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376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条款</w:t>
            </w:r>
          </w:p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主管领导：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刘丽婷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陪同人员：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刘琦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王宁敏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  审核时间：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2021-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8：00-11：30</w:t>
            </w:r>
          </w:p>
        </w:tc>
        <w:tc>
          <w:tcPr>
            <w:tcW w:w="121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审核条款：5.3 组织的岗位、职责和权限、6.2 目标、能源指及其实现的策划、8.1 运行的策划和控制、10.1不符合与纠正措施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1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216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组织的岗位、职责和权限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2.能源管理目标、指标及实现措施策划适宜性；、能源职责；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5.3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/6.2</w:t>
            </w:r>
          </w:p>
        </w:tc>
        <w:tc>
          <w:tcPr>
            <w:tcW w:w="10376" w:type="dxa"/>
          </w:tcPr>
          <w:p>
            <w:pPr>
              <w:numPr>
                <w:ilvl w:val="0"/>
                <w:numId w:val="1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/>
                <w:lang w:val="en-US" w:eastAsia="zh-CN"/>
              </w:rPr>
              <w:t xml:space="preserve">：领导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刘丽婷</w:t>
            </w:r>
            <w:r>
              <w:rPr>
                <w:rFonts w:hint="eastAsia"/>
                <w:lang w:val="en-US" w:eastAsia="zh-CN"/>
              </w:rPr>
              <w:t>，共2人。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部门职责：（1）负责本部门能源管理体系建立实施与运行持续改进。（2）参与内审、管理评审，对涉及本部门的不符合及改进项进行改进、跟踪； （3）提供能源体系所需的资金。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岗位设置：经理、财务管理、会计核算、预算管理、财务分析、财务审核、成本管理、财务监督、资金运作、完成上级领导交办的其他任务</w:t>
            </w:r>
            <w:r>
              <w:rPr>
                <w:rFonts w:hint="eastAsia"/>
                <w:szCs w:val="22"/>
                <w:lang w:val="en-US" w:eastAsia="zh-CN"/>
              </w:rPr>
              <w:t>。</w:t>
            </w:r>
          </w:p>
          <w:p>
            <w:pPr>
              <w:ind w:firstLine="42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2.提供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/>
                <w:szCs w:val="22"/>
                <w:lang w:val="en-US" w:eastAsia="zh-CN"/>
              </w:rPr>
              <w:t>能源管理目标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（1）能源采购资金满足率100%；（2）产品采购资金满足率100%。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2020年完成情况：（1）能源采购资金满足率100%；（2）产品采购资金满足率100%。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查阅相关记录，财务管理全部完成。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/>
                <w:lang w:val="en-US" w:eastAsia="zh-CN"/>
              </w:rPr>
              <w:t>基本完成目标指标，保证了能源项目的资金。</w:t>
            </w:r>
          </w:p>
        </w:tc>
        <w:tc>
          <w:tcPr>
            <w:tcW w:w="1213" w:type="dxa"/>
          </w:tcPr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运行的策划和控制、能源资金的策划与控制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4.不符合与纠正措施。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8.1/</w:t>
            </w:r>
          </w:p>
          <w:p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10.1</w:t>
            </w:r>
          </w:p>
        </w:tc>
        <w:tc>
          <w:tcPr>
            <w:tcW w:w="10376" w:type="dxa"/>
          </w:tcPr>
          <w:p>
            <w:pPr>
              <w:pStyle w:val="2"/>
              <w:numPr>
                <w:ilvl w:val="0"/>
                <w:numId w:val="3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查阅文件</w:t>
            </w:r>
            <w:r>
              <w:rPr>
                <w:rFonts w:hint="default"/>
                <w:lang w:val="en-US"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《NW/En-CX-18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监视和测量控制程序》《NW/En-CX-22不符合、纠正、改进措施程序》，有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编审批，基本符合体系要求和财务管理实际。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2021年能源经费投入明细表 单位：元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2546985" cy="1292225"/>
                  <wp:effectExtent l="0" t="0" r="5715" b="317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985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目前在能源方面的财务管理没有发生不符合。资金基本到位。</w:t>
            </w:r>
          </w:p>
        </w:tc>
        <w:tc>
          <w:tcPr>
            <w:tcW w:w="1213" w:type="dxa"/>
          </w:tcPr>
          <w:p/>
        </w:tc>
      </w:tr>
    </w:tbl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-36195</wp:posOffset>
          </wp:positionV>
          <wp:extent cx="365760" cy="363220"/>
          <wp:effectExtent l="0" t="0" r="0" b="2540"/>
          <wp:wrapTight wrapText="bothSides">
            <wp:wrapPolygon>
              <wp:start x="5850" y="0"/>
              <wp:lineTo x="0" y="2719"/>
              <wp:lineTo x="0" y="16766"/>
              <wp:lineTo x="6300" y="21298"/>
              <wp:lineTo x="9450" y="21298"/>
              <wp:lineTo x="14400" y="21298"/>
              <wp:lineTo x="14850" y="21298"/>
              <wp:lineTo x="20700" y="14501"/>
              <wp:lineTo x="20700" y="5891"/>
              <wp:lineTo x="17550" y="2266"/>
              <wp:lineTo x="14400" y="0"/>
              <wp:lineTo x="5850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5760" cy="363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FEDD19"/>
    <w:multiLevelType w:val="singleLevel"/>
    <w:tmpl w:val="87FEDD1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A908AA5"/>
    <w:multiLevelType w:val="singleLevel"/>
    <w:tmpl w:val="AA908A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B249D00"/>
    <w:multiLevelType w:val="singleLevel"/>
    <w:tmpl w:val="FB249D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A6A04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B861E46"/>
    <w:rsid w:val="0D4B7644"/>
    <w:rsid w:val="108219C2"/>
    <w:rsid w:val="10D13291"/>
    <w:rsid w:val="129F789F"/>
    <w:rsid w:val="144C3858"/>
    <w:rsid w:val="164B2EDE"/>
    <w:rsid w:val="19710579"/>
    <w:rsid w:val="1C780E5D"/>
    <w:rsid w:val="25892989"/>
    <w:rsid w:val="2CA144B6"/>
    <w:rsid w:val="2ED812C3"/>
    <w:rsid w:val="360750F4"/>
    <w:rsid w:val="44926E98"/>
    <w:rsid w:val="462B76C6"/>
    <w:rsid w:val="4CFD5A30"/>
    <w:rsid w:val="50A72012"/>
    <w:rsid w:val="51BE0628"/>
    <w:rsid w:val="53DB69BC"/>
    <w:rsid w:val="54983CFC"/>
    <w:rsid w:val="5BFD0207"/>
    <w:rsid w:val="5CCE524A"/>
    <w:rsid w:val="5E781451"/>
    <w:rsid w:val="5EA12B9A"/>
    <w:rsid w:val="5EC65D06"/>
    <w:rsid w:val="679F2C77"/>
    <w:rsid w:val="67C74ADA"/>
    <w:rsid w:val="693A54C3"/>
    <w:rsid w:val="6BDC3E6A"/>
    <w:rsid w:val="6DE4169C"/>
    <w:rsid w:val="6EFB611E"/>
    <w:rsid w:val="72AD40DE"/>
    <w:rsid w:val="75D471CF"/>
    <w:rsid w:val="788965B0"/>
    <w:rsid w:val="7DBF35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174</TotalTime>
  <ScaleCrop>false</ScaleCrop>
  <LinksUpToDate>false</LinksUpToDate>
  <CharactersWithSpaces>147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王宁敏</cp:lastModifiedBy>
  <dcterms:modified xsi:type="dcterms:W3CDTF">2021-09-24T06:50:41Z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