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ind w:firstLine="420" w:firstLineChars="200"/>
              <w:rPr>
                <w:rFonts w:hint="eastAsia"/>
                <w:szCs w:val="22"/>
                <w:lang w:val="en-US" w:eastAsia="zh-CN"/>
              </w:rPr>
            </w:pPr>
            <w:r>
              <w:rPr>
                <w:rFonts w:hint="eastAsia"/>
                <w:szCs w:val="22"/>
                <w:lang w:val="en-US" w:eastAsia="zh-CN"/>
              </w:rPr>
              <w:t>过程与活动、</w:t>
            </w:r>
          </w:p>
          <w:p>
            <w:pPr>
              <w:ind w:firstLine="420" w:firstLineChars="200"/>
              <w:rPr>
                <w:rFonts w:hint="eastAsia"/>
                <w:szCs w:val="22"/>
                <w:lang w:val="en-US" w:eastAsia="zh-CN"/>
              </w:rPr>
            </w:pPr>
            <w:r>
              <w:rPr>
                <w:rFonts w:hint="eastAsia"/>
                <w:szCs w:val="22"/>
                <w:lang w:val="en-US" w:eastAsia="zh-CN"/>
              </w:rPr>
              <w:t>抽样计划</w:t>
            </w:r>
          </w:p>
        </w:tc>
        <w:tc>
          <w:tcPr>
            <w:tcW w:w="960" w:type="dxa"/>
            <w:vMerge w:val="restart"/>
            <w:vAlign w:val="center"/>
          </w:tcPr>
          <w:p>
            <w:pPr>
              <w:jc w:val="center"/>
              <w:rPr>
                <w:rFonts w:hint="eastAsia"/>
                <w:szCs w:val="22"/>
                <w:lang w:val="en-US" w:eastAsia="zh-CN"/>
              </w:rPr>
            </w:pPr>
            <w:r>
              <w:rPr>
                <w:rFonts w:hint="eastAsia"/>
                <w:szCs w:val="22"/>
                <w:lang w:val="en-US" w:eastAsia="zh-CN"/>
              </w:rPr>
              <w:t>涉及</w:t>
            </w:r>
          </w:p>
          <w:p>
            <w:pPr>
              <w:jc w:val="center"/>
              <w:rPr>
                <w:rFonts w:hint="eastAsia"/>
                <w:szCs w:val="22"/>
                <w:lang w:val="en-US" w:eastAsia="zh-CN"/>
              </w:rPr>
            </w:pPr>
            <w:r>
              <w:rPr>
                <w:rFonts w:hint="eastAsia"/>
                <w:szCs w:val="22"/>
                <w:lang w:val="en-US" w:eastAsia="zh-CN"/>
              </w:rPr>
              <w:t>条款</w:t>
            </w:r>
          </w:p>
        </w:tc>
        <w:tc>
          <w:tcPr>
            <w:tcW w:w="10376" w:type="dxa"/>
            <w:vAlign w:val="center"/>
          </w:tcPr>
          <w:p>
            <w:pPr>
              <w:rPr>
                <w:rFonts w:hint="default"/>
                <w:szCs w:val="22"/>
                <w:lang w:val="en-US" w:eastAsia="zh-CN"/>
              </w:rPr>
            </w:pPr>
            <w:r>
              <w:rPr>
                <w:rFonts w:hint="eastAsia"/>
                <w:szCs w:val="22"/>
                <w:lang w:val="en-US" w:eastAsia="zh-CN"/>
              </w:rPr>
              <w:t xml:space="preserve">受审核部门：管理层    主管领导：李成        陪同人员：刘琦  </w:t>
            </w:r>
          </w:p>
        </w:tc>
        <w:tc>
          <w:tcPr>
            <w:tcW w:w="1213" w:type="dxa"/>
            <w:vMerge w:val="restart"/>
            <w:vAlign w:val="center"/>
          </w:tcPr>
          <w:p>
            <w:pPr>
              <w:jc w:val="center"/>
              <w:rPr>
                <w:sz w:val="24"/>
                <w:szCs w:val="24"/>
              </w:rPr>
            </w:pPr>
            <w:r>
              <w:rPr>
                <w:rFonts w:hint="eastAsia"/>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ind w:firstLine="420" w:firstLineChars="200"/>
              <w:rPr>
                <w:rFonts w:hint="eastAsia"/>
                <w:szCs w:val="22"/>
                <w:lang w:val="en-US" w:eastAsia="zh-CN"/>
              </w:rPr>
            </w:pPr>
          </w:p>
        </w:tc>
        <w:tc>
          <w:tcPr>
            <w:tcW w:w="960" w:type="dxa"/>
            <w:vMerge w:val="continue"/>
            <w:vAlign w:val="center"/>
          </w:tcPr>
          <w:p>
            <w:pPr>
              <w:ind w:firstLine="420" w:firstLineChars="200"/>
              <w:rPr>
                <w:rFonts w:hint="eastAsia"/>
                <w:szCs w:val="22"/>
                <w:lang w:val="en-US" w:eastAsia="zh-CN"/>
              </w:rPr>
            </w:pPr>
          </w:p>
        </w:tc>
        <w:tc>
          <w:tcPr>
            <w:tcW w:w="10376" w:type="dxa"/>
            <w:vAlign w:val="center"/>
          </w:tcPr>
          <w:p>
            <w:pPr>
              <w:rPr>
                <w:rFonts w:hint="default"/>
                <w:szCs w:val="22"/>
                <w:lang w:val="en-US" w:eastAsia="zh-CN"/>
              </w:rPr>
            </w:pPr>
            <w:r>
              <w:rPr>
                <w:rFonts w:hint="eastAsia"/>
                <w:szCs w:val="22"/>
                <w:lang w:val="en-US" w:eastAsia="zh-CN"/>
              </w:rPr>
              <w:t>审核员：王宁敏       审核时间：2021-09-23  13:30-17:00</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ind w:firstLine="420" w:firstLineChars="200"/>
              <w:rPr>
                <w:rFonts w:hint="eastAsia"/>
                <w:szCs w:val="22"/>
                <w:lang w:val="en-US" w:eastAsia="zh-CN"/>
              </w:rPr>
            </w:pPr>
          </w:p>
        </w:tc>
        <w:tc>
          <w:tcPr>
            <w:tcW w:w="960" w:type="dxa"/>
            <w:vMerge w:val="continue"/>
            <w:vAlign w:val="center"/>
          </w:tcPr>
          <w:p>
            <w:pPr>
              <w:ind w:firstLine="420" w:firstLineChars="200"/>
              <w:rPr>
                <w:rFonts w:hint="eastAsia"/>
                <w:szCs w:val="22"/>
                <w:lang w:val="en-US" w:eastAsia="zh-CN"/>
              </w:rPr>
            </w:pPr>
          </w:p>
        </w:tc>
        <w:tc>
          <w:tcPr>
            <w:tcW w:w="10376" w:type="dxa"/>
            <w:vAlign w:val="center"/>
          </w:tcPr>
          <w:p>
            <w:pPr>
              <w:rPr>
                <w:rFonts w:hint="eastAsia"/>
                <w:szCs w:val="22"/>
                <w:lang w:val="en-US" w:eastAsia="zh-CN"/>
              </w:rPr>
            </w:pPr>
            <w:r>
              <w:rPr>
                <w:rFonts w:hint="eastAsia"/>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imes New Roman" w:hAnsi="Times New Roman" w:cs="Times New Roman"/>
                <w:szCs w:val="22"/>
                <w:lang w:val="en-US" w:eastAsia="zh-CN"/>
              </w:rPr>
              <w:t>了解公司基本情况</w:t>
            </w:r>
          </w:p>
        </w:tc>
        <w:tc>
          <w:tcPr>
            <w:tcW w:w="960" w:type="dxa"/>
          </w:tcPr>
          <w:p/>
        </w:tc>
        <w:tc>
          <w:tcPr>
            <w:tcW w:w="10376" w:type="dxa"/>
          </w:tcPr>
          <w:p>
            <w:pPr>
              <w:ind w:firstLine="420" w:firstLineChars="200"/>
              <w:rPr>
                <w:rFonts w:hint="default"/>
                <w:lang w:val="en-US" w:eastAsia="zh-CN"/>
              </w:rPr>
            </w:pPr>
            <w:r>
              <w:rPr>
                <w:rFonts w:hint="eastAsia"/>
                <w:lang w:val="en-US" w:eastAsia="zh-CN"/>
              </w:rPr>
              <w:t>公司总经理：李成，管理者代表：李成。</w:t>
            </w:r>
          </w:p>
          <w:p>
            <w:pPr>
              <w:ind w:firstLine="420" w:firstLineChars="200"/>
              <w:rPr>
                <w:rFonts w:hint="eastAsia"/>
                <w:lang w:val="en-US" w:eastAsia="zh-CN"/>
              </w:rPr>
            </w:pPr>
            <w:r>
              <w:rPr>
                <w:rFonts w:hint="eastAsia"/>
                <w:lang w:val="en-US" w:eastAsia="zh-CN"/>
              </w:rPr>
              <w:t>诺伟家具制造（廊坊）有限公司，位于河北省廊坊市永清县别古庄镇王希村村南，拥有国内领先水平的家具生产线和电脑全自动加工系统，是一家集设计、生产、销售、家居配套为一体全能型家具企业。</w:t>
            </w:r>
          </w:p>
          <w:p>
            <w:pPr>
              <w:ind w:firstLine="420" w:firstLineChars="200"/>
              <w:rPr>
                <w:rFonts w:hint="eastAsia"/>
                <w:lang w:val="en-US" w:eastAsia="zh-CN"/>
              </w:rPr>
            </w:pPr>
            <w:r>
              <w:rPr>
                <w:rFonts w:hint="eastAsia"/>
                <w:lang w:val="en-US" w:eastAsia="zh-CN"/>
              </w:rPr>
              <w:t>近年来，诺伟公司始终秉持不断超越自我的创新企业精神，走品牌化发展道路，以提高人们生活品质为己任，赢得消费者的一致推崇和业界的高度认同。</w:t>
            </w:r>
          </w:p>
          <w:p>
            <w:pPr>
              <w:ind w:firstLine="420" w:firstLineChars="200"/>
              <w:rPr>
                <w:rFonts w:hint="eastAsia"/>
                <w:lang w:val="en-US" w:eastAsia="zh-CN"/>
              </w:rPr>
            </w:pPr>
            <w:r>
              <w:rPr>
                <w:rFonts w:hint="eastAsia"/>
                <w:lang w:val="en-US" w:eastAsia="zh-CN"/>
              </w:rPr>
              <w:t>一直以来，公司视家具质量为企业的生命，注重打造企业品牌文化，最早在国内倡导人与自然和谐的办公家居生活，推出以“环保、自然、健康”为核心理念的“诺伟制造”品牌现代系列产品，受到国内广大消费者和同行业的推崇和喜爱。随着人民生活品质的提高，对办公家居生活有了更高品质的追求，在消费者需求与公司的战略目标指引下，引进国外先进生产家具、会议桌、办公桌、钢制床、书柜技术设备，生产“诺伟制造”品牌家具系列产品，自此公司成为国内从办公家具到家用家具整体配套系列最齐全的家具企业之一，在国内大中城市设有专卖店。</w:t>
            </w:r>
          </w:p>
          <w:p>
            <w:pPr>
              <w:ind w:firstLine="420" w:firstLineChars="200"/>
              <w:rPr>
                <w:rFonts w:hint="eastAsia"/>
                <w:lang w:val="en-US" w:eastAsia="zh-CN"/>
              </w:rPr>
            </w:pPr>
            <w:r>
              <w:rPr>
                <w:rFonts w:hint="eastAsia"/>
                <w:lang w:val="en-US" w:eastAsia="zh-CN"/>
              </w:rPr>
              <w:t>营业执照注册地址：河北省廊坊市永清县别古庄镇王希村村南。</w:t>
            </w:r>
          </w:p>
          <w:p>
            <w:pPr>
              <w:ind w:firstLine="420" w:firstLineChars="200"/>
              <w:rPr>
                <w:rFonts w:hint="eastAsia"/>
                <w:lang w:val="en-US" w:eastAsia="zh-CN"/>
              </w:rPr>
            </w:pPr>
            <w:r>
              <w:rPr>
                <w:rFonts w:hint="eastAsia"/>
                <w:lang w:val="en-US" w:eastAsia="zh-CN"/>
              </w:rPr>
              <w:t>经营地址：河北省廊坊市永清县别古庄镇王希村村南，与生产或服务现场一致。</w:t>
            </w:r>
          </w:p>
          <w:p>
            <w:pPr>
              <w:ind w:firstLine="420" w:firstLineChars="200"/>
              <w:rPr>
                <w:rFonts w:hint="eastAsia"/>
                <w:lang w:val="en-US" w:eastAsia="zh-CN"/>
              </w:rPr>
            </w:pPr>
            <w:r>
              <w:rPr>
                <w:rFonts w:hint="eastAsia"/>
                <w:lang w:val="en-US" w:eastAsia="zh-CN"/>
              </w:rPr>
              <w:t>能源管理体系覆盖的人数总计 30 人，与认证申请一致。</w:t>
            </w:r>
          </w:p>
        </w:tc>
        <w:tc>
          <w:tcPr>
            <w:tcW w:w="1213" w:type="dxa"/>
          </w:tcPr>
          <w:p/>
          <w:p>
            <w:pPr>
              <w:pStyle w:val="3"/>
            </w:pPr>
          </w:p>
          <w:p>
            <w:pPr>
              <w:pStyle w:val="3"/>
            </w:pPr>
          </w:p>
          <w:p>
            <w:pPr>
              <w:pStyle w:val="3"/>
            </w:pPr>
          </w:p>
          <w:p>
            <w:pPr>
              <w:pStyle w:val="3"/>
            </w:pPr>
          </w:p>
          <w:p>
            <w:pPr>
              <w:pStyle w:val="3"/>
            </w:pPr>
          </w:p>
          <w:p>
            <w:pPr>
              <w:pStyle w:val="3"/>
            </w:pPr>
          </w:p>
          <w:p>
            <w:pPr>
              <w:pStyle w:val="3"/>
              <w:rPr>
                <w:rFonts w:hint="default" w:eastAsia="华文细黑"/>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理解组织及其所处的环境</w:t>
            </w:r>
            <w:r>
              <w:rPr>
                <w:rFonts w:hint="eastAsia" w:ascii="宋体" w:hAnsi="宋体" w:cs="Times New Roman"/>
                <w:sz w:val="21"/>
                <w:szCs w:val="21"/>
                <w:lang w:val="en-US" w:eastAsia="zh-CN"/>
              </w:rPr>
              <w:t>，</w:t>
            </w:r>
          </w:p>
          <w:p>
            <w:pPr>
              <w:rPr>
                <w:rFonts w:hint="default"/>
                <w:lang w:val="en-US"/>
              </w:rPr>
            </w:pPr>
            <w:r>
              <w:rPr>
                <w:rFonts w:hint="eastAsia" w:ascii="宋体" w:hAnsi="宋体" w:eastAsia="宋体" w:cs="Times New Roman"/>
                <w:sz w:val="21"/>
                <w:szCs w:val="21"/>
                <w:lang w:val="en-US" w:eastAsia="zh-CN"/>
              </w:rPr>
              <w:t>理解相关方的需求和期望</w:t>
            </w:r>
          </w:p>
        </w:tc>
        <w:tc>
          <w:tcPr>
            <w:tcW w:w="960" w:type="dxa"/>
          </w:tcPr>
          <w:p>
            <w:pPr>
              <w:rPr>
                <w:rFonts w:hint="default"/>
                <w:lang w:val="en-US"/>
              </w:rPr>
            </w:pPr>
            <w:r>
              <w:rPr>
                <w:rFonts w:hint="eastAsia" w:ascii="宋体" w:hAnsi="宋体" w:cs="Times New Roman"/>
                <w:sz w:val="21"/>
                <w:szCs w:val="21"/>
                <w:lang w:val="en-US" w:eastAsia="zh-CN"/>
              </w:rPr>
              <w:t>4</w:t>
            </w:r>
            <w:r>
              <w:rPr>
                <w:rFonts w:hint="eastAsia" w:ascii="宋体" w:hAnsi="宋体" w:eastAsia="宋体" w:cs="Times New Roman"/>
                <w:sz w:val="21"/>
                <w:szCs w:val="21"/>
                <w:lang w:val="en-US" w:eastAsia="zh-CN"/>
              </w:rPr>
              <w:t>.1</w:t>
            </w:r>
            <w:r>
              <w:rPr>
                <w:rFonts w:hint="eastAsia" w:ascii="宋体" w:hAnsi="宋体" w:cs="Times New Roman"/>
                <w:sz w:val="21"/>
                <w:szCs w:val="21"/>
                <w:lang w:val="en-US" w:eastAsia="zh-CN"/>
              </w:rPr>
              <w:t>/4.2</w:t>
            </w:r>
          </w:p>
        </w:tc>
        <w:tc>
          <w:tcPr>
            <w:tcW w:w="10376" w:type="dxa"/>
          </w:tcPr>
          <w:p>
            <w:pPr>
              <w:ind w:firstLine="420" w:firstLineChars="200"/>
              <w:jc w:val="left"/>
              <w:rPr>
                <w:rFonts w:hint="default"/>
                <w:lang w:val="en-US" w:eastAsia="zh-CN"/>
              </w:rPr>
            </w:pPr>
            <w:r>
              <w:rPr>
                <w:rFonts w:hint="default"/>
                <w:lang w:val="en-US" w:eastAsia="zh-CN"/>
              </w:rPr>
              <w:t>公司领导层结合公司的实际情况，充分识别外部、内部环境，以策划公司的能源管理活动，建立管理体系，改进能源绩效，以达到预期的目的。</w:t>
            </w:r>
          </w:p>
          <w:p>
            <w:pPr>
              <w:ind w:firstLine="420" w:firstLineChars="200"/>
              <w:jc w:val="left"/>
              <w:rPr>
                <w:rFonts w:hint="default"/>
                <w:lang w:val="en-US" w:eastAsia="zh-CN"/>
              </w:rPr>
            </w:pPr>
            <w:r>
              <w:rPr>
                <w:rFonts w:hint="default"/>
                <w:lang w:val="en-US" w:eastAsia="zh-CN"/>
              </w:rPr>
              <w:t>公司编制的《组织环境与相关方要求控制程序》，确定了与其宗旨有关的外部和内部问题，它们影响到公司实现能源管理预期结果和改进其能源性能的能力。公司领导层在了解和识别内外部因素时，应充分考虑企业活动、产品和服务提供过程中发生相互作用的因素，并基于生命周期的观点实施能源因素的管理。公司领导层应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default"/>
                <w:lang w:val="en-US" w:eastAsia="zh-CN"/>
              </w:rPr>
            </w:pPr>
            <w:r>
              <w:rPr>
                <w:rFonts w:hint="default"/>
                <w:lang w:val="en-US" w:eastAsia="zh-CN"/>
              </w:rPr>
              <w:t xml:space="preserve">办公室负责定期组织对这些内外部问题的相关信息进行监视和评审，以确保其充分和适宜。 </w:t>
            </w:r>
          </w:p>
          <w:p>
            <w:pPr>
              <w:ind w:firstLine="420" w:firstLineChars="200"/>
              <w:jc w:val="left"/>
              <w:rPr>
                <w:rFonts w:hint="eastAsia"/>
                <w:lang w:val="en-US" w:eastAsia="zh-CN"/>
              </w:rPr>
            </w:pPr>
            <w:r>
              <w:rPr>
                <w:rFonts w:hint="default"/>
                <w:lang w:val="en-US" w:eastAsia="zh-CN"/>
              </w:rPr>
              <w:t>公司还确定了与能源绩效和能源管理体系有关的相关方，识别相关方的有关需求和期望，制订出双方共赢的发展方案。</w:t>
            </w:r>
            <w:r>
              <w:rPr>
                <w:rFonts w:hint="eastAsia"/>
                <w:lang w:val="en-US" w:eastAsia="zh-CN"/>
              </w:rPr>
              <w:t>公司的相关方有：识别的能源管理体系相关方为：顾客、供应商、员工、审核方、政府机构等。</w:t>
            </w:r>
          </w:p>
          <w:p>
            <w:pPr>
              <w:ind w:firstLine="420" w:firstLineChars="200"/>
              <w:jc w:val="left"/>
              <w:rPr>
                <w:rFonts w:hint="eastAsia"/>
                <w:lang w:val="en-US" w:eastAsia="zh-CN"/>
              </w:rPr>
            </w:pPr>
            <w:r>
              <w:rPr>
                <w:rFonts w:hint="eastAsia"/>
                <w:lang w:val="en-US" w:eastAsia="zh-CN"/>
              </w:rPr>
              <w:t>公司每年都对相关方客及其要求评审一次，发生变化时，采取措施应对等。</w:t>
            </w:r>
          </w:p>
          <w:p>
            <w:pPr>
              <w:pStyle w:val="2"/>
              <w:rPr>
                <w:rFonts w:hint="eastAsia"/>
                <w:lang w:val="en-US" w:eastAsia="zh-CN"/>
              </w:rPr>
            </w:pPr>
          </w:p>
          <w:p>
            <w:pPr>
              <w:numPr>
                <w:numId w:val="0"/>
              </w:numPr>
              <w:ind w:left="420" w:leftChars="0"/>
              <w:rPr>
                <w:rFonts w:hint="eastAsia"/>
                <w:lang w:val="en-US" w:eastAsia="zh-CN"/>
              </w:rPr>
            </w:pPr>
            <w:r>
              <w:rPr>
                <w:rFonts w:hint="eastAsia"/>
                <w:lang w:val="en-US" w:eastAsia="zh-CN"/>
              </w:rPr>
              <w:t>提供《能源管理体系法律法规及其它要求文件识别清单》，有国家法律、法规、地方法规、标准及其他要求，共59个，基本符合标准标准要求和公司管理实际。</w:t>
            </w:r>
          </w:p>
          <w:p>
            <w:pPr>
              <w:pStyle w:val="2"/>
              <w:rPr>
                <w:rFonts w:hint="eastAsia"/>
                <w:color w:val="FF0000"/>
                <w:lang w:val="en-US" w:eastAsia="zh-CN"/>
              </w:rPr>
            </w:pPr>
            <w:r>
              <w:rPr>
                <w:rFonts w:hint="eastAsia"/>
                <w:color w:val="FF0000"/>
                <w:lang w:val="en-US" w:eastAsia="zh-CN"/>
              </w:rPr>
              <w:t>查阅办公室《能源管理体系法律法规及其它要求文件识别清单》，未能将GB/T 13234-2018《用能单位节能</w:t>
            </w:r>
          </w:p>
          <w:p>
            <w:pPr>
              <w:pStyle w:val="2"/>
              <w:ind w:left="0" w:leftChars="0" w:firstLine="0" w:firstLineChars="0"/>
              <w:rPr>
                <w:rFonts w:hint="default"/>
                <w:color w:val="FF0000"/>
                <w:lang w:val="en-US" w:eastAsia="zh-CN"/>
              </w:rPr>
            </w:pPr>
            <w:r>
              <w:rPr>
                <w:rFonts w:hint="eastAsia"/>
                <w:color w:val="FF0000"/>
                <w:lang w:val="en-US" w:eastAsia="zh-CN"/>
              </w:rPr>
              <w:t>量计算方法》、GB/T 36713-2018《能源管理体系  能源基准和能源绩效参数》进行识别与收集。</w:t>
            </w:r>
          </w:p>
          <w:p>
            <w:pPr>
              <w:pStyle w:val="3"/>
              <w:rPr>
                <w:rFonts w:hint="eastAsia"/>
                <w:lang w:val="en-US" w:eastAsia="zh-CN"/>
              </w:rPr>
            </w:pPr>
          </w:p>
        </w:tc>
        <w:tc>
          <w:tcPr>
            <w:tcW w:w="1213" w:type="dxa"/>
          </w:tcPr>
          <w:p/>
          <w:p>
            <w:pPr>
              <w:pStyle w:val="3"/>
            </w:pPr>
          </w:p>
          <w:p>
            <w:pPr>
              <w:pStyle w:val="3"/>
            </w:pPr>
          </w:p>
          <w:p>
            <w:pPr>
              <w:pStyle w:val="3"/>
            </w:pPr>
          </w:p>
          <w:p>
            <w:pPr>
              <w:pStyle w:val="3"/>
              <w:rPr>
                <w:rFonts w:hint="eastAsia"/>
                <w:lang w:val="en-US" w:eastAsia="zh-CN"/>
              </w:rPr>
            </w:pPr>
            <w:r>
              <w:rPr>
                <w:rFonts w:hint="eastAsia"/>
                <w:lang w:val="en-US" w:eastAsia="zh-CN"/>
              </w:rPr>
              <w:t xml:space="preserve">   </w:t>
            </w: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r>
              <w:rPr>
                <w:rFonts w:hint="eastAsia"/>
                <w:lang w:val="en-US" w:eastAsia="zh-CN"/>
              </w:rPr>
              <w:t>N</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r>
              <w:rPr>
                <w:rFonts w:hint="eastAsia" w:ascii="宋体" w:hAnsi="宋体" w:eastAsia="宋体" w:cs="Times New Roman"/>
                <w:sz w:val="21"/>
                <w:szCs w:val="21"/>
                <w:lang w:val="en-US" w:eastAsia="zh-CN"/>
              </w:rPr>
              <w:t>确定能源管理体系的范围</w:t>
            </w:r>
          </w:p>
        </w:tc>
        <w:tc>
          <w:tcPr>
            <w:tcW w:w="960" w:type="dxa"/>
          </w:tcPr>
          <w:p>
            <w:pPr>
              <w:rPr>
                <w:rFonts w:hint="eastAsia" w:eastAsia="宋体"/>
                <w:lang w:eastAsia="zh-CN"/>
              </w:rPr>
            </w:pPr>
            <w:r>
              <w:rPr>
                <w:rFonts w:hint="eastAsia" w:ascii="宋体" w:hAnsi="宋体" w:cs="Times New Roman"/>
                <w:sz w:val="21"/>
                <w:szCs w:val="21"/>
                <w:lang w:val="en-US" w:eastAsia="zh-CN"/>
              </w:rPr>
              <w:t>4</w:t>
            </w:r>
            <w:r>
              <w:rPr>
                <w:rFonts w:hint="eastAsia" w:ascii="宋体" w:hAnsi="宋体" w:eastAsia="宋体" w:cs="Times New Roman"/>
                <w:sz w:val="21"/>
                <w:szCs w:val="21"/>
              </w:rPr>
              <w:t>.</w:t>
            </w:r>
            <w:r>
              <w:rPr>
                <w:rFonts w:hint="eastAsia" w:ascii="宋体" w:hAnsi="宋体" w:cs="Times New Roman"/>
                <w:sz w:val="21"/>
                <w:szCs w:val="21"/>
                <w:lang w:val="en-US" w:eastAsia="zh-CN"/>
              </w:rPr>
              <w:t>3</w:t>
            </w:r>
          </w:p>
        </w:tc>
        <w:tc>
          <w:tcPr>
            <w:tcW w:w="10376" w:type="dxa"/>
          </w:tcPr>
          <w:p>
            <w:pPr>
              <w:ind w:firstLine="420" w:firstLineChars="200"/>
              <w:rPr>
                <w:rFonts w:hint="eastAsia"/>
                <w:lang w:val="en-US" w:eastAsia="zh-CN"/>
              </w:rPr>
            </w:pPr>
            <w:r>
              <w:rPr>
                <w:rFonts w:hint="eastAsia"/>
                <w:lang w:val="en-US" w:eastAsia="zh-CN"/>
              </w:rPr>
              <w:t>公司能源管理体系的边界和范围：</w:t>
            </w:r>
          </w:p>
          <w:p>
            <w:pPr>
              <w:ind w:firstLine="420" w:firstLineChars="200"/>
              <w:rPr>
                <w:rFonts w:hint="eastAsia"/>
                <w:lang w:val="en-US" w:eastAsia="zh-CN"/>
              </w:rPr>
            </w:pPr>
            <w:r>
              <w:rPr>
                <w:rFonts w:hint="eastAsia"/>
                <w:lang w:val="en-US" w:eastAsia="zh-CN"/>
              </w:rPr>
              <w:t>诺伟家具制造（廊坊）有限公司的木家具、家具（限水性漆工艺、红木家具）的设计、生产和销售所涉及的能源管理活动。</w:t>
            </w:r>
          </w:p>
          <w:p>
            <w:pPr>
              <w:ind w:firstLine="420" w:firstLineChars="200"/>
              <w:rPr>
                <w:rFonts w:hint="default" w:eastAsia="宋体"/>
                <w:lang w:val="en-US" w:eastAsia="zh-CN"/>
              </w:rPr>
            </w:pPr>
            <w:r>
              <w:rPr>
                <w:rFonts w:hint="eastAsia"/>
                <w:lang w:val="en-US" w:eastAsia="zh-CN"/>
              </w:rPr>
              <w:t>核算边界：位于河北省廊坊市永清县别古庄镇王希村村南的诺伟家具制造（廊坊）有限公司的木家具、家具（限水性漆工艺、红木家具）的设计、生产和销售所涉及的能源管理活动，该活动涵盖了能源购入、转换、输送、使用所涉及的生产系统、辅助生产系统和附属生产系统活动全过程。</w:t>
            </w:r>
          </w:p>
        </w:tc>
        <w:tc>
          <w:tcPr>
            <w:tcW w:w="1213" w:type="dxa"/>
          </w:tcPr>
          <w:p/>
          <w:p>
            <w:pPr>
              <w:pStyle w:val="3"/>
            </w:pPr>
          </w:p>
          <w:p>
            <w:pPr>
              <w:pStyle w:val="3"/>
            </w:pPr>
          </w:p>
          <w:p>
            <w:pPr>
              <w:pStyle w:val="3"/>
              <w:rPr>
                <w:rFonts w:hint="default" w:eastAsia="华文细黑"/>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能源管理体系的建立与策划</w:t>
            </w:r>
          </w:p>
        </w:tc>
        <w:tc>
          <w:tcPr>
            <w:tcW w:w="960" w:type="dxa"/>
          </w:tcPr>
          <w:p>
            <w:pPr>
              <w:rPr>
                <w:rFonts w:hint="default" w:ascii="宋体" w:hAnsi="宋体" w:cs="Times New Roman"/>
                <w:sz w:val="21"/>
                <w:szCs w:val="21"/>
                <w:lang w:val="en-US" w:eastAsia="zh-CN"/>
              </w:rPr>
            </w:pPr>
            <w:r>
              <w:rPr>
                <w:rFonts w:hint="eastAsia" w:ascii="宋体" w:hAnsi="宋体" w:cs="Times New Roman"/>
                <w:sz w:val="21"/>
                <w:szCs w:val="21"/>
                <w:lang w:val="en-US" w:eastAsia="zh-CN"/>
              </w:rPr>
              <w:t>4.4</w:t>
            </w:r>
          </w:p>
        </w:tc>
        <w:tc>
          <w:tcPr>
            <w:tcW w:w="10376" w:type="dxa"/>
          </w:tcPr>
          <w:p>
            <w:pPr>
              <w:ind w:firstLine="400" w:firstLineChars="200"/>
              <w:rPr>
                <w:rFonts w:hint="eastAsia"/>
                <w:sz w:val="20"/>
                <w:lang w:val="en-US" w:eastAsia="zh-CN"/>
              </w:rPr>
            </w:pPr>
            <w:r>
              <w:rPr>
                <w:rFonts w:hint="eastAsia"/>
                <w:sz w:val="20"/>
                <w:lang w:val="en-US" w:eastAsia="zh-CN"/>
              </w:rPr>
              <w:t>公司总经理</w:t>
            </w:r>
            <w:r>
              <w:rPr>
                <w:rFonts w:hint="eastAsia"/>
                <w:b/>
                <w:bCs/>
                <w:sz w:val="20"/>
                <w:lang w:val="en-US" w:eastAsia="zh-CN"/>
              </w:rPr>
              <w:t>李成</w:t>
            </w:r>
            <w:r>
              <w:rPr>
                <w:rFonts w:hint="eastAsia"/>
                <w:sz w:val="20"/>
                <w:lang w:val="en-US" w:eastAsia="zh-CN"/>
              </w:rPr>
              <w:t>重视节能降耗工作，具体负责能源管理工作。为了系统高效地开展节约能源工作，使公司原有的节能管理更加系统化、规范化、标准化，公司根据GB/T 23331-2020 idt ISO 50001:2018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2021年2月16日正式实施运行以来，至今已取得较好的能源绩效 。</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领导作用和承诺</w:t>
            </w:r>
          </w:p>
        </w:tc>
        <w:tc>
          <w:tcPr>
            <w:tcW w:w="9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 xml:space="preserve">5.1 </w:t>
            </w:r>
          </w:p>
        </w:tc>
        <w:tc>
          <w:tcPr>
            <w:tcW w:w="10376" w:type="dxa"/>
          </w:tcPr>
          <w:p>
            <w:pPr>
              <w:ind w:firstLine="400" w:firstLineChars="200"/>
              <w:rPr>
                <w:rFonts w:hint="eastAsia"/>
                <w:sz w:val="20"/>
                <w:lang w:val="en-US" w:eastAsia="zh-CN"/>
              </w:rPr>
            </w:pPr>
            <w:r>
              <w:rPr>
                <w:rFonts w:hint="eastAsia"/>
                <w:sz w:val="20"/>
                <w:lang w:val="en-US" w:eastAsia="zh-CN"/>
              </w:rPr>
              <w:t>公司总经理（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能源方针</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5.2 </w:t>
            </w:r>
          </w:p>
        </w:tc>
        <w:tc>
          <w:tcPr>
            <w:tcW w:w="10376" w:type="dxa"/>
          </w:tcPr>
          <w:p>
            <w:pPr>
              <w:ind w:firstLine="400" w:firstLineChars="200"/>
              <w:rPr>
                <w:rFonts w:hint="eastAsia"/>
                <w:sz w:val="20"/>
                <w:lang w:val="en-US" w:eastAsia="zh-CN"/>
              </w:rPr>
            </w:pPr>
            <w:r>
              <w:rPr>
                <w:rFonts w:hint="eastAsia"/>
                <w:sz w:val="20"/>
                <w:lang w:val="en-US" w:eastAsia="zh-CN"/>
              </w:rPr>
              <w:t xml:space="preserve">公司能源管理方针： </w:t>
            </w:r>
          </w:p>
          <w:p>
            <w:pPr>
              <w:ind w:firstLine="402" w:firstLineChars="200"/>
              <w:rPr>
                <w:rFonts w:hint="eastAsia"/>
                <w:b/>
                <w:bCs/>
                <w:sz w:val="20"/>
                <w:lang w:val="en-US" w:eastAsia="zh-CN"/>
              </w:rPr>
            </w:pPr>
            <w:r>
              <w:rPr>
                <w:rFonts w:hint="eastAsia"/>
                <w:b/>
                <w:bCs/>
                <w:sz w:val="20"/>
                <w:lang w:val="en-US" w:eastAsia="zh-CN"/>
              </w:rPr>
              <w:t>遵守法规 清洁生产；节能降耗 创新改造；能耗限额 持续改进。</w:t>
            </w:r>
          </w:p>
          <w:p>
            <w:pPr>
              <w:ind w:firstLine="400" w:firstLineChars="200"/>
              <w:rPr>
                <w:rFonts w:hint="eastAsia"/>
                <w:sz w:val="20"/>
                <w:szCs w:val="22"/>
                <w:lang w:val="en-US" w:eastAsia="zh-CN"/>
              </w:rPr>
            </w:pPr>
            <w:r>
              <w:rPr>
                <w:rFonts w:hint="eastAsia"/>
                <w:sz w:val="20"/>
                <w:szCs w:val="22"/>
                <w:lang w:val="en-US" w:eastAsia="zh-CN"/>
              </w:rPr>
              <w:t>内涵：</w:t>
            </w:r>
          </w:p>
          <w:p>
            <w:pPr>
              <w:ind w:firstLine="400" w:firstLineChars="200"/>
              <w:rPr>
                <w:rFonts w:hint="eastAsia"/>
                <w:sz w:val="20"/>
                <w:szCs w:val="22"/>
                <w:lang w:val="en-US" w:eastAsia="zh-CN"/>
              </w:rPr>
            </w:pPr>
            <w:r>
              <w:rPr>
                <w:rFonts w:hint="eastAsia"/>
                <w:sz w:val="20"/>
                <w:szCs w:val="22"/>
                <w:lang w:val="en-US" w:eastAsia="zh-CN"/>
              </w:rPr>
              <w:t>一、遵守能源方面的法律、法规及其他要求，积极推行清洁生产，从源头削减能源用量，促进循环经济发展。</w:t>
            </w:r>
          </w:p>
          <w:p>
            <w:pPr>
              <w:ind w:firstLine="400" w:firstLineChars="200"/>
              <w:rPr>
                <w:rFonts w:hint="eastAsia"/>
                <w:sz w:val="20"/>
                <w:szCs w:val="22"/>
                <w:lang w:val="en-US" w:eastAsia="zh-CN"/>
              </w:rPr>
            </w:pPr>
            <w:r>
              <w:rPr>
                <w:rFonts w:hint="eastAsia"/>
                <w:sz w:val="20"/>
                <w:szCs w:val="22"/>
                <w:lang w:val="en-US" w:eastAsia="zh-CN"/>
              </w:rPr>
              <w:t>二、采用节能新技术、新工艺，不断创新改造，持续改进能源绩效，以降低能源消耗，提高能源利用效率。</w:t>
            </w:r>
          </w:p>
          <w:p>
            <w:pPr>
              <w:ind w:firstLine="400" w:firstLineChars="200"/>
              <w:rPr>
                <w:rFonts w:hint="eastAsia"/>
                <w:sz w:val="20"/>
                <w:szCs w:val="22"/>
                <w:lang w:val="en-US" w:eastAsia="zh-CN"/>
              </w:rPr>
            </w:pPr>
            <w:r>
              <w:rPr>
                <w:rFonts w:hint="eastAsia"/>
                <w:sz w:val="20"/>
                <w:szCs w:val="22"/>
                <w:lang w:val="en-US" w:eastAsia="zh-CN"/>
              </w:rPr>
              <w:t>三、合理用能，建立并持续改进能源管理体系，坚持以人为本，履行社会责任，实现可持续发展。</w:t>
            </w:r>
          </w:p>
          <w:p>
            <w:pPr>
              <w:ind w:firstLine="400" w:firstLineChars="200"/>
              <w:rPr>
                <w:rFonts w:hint="eastAsia"/>
                <w:sz w:val="20"/>
                <w:szCs w:val="22"/>
                <w:lang w:val="en-US" w:eastAsia="zh-CN"/>
              </w:rPr>
            </w:pPr>
            <w:r>
              <w:rPr>
                <w:rFonts w:hint="eastAsia"/>
                <w:sz w:val="20"/>
                <w:szCs w:val="22"/>
                <w:lang w:val="en-US" w:eastAsia="zh-CN"/>
              </w:rPr>
              <w:t>四、支持高效产品和服务的采购，支持积极改进能源绩效的设计。</w:t>
            </w:r>
          </w:p>
          <w:p>
            <w:pPr>
              <w:ind w:firstLine="400" w:firstLineChars="200"/>
              <w:rPr>
                <w:rFonts w:hint="eastAsia"/>
                <w:sz w:val="20"/>
                <w:szCs w:val="22"/>
                <w:lang w:val="en-US" w:eastAsia="zh-CN"/>
              </w:rPr>
            </w:pPr>
            <w:r>
              <w:rPr>
                <w:rFonts w:hint="eastAsia"/>
                <w:sz w:val="20"/>
                <w:szCs w:val="22"/>
                <w:lang w:val="en-US" w:eastAsia="zh-CN"/>
              </w:rPr>
              <w:t>五、为积极制定能源目标、指标提供方向和框架。</w:t>
            </w:r>
          </w:p>
          <w:p>
            <w:pPr>
              <w:ind w:firstLine="400" w:firstLineChars="200"/>
              <w:rPr>
                <w:rFonts w:hint="default"/>
                <w:sz w:val="20"/>
                <w:lang w:val="en-US" w:eastAsia="zh-CN"/>
              </w:rPr>
            </w:pPr>
            <w:r>
              <w:rPr>
                <w:rFonts w:hint="eastAsia"/>
                <w:sz w:val="20"/>
                <w:lang w:val="en-US" w:eastAsia="zh-CN"/>
              </w:rPr>
              <w:t>能源方针内容基本符合标准要求和企业实际。能源方针由总经理批准发布，以书面、电子媒介、宣传栏等方式，便于员工、顾客及其他相关方所获取，并且予以评审。</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组织的岗位、职责和权限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5.3 </w:t>
            </w:r>
          </w:p>
        </w:tc>
        <w:tc>
          <w:tcPr>
            <w:tcW w:w="10376" w:type="dxa"/>
          </w:tcPr>
          <w:p>
            <w:pPr>
              <w:ind w:firstLine="400" w:firstLineChars="200"/>
              <w:rPr>
                <w:rFonts w:hint="default"/>
                <w:sz w:val="20"/>
                <w:lang w:val="en-US" w:eastAsia="zh-CN"/>
              </w:rPr>
            </w:pPr>
            <w:r>
              <w:rPr>
                <w:rFonts w:hint="eastAsia"/>
                <w:sz w:val="20"/>
                <w:lang w:val="en-US" w:eastAsia="zh-CN"/>
              </w:rPr>
              <w:t>公司成立能源管理工作小组，</w:t>
            </w:r>
            <w:r>
              <w:rPr>
                <w:rFonts w:hint="eastAsia" w:ascii="宋体" w:hAnsi="宋体" w:cs="宋体"/>
                <w:szCs w:val="21"/>
              </w:rPr>
              <w:t>工作组组长：</w:t>
            </w:r>
            <w:r>
              <w:rPr>
                <w:rFonts w:hint="eastAsia"/>
                <w:sz w:val="20"/>
                <w:lang w:val="en-US" w:eastAsia="zh-CN"/>
              </w:rPr>
              <w:t>刘琦；</w:t>
            </w:r>
          </w:p>
          <w:p>
            <w:pPr>
              <w:ind w:firstLine="400" w:firstLineChars="200"/>
              <w:rPr>
                <w:rFonts w:hint="eastAsia"/>
                <w:sz w:val="20"/>
                <w:lang w:val="en-US" w:eastAsia="zh-CN"/>
              </w:rPr>
            </w:pPr>
            <w:r>
              <w:rPr>
                <w:rFonts w:hint="eastAsia"/>
                <w:sz w:val="20"/>
                <w:lang w:val="en-US" w:eastAsia="zh-CN"/>
              </w:rPr>
              <w:t>最高管理者应将以下职责和权力分配给能源管理团队：</w:t>
            </w:r>
          </w:p>
          <w:p>
            <w:pPr>
              <w:ind w:firstLine="400" w:firstLineChars="200"/>
              <w:rPr>
                <w:rFonts w:hint="eastAsia"/>
                <w:sz w:val="20"/>
                <w:lang w:val="en-US" w:eastAsia="zh-CN"/>
              </w:rPr>
            </w:pPr>
            <w:r>
              <w:rPr>
                <w:rFonts w:hint="eastAsia"/>
                <w:sz w:val="20"/>
                <w:lang w:val="en-US" w:eastAsia="zh-CN"/>
              </w:rPr>
              <w:t>a)确保环境管理体系的建立、实施、维护和持续改进；</w:t>
            </w:r>
          </w:p>
          <w:p>
            <w:pPr>
              <w:ind w:firstLine="400" w:firstLineChars="200"/>
              <w:rPr>
                <w:rFonts w:hint="eastAsia"/>
                <w:sz w:val="20"/>
                <w:lang w:val="en-US" w:eastAsia="zh-CN"/>
              </w:rPr>
            </w:pPr>
            <w:r>
              <w:rPr>
                <w:rFonts w:hint="eastAsia"/>
                <w:sz w:val="20"/>
                <w:lang w:val="en-US" w:eastAsia="zh-CN"/>
              </w:rPr>
              <w:t>b)确保能源管理体系符合本文件的要求；</w:t>
            </w:r>
          </w:p>
          <w:p>
            <w:pPr>
              <w:ind w:firstLine="400" w:firstLineChars="200"/>
              <w:rPr>
                <w:rFonts w:hint="eastAsia"/>
                <w:sz w:val="20"/>
                <w:lang w:val="en-US" w:eastAsia="zh-CN"/>
              </w:rPr>
            </w:pPr>
            <w:r>
              <w:rPr>
                <w:rFonts w:hint="eastAsia"/>
                <w:sz w:val="20"/>
                <w:lang w:val="en-US" w:eastAsia="zh-CN"/>
              </w:rPr>
              <w:t>c)执行行动计划(见6.2)，持续改善能源性能；；</w:t>
            </w:r>
          </w:p>
          <w:p>
            <w:pPr>
              <w:ind w:firstLine="400" w:firstLineChars="200"/>
              <w:rPr>
                <w:rFonts w:hint="eastAsia"/>
                <w:sz w:val="20"/>
                <w:lang w:val="en-US" w:eastAsia="zh-CN"/>
              </w:rPr>
            </w:pPr>
            <w:r>
              <w:rPr>
                <w:rFonts w:hint="eastAsia"/>
                <w:sz w:val="20"/>
                <w:lang w:val="en-US" w:eastAsia="zh-CN"/>
              </w:rPr>
              <w:t>d)定期向最高管理层汇报能源管理体系的绩效和能源绩效的改善情况；</w:t>
            </w:r>
          </w:p>
          <w:p>
            <w:pPr>
              <w:ind w:firstLine="400" w:firstLineChars="200"/>
              <w:rPr>
                <w:rFonts w:hint="eastAsia"/>
                <w:sz w:val="20"/>
                <w:lang w:val="en-US" w:eastAsia="zh-CN"/>
              </w:rPr>
            </w:pPr>
            <w:r>
              <w:rPr>
                <w:rFonts w:hint="eastAsia"/>
                <w:sz w:val="20"/>
                <w:lang w:val="en-US" w:eastAsia="zh-CN"/>
              </w:rPr>
              <w:t>e)建立标准和方法，以确保能源管理体系的操作和控制是有效的。</w:t>
            </w:r>
          </w:p>
          <w:p>
            <w:pPr>
              <w:ind w:firstLine="400" w:firstLineChars="200"/>
              <w:rPr>
                <w:rFonts w:hint="eastAsia"/>
                <w:sz w:val="20"/>
                <w:lang w:val="en-US" w:eastAsia="zh-CN"/>
              </w:rPr>
            </w:pPr>
            <w:r>
              <w:rPr>
                <w:rFonts w:hint="eastAsia"/>
                <w:sz w:val="20"/>
                <w:lang w:val="en-US" w:eastAsia="zh-CN"/>
              </w:rPr>
              <w:t>公司设有办公室、生产部、采购部、财务部、设计部等，从管理层到各部门、各岗位能源职责权限均以文件化予以规定（在《能源管理手册》5.3条款中予以规定），编审批齐全。</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应对风险和机遇的措施</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6.1</w:t>
            </w:r>
          </w:p>
        </w:tc>
        <w:tc>
          <w:tcPr>
            <w:tcW w:w="10376" w:type="dxa"/>
          </w:tcPr>
          <w:p>
            <w:pPr>
              <w:ind w:firstLine="400" w:firstLineChars="200"/>
              <w:rPr>
                <w:rFonts w:hint="eastAsia"/>
                <w:sz w:val="20"/>
                <w:lang w:val="en-US" w:eastAsia="zh-CN"/>
              </w:rPr>
            </w:pPr>
            <w:r>
              <w:rPr>
                <w:rFonts w:hint="eastAsia"/>
                <w:sz w:val="20"/>
                <w:lang w:val="en-US" w:eastAsia="zh-CN"/>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ind w:firstLine="400" w:firstLineChars="200"/>
              <w:rPr>
                <w:rFonts w:hint="eastAsia"/>
                <w:sz w:val="20"/>
                <w:lang w:val="en-US" w:eastAsia="zh-CN"/>
              </w:rPr>
            </w:pPr>
            <w:r>
              <w:rPr>
                <w:rFonts w:hint="eastAsia"/>
                <w:sz w:val="20"/>
                <w:lang w:val="en-US" w:eastAsia="zh-CN"/>
              </w:rPr>
              <w:t>策划能源管理体系时，应考虑应对风险和机遇，并对影响能源绩效的组织活动和过程进行评审。策划应与能源方针保持一致，并应形成持续改进能源绩效的措施。应确定需要应对的风险和机遇，组织已策划了《风险和机遇分析评价及应对措施控制程序》。</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资源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7.1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本公司注册资金：1亿元，</w:t>
            </w:r>
            <w:r>
              <w:rPr>
                <w:rFonts w:hint="eastAsia"/>
                <w:color w:val="000000"/>
                <w:szCs w:val="18"/>
                <w:lang w:val="en-US" w:eastAsia="zh-CN"/>
              </w:rPr>
              <w:t>占地面积：18666.67平方米</w:t>
            </w:r>
            <w:r>
              <w:rPr>
                <w:rFonts w:hint="eastAsia"/>
                <w:color w:val="000000" w:themeColor="text1"/>
                <w:sz w:val="20"/>
                <w:lang w:val="en-US" w:eastAsia="zh-CN"/>
              </w:rPr>
              <w:t>。</w:t>
            </w:r>
          </w:p>
          <w:p>
            <w:pPr>
              <w:ind w:firstLine="400" w:firstLineChars="200"/>
              <w:rPr>
                <w:rFonts w:hint="eastAsia"/>
                <w:sz w:val="20"/>
                <w:lang w:val="en-US" w:eastAsia="zh-CN"/>
              </w:rPr>
            </w:pPr>
            <w:r>
              <w:rPr>
                <w:rFonts w:hint="eastAsia"/>
                <w:sz w:val="20"/>
                <w:lang w:val="en-US" w:eastAsia="zh-CN"/>
              </w:rPr>
              <w:t>公司有16人拥有大专以上文凭，能源管理体系覆盖员工约 30人，管理人员 6人，操作人员 24人，劳务派遣人员 0人，临时工 0 人；季节工 0人。</w:t>
            </w:r>
          </w:p>
          <w:p>
            <w:pPr>
              <w:ind w:firstLine="400" w:firstLineChars="200"/>
              <w:rPr>
                <w:rFonts w:hint="default"/>
                <w:sz w:val="20"/>
                <w:lang w:val="en-US" w:eastAsia="zh-CN"/>
              </w:rPr>
            </w:pPr>
            <w:r>
              <w:rPr>
                <w:rFonts w:hint="eastAsia"/>
                <w:sz w:val="20"/>
                <w:lang w:val="en-US" w:eastAsia="zh-CN"/>
              </w:rPr>
              <w:t>1、提供《生产设备台帐》，公司共有24台套设备。满足实际生产要求。</w:t>
            </w:r>
          </w:p>
          <w:p>
            <w:pPr>
              <w:ind w:firstLine="400" w:firstLineChars="200"/>
              <w:rPr>
                <w:rFonts w:hint="eastAsia"/>
                <w:sz w:val="20"/>
                <w:lang w:val="en-US" w:eastAsia="zh-CN"/>
              </w:rPr>
            </w:pPr>
            <w:r>
              <w:rPr>
                <w:rFonts w:hint="eastAsia"/>
                <w:sz w:val="20"/>
                <w:lang w:val="en-US" w:eastAsia="zh-CN"/>
              </w:rPr>
              <w:t>2、配备有计量器具见台账：</w:t>
            </w:r>
          </w:p>
          <w:p>
            <w:pPr>
              <w:ind w:firstLine="400" w:firstLineChars="200"/>
              <w:rPr>
                <w:rFonts w:hint="eastAsia"/>
                <w:sz w:val="20"/>
                <w:lang w:val="en-US" w:eastAsia="zh-CN"/>
              </w:rPr>
            </w:pPr>
            <w:r>
              <w:rPr>
                <w:rFonts w:hint="eastAsia"/>
                <w:sz w:val="20"/>
                <w:lang w:val="en-US" w:eastAsia="zh-CN"/>
              </w:rPr>
              <w:t>资源配置能够满足建立、实施、保持和持续改进能源绩效和能源管理体系的有效运行。</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管理评审</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9.3 </w:t>
            </w:r>
          </w:p>
        </w:tc>
        <w:tc>
          <w:tcPr>
            <w:tcW w:w="10376" w:type="dxa"/>
          </w:tcPr>
          <w:p>
            <w:pPr>
              <w:ind w:firstLine="400" w:firstLineChars="200"/>
              <w:rPr>
                <w:rFonts w:hint="eastAsia"/>
                <w:sz w:val="20"/>
                <w:lang w:val="en-US" w:eastAsia="zh-CN"/>
              </w:rPr>
            </w:pPr>
            <w:r>
              <w:rPr>
                <w:rFonts w:hint="eastAsia"/>
                <w:sz w:val="20"/>
                <w:lang w:val="en-US" w:eastAsia="zh-CN"/>
              </w:rPr>
              <w:t>1、公司自能源管理体系运行以来组织了一次管理评审，日期： 2021年8月30日。</w:t>
            </w:r>
          </w:p>
          <w:p>
            <w:pPr>
              <w:ind w:firstLine="400" w:firstLineChars="200"/>
              <w:rPr>
                <w:rFonts w:hint="eastAsia"/>
                <w:sz w:val="20"/>
                <w:lang w:val="en-US" w:eastAsia="zh-CN"/>
              </w:rPr>
            </w:pPr>
            <w:r>
              <w:rPr>
                <w:rFonts w:hint="eastAsia"/>
                <w:sz w:val="20"/>
                <w:lang w:val="en-US" w:eastAsia="zh-CN"/>
              </w:rPr>
              <w:t>采用会议形式，总经理李成主持会议。</w:t>
            </w:r>
          </w:p>
          <w:p>
            <w:pPr>
              <w:ind w:firstLine="400" w:firstLineChars="200"/>
              <w:rPr>
                <w:rFonts w:hint="default"/>
                <w:sz w:val="20"/>
                <w:lang w:val="en-US" w:eastAsia="zh-CN"/>
              </w:rPr>
            </w:pPr>
            <w:r>
              <w:rPr>
                <w:rFonts w:hint="eastAsia"/>
                <w:sz w:val="20"/>
                <w:lang w:val="en-US" w:eastAsia="zh-CN"/>
              </w:rPr>
              <w:t>2、提供：管理评审档案，含  1.管理评审计划、2.管理评审报告、3.签到表、各部门管理评审输入资料，编审批齐全。</w:t>
            </w:r>
          </w:p>
          <w:p>
            <w:pPr>
              <w:ind w:firstLine="400" w:firstLineChars="200"/>
              <w:rPr>
                <w:rFonts w:hint="eastAsia"/>
                <w:sz w:val="20"/>
                <w:lang w:val="en-US" w:eastAsia="zh-CN"/>
              </w:rPr>
            </w:pPr>
            <w:r>
              <w:rPr>
                <w:rFonts w:hint="eastAsia"/>
                <w:sz w:val="20"/>
                <w:lang w:val="en-US" w:eastAsia="zh-CN"/>
              </w:rPr>
              <w:t>出示“管理评审会议签到表”总经理、中层以上负责人参加并签到；</w:t>
            </w:r>
          </w:p>
          <w:p>
            <w:pPr>
              <w:pStyle w:val="3"/>
              <w:jc w:val="center"/>
              <w:rPr>
                <w:rFonts w:hint="eastAsia"/>
                <w:lang w:val="en-US" w:eastAsia="zh-CN"/>
              </w:rPr>
            </w:pPr>
            <w:r>
              <w:drawing>
                <wp:inline distT="0" distB="0" distL="114300" distR="114300">
                  <wp:extent cx="2002790" cy="2524125"/>
                  <wp:effectExtent l="0" t="0" r="127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002790" cy="2524125"/>
                          </a:xfrm>
                          <a:prstGeom prst="rect">
                            <a:avLst/>
                          </a:prstGeom>
                          <a:noFill/>
                          <a:ln>
                            <a:noFill/>
                          </a:ln>
                        </pic:spPr>
                      </pic:pic>
                    </a:graphicData>
                  </a:graphic>
                </wp:inline>
              </w:drawing>
            </w:r>
          </w:p>
          <w:p>
            <w:pPr>
              <w:pStyle w:val="3"/>
              <w:jc w:val="center"/>
              <w:rPr>
                <w:rFonts w:hint="eastAsia"/>
                <w:lang w:val="en-US" w:eastAsia="zh-CN"/>
              </w:rPr>
            </w:pPr>
          </w:p>
          <w:p>
            <w:pPr>
              <w:ind w:firstLine="400" w:firstLineChars="200"/>
              <w:rPr>
                <w:rFonts w:hint="eastAsia"/>
                <w:sz w:val="20"/>
                <w:lang w:val="en-US" w:eastAsia="zh-CN"/>
              </w:rPr>
            </w:pPr>
            <w:r>
              <w:rPr>
                <w:rFonts w:hint="eastAsia"/>
                <w:sz w:val="20"/>
                <w:lang w:val="en-US" w:eastAsia="zh-CN"/>
              </w:rPr>
              <w:t>出示“管理评审会议记录”，查评审输入内容包括：</w:t>
            </w:r>
          </w:p>
          <w:p>
            <w:pPr>
              <w:ind w:firstLine="400" w:firstLineChars="200"/>
              <w:rPr>
                <w:rFonts w:hint="eastAsia"/>
                <w:sz w:val="20"/>
                <w:lang w:val="en-US" w:eastAsia="zh-CN"/>
              </w:rPr>
            </w:pPr>
            <w:r>
              <w:rPr>
                <w:rFonts w:hint="eastAsia"/>
                <w:sz w:val="20"/>
                <w:lang w:val="en-US" w:eastAsia="zh-CN"/>
              </w:rPr>
              <w:t>3、评审目的：评价公司能源管理体系持续适宜性、充分性、有效性，识别能源管理体系改进的机会和变更的需要。</w:t>
            </w:r>
          </w:p>
          <w:p>
            <w:pPr>
              <w:ind w:firstLine="400" w:firstLineChars="200"/>
              <w:rPr>
                <w:rFonts w:hint="eastAsia"/>
                <w:sz w:val="20"/>
                <w:szCs w:val="22"/>
                <w:lang w:val="en-US" w:eastAsia="zh-CN"/>
              </w:rPr>
            </w:pPr>
            <w:r>
              <w:rPr>
                <w:rFonts w:hint="eastAsia"/>
                <w:sz w:val="20"/>
                <w:szCs w:val="22"/>
                <w:lang w:val="en-US" w:eastAsia="zh-CN"/>
              </w:rPr>
              <w:t>评审组织：主持：总经理，出席：管理者代表、各部门负责人。</w:t>
            </w:r>
          </w:p>
          <w:p>
            <w:pPr>
              <w:ind w:firstLine="400" w:firstLineChars="200"/>
              <w:rPr>
                <w:rFonts w:hint="eastAsia"/>
                <w:sz w:val="20"/>
                <w:lang w:val="en-US" w:eastAsia="zh-CN"/>
              </w:rPr>
            </w:pPr>
            <w:r>
              <w:rPr>
                <w:rFonts w:hint="eastAsia"/>
                <w:sz w:val="20"/>
                <w:lang w:val="en-US" w:eastAsia="zh-CN"/>
              </w:rPr>
              <w:t>评审内容：</w:t>
            </w:r>
          </w:p>
          <w:p>
            <w:pPr>
              <w:ind w:firstLine="400" w:firstLineChars="200"/>
              <w:rPr>
                <w:rFonts w:hint="eastAsia"/>
                <w:sz w:val="20"/>
                <w:lang w:val="en-US" w:eastAsia="zh-CN"/>
              </w:rPr>
            </w:pPr>
            <w:r>
              <w:rPr>
                <w:rFonts w:hint="eastAsia"/>
                <w:sz w:val="20"/>
                <w:lang w:val="en-US" w:eastAsia="zh-CN"/>
              </w:rPr>
              <w:t xml:space="preserve"> a) 以往管理评审后续措施实施情况；</w:t>
            </w:r>
          </w:p>
          <w:p>
            <w:pPr>
              <w:ind w:firstLine="400" w:firstLineChars="200"/>
              <w:rPr>
                <w:rFonts w:hint="eastAsia"/>
                <w:sz w:val="20"/>
                <w:lang w:val="en-US" w:eastAsia="zh-CN"/>
              </w:rPr>
            </w:pPr>
            <w:r>
              <w:rPr>
                <w:rFonts w:hint="eastAsia"/>
                <w:sz w:val="20"/>
                <w:lang w:val="en-US" w:eastAsia="zh-CN"/>
              </w:rPr>
              <w:t xml:space="preserve"> b) 能源管理方针的适宜性；</w:t>
            </w:r>
          </w:p>
          <w:p>
            <w:pPr>
              <w:ind w:firstLine="400" w:firstLineChars="200"/>
              <w:rPr>
                <w:rFonts w:hint="eastAsia"/>
                <w:sz w:val="20"/>
                <w:lang w:val="en-US" w:eastAsia="zh-CN"/>
              </w:rPr>
            </w:pPr>
            <w:r>
              <w:rPr>
                <w:rFonts w:hint="eastAsia"/>
                <w:sz w:val="20"/>
                <w:lang w:val="en-US" w:eastAsia="zh-CN"/>
              </w:rPr>
              <w:t xml:space="preserve"> c) 能源绩效和相关能源绩效参数适宜性及符合性；</w:t>
            </w:r>
          </w:p>
          <w:p>
            <w:pPr>
              <w:ind w:firstLine="400" w:firstLineChars="200"/>
              <w:rPr>
                <w:rFonts w:hint="eastAsia"/>
                <w:sz w:val="20"/>
                <w:lang w:val="en-US" w:eastAsia="zh-CN"/>
              </w:rPr>
            </w:pPr>
            <w:r>
              <w:rPr>
                <w:rFonts w:hint="eastAsia"/>
                <w:sz w:val="20"/>
                <w:lang w:val="en-US" w:eastAsia="zh-CN"/>
              </w:rPr>
              <w:t xml:space="preserve"> d) 本公司应遵循的法律法规和其他要求的变化以及合规性评价的结果；</w:t>
            </w:r>
          </w:p>
          <w:p>
            <w:pPr>
              <w:ind w:firstLine="400" w:firstLineChars="200"/>
              <w:rPr>
                <w:rFonts w:hint="eastAsia"/>
                <w:sz w:val="20"/>
                <w:lang w:val="en-US" w:eastAsia="zh-CN"/>
              </w:rPr>
            </w:pPr>
            <w:r>
              <w:rPr>
                <w:rFonts w:hint="eastAsia"/>
                <w:sz w:val="20"/>
                <w:lang w:val="en-US" w:eastAsia="zh-CN"/>
              </w:rPr>
              <w:t xml:space="preserve"> e) 能源目标、指标和管理实施方案的实现程度；</w:t>
            </w:r>
          </w:p>
          <w:p>
            <w:pPr>
              <w:ind w:firstLine="400" w:firstLineChars="200"/>
              <w:rPr>
                <w:rFonts w:hint="eastAsia"/>
                <w:sz w:val="20"/>
                <w:lang w:val="en-US" w:eastAsia="zh-CN"/>
              </w:rPr>
            </w:pPr>
            <w:r>
              <w:rPr>
                <w:rFonts w:hint="eastAsia"/>
                <w:sz w:val="20"/>
                <w:lang w:val="en-US" w:eastAsia="zh-CN"/>
              </w:rPr>
              <w:t xml:space="preserve"> f) 能源管理体系的内部审核结果；</w:t>
            </w:r>
          </w:p>
          <w:p>
            <w:pPr>
              <w:ind w:firstLine="400" w:firstLineChars="200"/>
              <w:rPr>
                <w:rFonts w:hint="eastAsia"/>
                <w:sz w:val="20"/>
                <w:lang w:val="en-US" w:eastAsia="zh-CN"/>
              </w:rPr>
            </w:pPr>
            <w:r>
              <w:rPr>
                <w:rFonts w:hint="eastAsia"/>
                <w:sz w:val="20"/>
                <w:lang w:val="en-US" w:eastAsia="zh-CN"/>
              </w:rPr>
              <w:t xml:space="preserve"> g) 纠正措施和预防措施的实施情况；</w:t>
            </w:r>
          </w:p>
          <w:p>
            <w:pPr>
              <w:ind w:firstLine="400" w:firstLineChars="200"/>
              <w:rPr>
                <w:rFonts w:hint="eastAsia"/>
                <w:sz w:val="20"/>
                <w:lang w:val="en-US" w:eastAsia="zh-CN"/>
              </w:rPr>
            </w:pPr>
            <w:r>
              <w:rPr>
                <w:rFonts w:hint="eastAsia"/>
                <w:sz w:val="20"/>
                <w:lang w:val="en-US" w:eastAsia="zh-CN"/>
              </w:rPr>
              <w:t xml:space="preserve"> h) 对下一阶段能源绩效的规划及管理体系运行的重点工作；</w:t>
            </w:r>
          </w:p>
          <w:p>
            <w:pPr>
              <w:ind w:firstLine="400" w:firstLineChars="200"/>
              <w:rPr>
                <w:rFonts w:hint="eastAsia"/>
                <w:sz w:val="20"/>
                <w:lang w:val="en-US" w:eastAsia="zh-CN"/>
              </w:rPr>
            </w:pPr>
            <w:r>
              <w:rPr>
                <w:rFonts w:hint="eastAsia"/>
                <w:sz w:val="20"/>
                <w:lang w:val="en-US" w:eastAsia="zh-CN"/>
              </w:rPr>
              <w:t xml:space="preserve"> i) 相关方关注的问题及能源管理体系改进建议等；</w:t>
            </w:r>
          </w:p>
          <w:p>
            <w:pPr>
              <w:ind w:firstLine="400" w:firstLineChars="200"/>
              <w:rPr>
                <w:rFonts w:hint="eastAsia"/>
                <w:sz w:val="20"/>
                <w:lang w:val="en-US" w:eastAsia="zh-CN"/>
              </w:rPr>
            </w:pPr>
            <w:r>
              <w:rPr>
                <w:rFonts w:hint="eastAsia"/>
                <w:sz w:val="20"/>
                <w:lang w:val="en-US" w:eastAsia="zh-CN"/>
              </w:rPr>
              <w:t xml:space="preserve"> j) 改进的建议。 </w:t>
            </w:r>
          </w:p>
          <w:p>
            <w:pPr>
              <w:ind w:firstLine="400" w:firstLineChars="200"/>
              <w:rPr>
                <w:rFonts w:hint="eastAsia"/>
                <w:sz w:val="20"/>
                <w:lang w:val="en-US" w:eastAsia="zh-CN"/>
              </w:rPr>
            </w:pPr>
            <w:r>
              <w:rPr>
                <w:rFonts w:hint="eastAsia"/>
                <w:sz w:val="20"/>
                <w:lang w:val="en-US" w:eastAsia="zh-CN"/>
              </w:rPr>
              <w:t xml:space="preserve">4、管理评审输出，形成《管理评审报告》编审批齐全 。内容包括：   </w:t>
            </w:r>
          </w:p>
          <w:p>
            <w:pPr>
              <w:ind w:firstLine="400" w:firstLineChars="200"/>
              <w:rPr>
                <w:rFonts w:hint="eastAsia"/>
                <w:sz w:val="20"/>
                <w:lang w:val="en-US" w:eastAsia="zh-CN"/>
              </w:rPr>
            </w:pPr>
            <w:r>
              <w:rPr>
                <w:rFonts w:hint="eastAsia"/>
                <w:sz w:val="20"/>
                <w:lang w:val="en-US" w:eastAsia="zh-CN"/>
              </w:rPr>
              <w:t>管理评审的现状陈述和结论：</w:t>
            </w:r>
          </w:p>
          <w:p>
            <w:pPr>
              <w:ind w:firstLine="400" w:firstLineChars="200"/>
              <w:rPr>
                <w:rFonts w:hint="eastAsia"/>
                <w:sz w:val="20"/>
                <w:lang w:val="en-US" w:eastAsia="zh-CN"/>
              </w:rPr>
            </w:pPr>
            <w:r>
              <w:rPr>
                <w:rFonts w:hint="eastAsia"/>
                <w:sz w:val="20"/>
                <w:lang w:val="en-US" w:eastAsia="zh-CN"/>
              </w:rPr>
              <w:t>管理评审是我公司确保建立的能源管理体系持续的适宜性、充分性和有效性非常重要的管理活动，在管理体系当中承担了高层次监督保障的功能，对体系的良好运行和持续改进起到了至关重要的作用。本次管理评审是公司能源管理体系建立以来的第一次管理评审。根据各科室的汇报，经大家评议，这次管理评审结论如下：</w:t>
            </w:r>
          </w:p>
          <w:p>
            <w:pPr>
              <w:ind w:firstLine="400" w:firstLineChars="200"/>
              <w:rPr>
                <w:rFonts w:hint="eastAsia"/>
                <w:sz w:val="20"/>
                <w:lang w:val="en-US" w:eastAsia="zh-CN"/>
              </w:rPr>
            </w:pPr>
            <w:r>
              <w:rPr>
                <w:rFonts w:hint="eastAsia"/>
                <w:sz w:val="20"/>
                <w:lang w:val="en-US" w:eastAsia="zh-CN"/>
              </w:rPr>
              <w:t>1、通过半年的运行，检验了本公司能源管理体系的充分性适宜性。首先大家认为公司制定是能源管理方针能够体现本公司的能源管理意图，为员工指明了能源管理的方向，建立的节能目标指标，考虑了公司工作的特点及能源消费的特点，制定切合实际，且在相关的职能和层次上进行了分解。目标、指标可行，不需要进行调整。</w:t>
            </w:r>
          </w:p>
          <w:p>
            <w:pPr>
              <w:ind w:firstLine="400" w:firstLineChars="200"/>
              <w:rPr>
                <w:rFonts w:hint="eastAsia"/>
                <w:sz w:val="20"/>
                <w:lang w:val="en-US" w:eastAsia="zh-CN"/>
              </w:rPr>
            </w:pPr>
            <w:r>
              <w:rPr>
                <w:rFonts w:hint="eastAsia"/>
                <w:sz w:val="20"/>
                <w:lang w:val="en-US" w:eastAsia="zh-CN"/>
              </w:rPr>
              <w:t>2、本公司建立的能源管理体系考虑了本公司内、外部环境，由于运行时间不长，因此，内外部环境变化不会对体系带来影响。</w:t>
            </w:r>
          </w:p>
          <w:p>
            <w:pPr>
              <w:ind w:firstLine="400" w:firstLineChars="200"/>
              <w:rPr>
                <w:rFonts w:hint="eastAsia"/>
                <w:sz w:val="20"/>
                <w:lang w:val="en-US" w:eastAsia="zh-CN"/>
              </w:rPr>
            </w:pPr>
            <w:r>
              <w:rPr>
                <w:rFonts w:hint="eastAsia"/>
                <w:sz w:val="20"/>
                <w:lang w:val="en-US" w:eastAsia="zh-CN"/>
              </w:rPr>
              <w:t>3、本公司成立了能源管理团队，能源管理团队能认真开展工作，根据本公司工作的特点及具体的实际，详细进行了能源管理改进机会的识别，评价出了优先控制的改进机会，并逐一对识别出的改进机会明确了控制方法，经过几个月运行验证，其措施能够控制或能源的使用和消耗。</w:t>
            </w:r>
          </w:p>
          <w:p>
            <w:pPr>
              <w:ind w:firstLine="400" w:firstLineChars="200"/>
              <w:rPr>
                <w:rFonts w:hint="eastAsia"/>
                <w:sz w:val="20"/>
                <w:lang w:val="en-US" w:eastAsia="zh-CN"/>
              </w:rPr>
            </w:pPr>
            <w:r>
              <w:rPr>
                <w:rFonts w:hint="eastAsia"/>
                <w:sz w:val="20"/>
                <w:lang w:val="en-US" w:eastAsia="zh-CN"/>
              </w:rPr>
              <w:t>4、各重点用能部门已经根据各自运行和管理的时间建立了能源绩效参数，经评审一致认为相关参数建立比较合理，待运行一段时间后再从新对参数进行评价，必要时进行调整。</w:t>
            </w:r>
          </w:p>
          <w:p>
            <w:pPr>
              <w:ind w:firstLine="400" w:firstLineChars="200"/>
              <w:rPr>
                <w:rFonts w:hint="eastAsia"/>
                <w:sz w:val="20"/>
                <w:lang w:val="en-US" w:eastAsia="zh-CN"/>
              </w:rPr>
            </w:pPr>
            <w:r>
              <w:rPr>
                <w:rFonts w:hint="eastAsia"/>
                <w:sz w:val="20"/>
                <w:lang w:val="en-US" w:eastAsia="zh-CN"/>
              </w:rPr>
              <w:t>5、分解到指标的部门已经按照要求建立能源管理实施方案，由于方案内容实施的时间比较短，还没有看到实现目标、指标的效果，待再运行一段时间组织相关人员对能源管理实施方案实现目标、指标的程度进行评估。</w:t>
            </w:r>
          </w:p>
          <w:p>
            <w:pPr>
              <w:ind w:firstLine="400" w:firstLineChars="200"/>
              <w:rPr>
                <w:rFonts w:hint="eastAsia"/>
                <w:sz w:val="20"/>
                <w:lang w:val="en-US" w:eastAsia="zh-CN"/>
              </w:rPr>
            </w:pPr>
            <w:r>
              <w:rPr>
                <w:rFonts w:hint="eastAsia"/>
                <w:sz w:val="20"/>
                <w:lang w:val="en-US" w:eastAsia="zh-CN"/>
              </w:rPr>
              <w:t>6、在预防措施和纠正措施方面，体系运行至今尚未制定纠正措施或预防措施，原因是体系边建立边运行，日常的监视和测量没有跟上，由于没有相关的不符合或潜在不符合的信息来源，因此就没有纠正措施和预防措施的制定，在正常运行后，一定要加大监视和测量的力度，通过监视和测量发现问题，并对问题采取相应的措施，防止事态再发生或发生。</w:t>
            </w:r>
          </w:p>
          <w:p>
            <w:pPr>
              <w:ind w:firstLine="400" w:firstLineChars="200"/>
              <w:rPr>
                <w:rFonts w:hint="eastAsia"/>
                <w:sz w:val="20"/>
                <w:lang w:val="en-US" w:eastAsia="zh-CN"/>
              </w:rPr>
            </w:pPr>
            <w:r>
              <w:rPr>
                <w:rFonts w:hint="eastAsia"/>
                <w:sz w:val="20"/>
                <w:lang w:val="en-US" w:eastAsia="zh-CN"/>
              </w:rPr>
              <w:t>7、总体资源配备方面，人力资源尚有不足，特别是计量统计人员和能源管理人员还有欠缺，同时，现有人员的文化和专业水平束缚了管理的发展；其他方面尚能满足需要。</w:t>
            </w:r>
          </w:p>
          <w:p>
            <w:pPr>
              <w:ind w:firstLine="400" w:firstLineChars="200"/>
              <w:rPr>
                <w:rFonts w:hint="eastAsia"/>
                <w:sz w:val="20"/>
                <w:lang w:val="en-US" w:eastAsia="zh-CN"/>
              </w:rPr>
            </w:pPr>
            <w:r>
              <w:rPr>
                <w:rFonts w:hint="eastAsia"/>
                <w:sz w:val="20"/>
                <w:lang w:val="en-US" w:eastAsia="zh-CN"/>
              </w:rPr>
              <w:t>8、本公司的组织结构仍然保持建立的能源管理体系的结构和模式，目前的组织结构设计合理，职能分配明确、适宜，不需要进行调整。</w:t>
            </w:r>
          </w:p>
          <w:p>
            <w:pPr>
              <w:ind w:firstLine="400" w:firstLineChars="200"/>
              <w:rPr>
                <w:rFonts w:hint="eastAsia"/>
                <w:sz w:val="20"/>
                <w:lang w:val="en-US" w:eastAsia="zh-CN"/>
              </w:rPr>
            </w:pPr>
            <w:r>
              <w:rPr>
                <w:rFonts w:hint="eastAsia"/>
                <w:sz w:val="20"/>
                <w:lang w:val="en-US" w:eastAsia="zh-CN"/>
              </w:rPr>
              <w:t>9、建立的能源管理手册、管理规范文件汇编、各部门能源管理文件等，经评审也适合本公司的实际，控制能源使用和消耗的相关活动，文件化的规定适宜充分，不需要调整 。</w:t>
            </w:r>
          </w:p>
          <w:p>
            <w:pPr>
              <w:ind w:firstLine="400" w:firstLineChars="200"/>
              <w:rPr>
                <w:rFonts w:hint="eastAsia"/>
                <w:sz w:val="20"/>
                <w:lang w:val="en-US" w:eastAsia="zh-CN"/>
              </w:rPr>
            </w:pPr>
            <w:r>
              <w:rPr>
                <w:rFonts w:hint="eastAsia"/>
                <w:sz w:val="20"/>
                <w:lang w:val="en-US" w:eastAsia="zh-CN"/>
              </w:rPr>
              <w:t>11、本公司8月20-21日进行了能源管理体系建立以来的第一次内部审核，此次内部审核，得到了本公司领导的高度重视，整个审核安排周密、实施有力。审核系覆盖了管理体系内的所有科室、场所、条款。通过内审，可以看到，尽管各科室人员工作繁忙、身兼数职，但体系运行情况正常、有效，基本能够按照本公司的体系文件运行实施。内部审核共发现5个问题点（现场交流），问题责任部门认真分析了原因，并制定了纠正措施，措施实施几天来也初步看到效果，内审发现的问题对体系运行影响小，本公司的自我完善机制能够予以消除。</w:t>
            </w:r>
          </w:p>
          <w:p>
            <w:pPr>
              <w:ind w:firstLine="400" w:firstLineChars="200"/>
              <w:rPr>
                <w:rFonts w:hint="eastAsia"/>
                <w:sz w:val="20"/>
                <w:lang w:val="en-US" w:eastAsia="zh-CN"/>
              </w:rPr>
            </w:pPr>
            <w:r>
              <w:rPr>
                <w:rFonts w:hint="eastAsia"/>
                <w:sz w:val="20"/>
                <w:lang w:val="en-US" w:eastAsia="zh-CN"/>
              </w:rPr>
              <w:t>12、本公司十分重视法律法规的识别和应用，办公室负责全公司节能法律法规的识别、获取和更新，并将法律法规及适用条款进行了识别摘录，进行了合规性评价，评价的结果，本公司尚未发现有违反节能相关的法律法规的情况发生，在今后的工作中还将会继续加强法律法规的学习和宣贯，强化员工的节能守法意识。</w:t>
            </w:r>
          </w:p>
          <w:p>
            <w:pPr>
              <w:ind w:firstLine="400" w:firstLineChars="200"/>
              <w:rPr>
                <w:rFonts w:hint="eastAsia"/>
                <w:sz w:val="20"/>
                <w:lang w:val="en-US" w:eastAsia="zh-CN"/>
              </w:rPr>
            </w:pPr>
            <w:r>
              <w:rPr>
                <w:rFonts w:hint="eastAsia"/>
                <w:sz w:val="20"/>
                <w:lang w:val="en-US" w:eastAsia="zh-CN"/>
              </w:rPr>
              <w:t>综合结论：本公司能源管理体系是适宜的、充分的和有效的。</w:t>
            </w:r>
          </w:p>
          <w:p>
            <w:pPr>
              <w:ind w:firstLine="400" w:firstLineChars="200"/>
              <w:rPr>
                <w:rFonts w:hint="eastAsia"/>
                <w:sz w:val="20"/>
                <w:lang w:val="en-US" w:eastAsia="zh-CN"/>
              </w:rPr>
            </w:pPr>
            <w:r>
              <w:rPr>
                <w:rFonts w:hint="eastAsia"/>
                <w:sz w:val="20"/>
                <w:lang w:val="en-US" w:eastAsia="zh-CN"/>
              </w:rPr>
              <w:t>5、纠正措施和预防措施的实施情况</w:t>
            </w:r>
          </w:p>
          <w:p>
            <w:pPr>
              <w:ind w:firstLine="400" w:firstLineChars="200"/>
              <w:rPr>
                <w:rFonts w:hint="eastAsia"/>
                <w:sz w:val="20"/>
                <w:lang w:val="en-US" w:eastAsia="zh-CN"/>
              </w:rPr>
            </w:pPr>
            <w:r>
              <w:rPr>
                <w:rFonts w:hint="eastAsia"/>
                <w:sz w:val="20"/>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持续改进</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10.2 </w:t>
            </w:r>
          </w:p>
        </w:tc>
        <w:tc>
          <w:tcPr>
            <w:tcW w:w="10376" w:type="dxa"/>
          </w:tcPr>
          <w:p>
            <w:pPr>
              <w:ind w:firstLine="400" w:firstLineChars="200"/>
              <w:rPr>
                <w:rFonts w:hint="eastAsia"/>
                <w:sz w:val="20"/>
                <w:lang w:val="en-US" w:eastAsia="zh-CN"/>
              </w:rPr>
            </w:pPr>
            <w:r>
              <w:rPr>
                <w:rFonts w:hint="eastAsia"/>
                <w:sz w:val="20"/>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p>
            <w:pPr>
              <w:ind w:firstLine="400" w:firstLineChars="200"/>
              <w:rPr>
                <w:rFonts w:hint="eastAsia"/>
                <w:sz w:val="20"/>
                <w:lang w:val="en-US" w:eastAsia="zh-CN"/>
              </w:rPr>
            </w:pPr>
            <w:r>
              <w:rPr>
                <w:rFonts w:hint="eastAsia"/>
                <w:sz w:val="20"/>
                <w:lang w:val="en-US" w:eastAsia="zh-CN"/>
              </w:rPr>
              <w:t>近期改进的方面：</w:t>
            </w:r>
          </w:p>
          <w:p>
            <w:pPr>
              <w:ind w:firstLine="400" w:firstLineChars="200"/>
              <w:rPr>
                <w:rFonts w:hint="eastAsia"/>
                <w:sz w:val="20"/>
                <w:lang w:val="en-US" w:eastAsia="zh-CN"/>
              </w:rPr>
            </w:pPr>
            <w:r>
              <w:rPr>
                <w:rFonts w:hint="eastAsia"/>
                <w:sz w:val="20"/>
                <w:lang w:val="en-US" w:eastAsia="zh-CN"/>
              </w:rPr>
              <w:t>1.各部门及基层员工必须从思想上重视体系的运行，不能只做表面的文章或者应付本公司及认证机构的检查，要切实将体系的运行深入到工作实际中，坚决杜绝“两层皮”现象的发生。</w:t>
            </w:r>
          </w:p>
          <w:p>
            <w:pPr>
              <w:ind w:firstLine="400" w:firstLineChars="200"/>
              <w:rPr>
                <w:rFonts w:hint="eastAsia"/>
                <w:sz w:val="20"/>
                <w:lang w:val="en-US" w:eastAsia="zh-CN"/>
              </w:rPr>
            </w:pPr>
            <w:r>
              <w:rPr>
                <w:rFonts w:hint="eastAsia"/>
                <w:sz w:val="20"/>
                <w:lang w:val="en-US" w:eastAsia="zh-CN"/>
              </w:rPr>
              <w:t>2.要充分发挥各部门的作用，加大宣传力度，使全体员工的节能意识不断增强和提高。</w:t>
            </w:r>
          </w:p>
          <w:p>
            <w:pPr>
              <w:ind w:firstLine="400" w:firstLineChars="200"/>
              <w:rPr>
                <w:rFonts w:hint="eastAsia"/>
                <w:sz w:val="20"/>
                <w:lang w:val="en-US" w:eastAsia="zh-CN"/>
              </w:rPr>
            </w:pPr>
            <w:r>
              <w:rPr>
                <w:rFonts w:hint="eastAsia"/>
                <w:sz w:val="20"/>
                <w:lang w:val="en-US" w:eastAsia="zh-CN"/>
              </w:rPr>
              <w:t>3、各部门要加强对本科室的人员培训力度，包括节能有关的法律法规、能源管理体系文件要求、节能技术、技能操作等方面的培训，不断学习能源管理体系文件，使每个人明确自己的工作职责、操作程序。同时在执行能源管理体系文件的过程中，发现不适合的部分，提出改进意见，以不断提高我本公司的能源管理水平。</w:t>
            </w:r>
          </w:p>
          <w:p>
            <w:pPr>
              <w:ind w:firstLine="400" w:firstLineChars="200"/>
              <w:rPr>
                <w:rFonts w:hint="eastAsia"/>
                <w:sz w:val="20"/>
                <w:lang w:val="en-US" w:eastAsia="zh-CN"/>
              </w:rPr>
            </w:pPr>
            <w:r>
              <w:rPr>
                <w:rFonts w:hint="eastAsia"/>
                <w:sz w:val="20"/>
                <w:lang w:val="en-US" w:eastAsia="zh-CN"/>
              </w:rPr>
              <w:t>4、各层级的人员要加大监督、检查的工作力度，对工作中存在的问题或隐患及时指出，通过纠正措施和预防措施的制定和实施，防止问题再发生或发生。</w:t>
            </w:r>
          </w:p>
          <w:p>
            <w:pPr>
              <w:ind w:firstLine="400" w:firstLineChars="200"/>
              <w:rPr>
                <w:rFonts w:hint="eastAsia"/>
                <w:sz w:val="20"/>
                <w:lang w:val="en-US" w:eastAsia="zh-CN"/>
              </w:rPr>
            </w:pPr>
            <w:r>
              <w:rPr>
                <w:rFonts w:hint="eastAsia"/>
                <w:sz w:val="20"/>
                <w:lang w:val="en-US" w:eastAsia="zh-CN"/>
              </w:rPr>
              <w:t>5、本公司各职能部门的人员要尽快熟悉、了解本公司能源管理体系要求，提升自身的业务能，强化指导、监督、服务职能，在管理、指导和监督的方面发挥作用，真正为一线、二线队组提供良好的业务指导和服务，保障管理体系的有效运行。</w:t>
            </w:r>
          </w:p>
          <w:p>
            <w:pPr>
              <w:ind w:firstLine="400" w:firstLineChars="200"/>
              <w:rPr>
                <w:rFonts w:hint="eastAsia"/>
                <w:sz w:val="20"/>
                <w:lang w:val="en-US" w:eastAsia="zh-CN"/>
              </w:rPr>
            </w:pPr>
            <w:r>
              <w:rPr>
                <w:rFonts w:hint="eastAsia"/>
                <w:sz w:val="20"/>
                <w:lang w:val="en-US" w:eastAsia="zh-CN"/>
              </w:rPr>
              <w:t>6、各部门应指定专门人员负责本科室的体系运行的指导和监督，并要求全员参与，在最短的时间内，使本科室人员能够熟悉能源管理体系要求，严格各项规范制度的实施，确保本公司的节能目标能够实现。</w:t>
            </w:r>
          </w:p>
          <w:p>
            <w:pPr>
              <w:ind w:firstLine="400" w:firstLineChars="200"/>
              <w:rPr>
                <w:rFonts w:hint="eastAsia"/>
                <w:sz w:val="20"/>
                <w:lang w:val="en-US" w:eastAsia="zh-CN"/>
              </w:rPr>
            </w:pPr>
            <w:r>
              <w:rPr>
                <w:rFonts w:hint="eastAsia"/>
                <w:sz w:val="20"/>
                <w:lang w:val="en-US" w:eastAsia="zh-CN"/>
              </w:rPr>
              <w:t>7、进一步做好目标、指标及体系运行的的考核工作，将节能目标和体系运行的考核纳入本公司总体绩效考核中，为实现本公司的节能总的目标提供保证。</w:t>
            </w:r>
          </w:p>
        </w:tc>
        <w:tc>
          <w:tcPr>
            <w:tcW w:w="1213" w:type="dxa"/>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2270" cy="348615"/>
          <wp:effectExtent l="0" t="0" r="6350" b="1905"/>
          <wp:wrapTight wrapText="bothSides">
            <wp:wrapPolygon>
              <wp:start x="5597" y="0"/>
              <wp:lineTo x="0" y="2833"/>
              <wp:lineTo x="0" y="16997"/>
              <wp:lineTo x="6889" y="21246"/>
              <wp:lineTo x="9472" y="21246"/>
              <wp:lineTo x="14639" y="21246"/>
              <wp:lineTo x="15070" y="21246"/>
              <wp:lineTo x="20237" y="15108"/>
              <wp:lineTo x="21098" y="6610"/>
              <wp:lineTo x="16361" y="944"/>
              <wp:lineTo x="14209" y="0"/>
              <wp:lineTo x="5597"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2270" cy="348615"/>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DCD0755"/>
    <w:rsid w:val="0F386F61"/>
    <w:rsid w:val="108219C2"/>
    <w:rsid w:val="16D974B1"/>
    <w:rsid w:val="19280F0E"/>
    <w:rsid w:val="19D61733"/>
    <w:rsid w:val="1ADD2EA8"/>
    <w:rsid w:val="1AEB5E2A"/>
    <w:rsid w:val="1B46487E"/>
    <w:rsid w:val="212345D6"/>
    <w:rsid w:val="25C6426F"/>
    <w:rsid w:val="26A57297"/>
    <w:rsid w:val="27CF08EB"/>
    <w:rsid w:val="2FE342BE"/>
    <w:rsid w:val="318050C7"/>
    <w:rsid w:val="32334EAE"/>
    <w:rsid w:val="3D507775"/>
    <w:rsid w:val="3E170115"/>
    <w:rsid w:val="3E4F4E3C"/>
    <w:rsid w:val="406970FD"/>
    <w:rsid w:val="43C45188"/>
    <w:rsid w:val="450827B4"/>
    <w:rsid w:val="48D10850"/>
    <w:rsid w:val="4B1D16C3"/>
    <w:rsid w:val="4C5A059C"/>
    <w:rsid w:val="4FFD1A67"/>
    <w:rsid w:val="508939BE"/>
    <w:rsid w:val="5A1D6551"/>
    <w:rsid w:val="5BFD0207"/>
    <w:rsid w:val="5EA12B9A"/>
    <w:rsid w:val="5EC27919"/>
    <w:rsid w:val="5F5C13F0"/>
    <w:rsid w:val="60D8693C"/>
    <w:rsid w:val="62F24F2F"/>
    <w:rsid w:val="650A78D6"/>
    <w:rsid w:val="67404BCF"/>
    <w:rsid w:val="6A430CE8"/>
    <w:rsid w:val="6CAA131E"/>
    <w:rsid w:val="6F8A38C5"/>
    <w:rsid w:val="70FE0D10"/>
    <w:rsid w:val="7257141B"/>
    <w:rsid w:val="734B0393"/>
    <w:rsid w:val="7826302D"/>
    <w:rsid w:val="78E67034"/>
    <w:rsid w:val="792F614C"/>
    <w:rsid w:val="79AF25C3"/>
    <w:rsid w:val="7E155CD3"/>
    <w:rsid w:val="7E2430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w:basedOn w:val="1"/>
    <w:qFormat/>
    <w:uiPriority w:val="0"/>
    <w:rPr>
      <w:rFonts w:eastAsia="华文细黑"/>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2021-09-29T08:17:41Z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50839B6DBC3A4D69B4AADCA318B8359F</vt:lpwstr>
  </property>
</Properties>
</file>