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806"/>
        <w:gridCol w:w="142"/>
        <w:gridCol w:w="1071"/>
        <w:gridCol w:w="431"/>
        <w:gridCol w:w="1004"/>
        <w:gridCol w:w="77"/>
        <w:gridCol w:w="88"/>
        <w:gridCol w:w="537"/>
        <w:gridCol w:w="232"/>
        <w:gridCol w:w="556"/>
        <w:gridCol w:w="756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诺伟家具制造（廊坊）有限公司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河北省廊坊市永清县别古庄镇王希村村南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河北省廊坊市永清县别古庄镇王希村村南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刘丽婷</w:t>
            </w:r>
            <w:bookmarkEnd w:id="4"/>
          </w:p>
        </w:tc>
        <w:tc>
          <w:tcPr>
            <w:tcW w:w="121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62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3673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ZSHRZ_511@163.com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156" w:type="dxa"/>
            <w:gridSpan w:val="2"/>
            <w:vAlign w:val="center"/>
          </w:tcPr>
          <w:p>
            <w:bookmarkStart w:id="7" w:name="最高管理者"/>
            <w:bookmarkEnd w:id="7"/>
          </w:p>
        </w:tc>
        <w:tc>
          <w:tcPr>
            <w:tcW w:w="121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1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62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3673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0946-2021-EnMs</w:t>
            </w:r>
            <w:bookmarkEnd w:id="9"/>
          </w:p>
        </w:tc>
        <w:tc>
          <w:tcPr>
            <w:tcW w:w="121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5810" w:type="dxa"/>
            <w:gridSpan w:val="11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现场审核 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笔记本电脑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录像机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5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木家具、家具（限水性漆工艺、红木家具）的设计、生产和销售所涉及的能源管理活动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2.10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 w:ascii="宋体" w:hAnsi="宋体"/>
                <w:b/>
                <w:sz w:val="21"/>
                <w:szCs w:val="21"/>
                <w:lang w:val="de-DE" w:eastAsia="zh-CN"/>
              </w:rPr>
              <w:t>☑</w:t>
            </w:r>
            <w:r>
              <w:rPr>
                <w:rFonts w:hint="default" w:ascii="宋体" w:hAnsi="宋体" w:eastAsia="宋体" w:cs="Times New Roman"/>
                <w:b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Times New Roman"/>
                <w:b/>
                <w:sz w:val="21"/>
                <w:szCs w:val="21"/>
                <w:lang w:val="en-US" w:eastAsia="zh-CN"/>
              </w:rPr>
              <w:instrText xml:space="preserve"> HYPERLINK "https://www.so.com/link?m=bw4BMcsCqdaoQrfXFtJIr1CzMaeR7WIAX/k3xIp1QLpKr02aXdoS/siU4vpYJwljg7dPhHurYSJmTW6Q3ZVhdVhaXPicNDC0uwWar5kl5WljWJo8KqCWOAR40aYEp9AhiMAiRM4Eu71f29NcPt0BUdOpyGaLPK2ZkG1wZYBsHlRJumQ7w9h4QhCDqFTmAY8Ei5kirlNN+FpYkdL5vZuV3jUl/AX5e4QtTPwkqkNjXgtzWxTy29SdCKbtEXbAAj3cidWkIyuZ44cRfPzGUfMuARpdL7GozNu35YxXzYV0KZ2qcrCkSo9grNs4bQBxM8WE0KTRuvlHIIFT2SiUcAZXJkekWbigHj1CkrEAtNYtRlJKMSC9yZPNpeTdYtBtN46Fb" \t "https://www.so.com/_blank" </w:instrText>
            </w:r>
            <w:r>
              <w:rPr>
                <w:rFonts w:hint="default" w:ascii="宋体" w:hAnsi="宋体" w:eastAsia="宋体" w:cs="Times New Roman"/>
                <w:b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Times New Roman"/>
                <w:b/>
                <w:sz w:val="21"/>
                <w:szCs w:val="21"/>
                <w:lang w:val="en-US" w:eastAsia="zh-CN"/>
              </w:rPr>
              <w:t>RB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宋体" w:hAnsi="宋体" w:eastAsia="宋体" w:cs="Times New Roman"/>
                <w:b/>
                <w:sz w:val="21"/>
                <w:szCs w:val="21"/>
                <w:lang w:val="en-US" w:eastAsia="zh-CN"/>
              </w:rPr>
              <w:t>T 109-2013 能源管理体系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Times New Roman"/>
                <w:b/>
                <w:sz w:val="21"/>
                <w:szCs w:val="21"/>
                <w:lang w:val="en-US" w:eastAsia="zh-CN"/>
              </w:rPr>
              <w:t>人造板及木制品企业认证要求</w:t>
            </w:r>
            <w:r>
              <w:rPr>
                <w:rFonts w:hint="default" w:ascii="宋体" w:hAnsi="宋体" w:eastAsia="宋体" w:cs="Times New Roman"/>
                <w:b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能源管理体系标准要求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eastAsia="zh-CN"/>
              </w:rPr>
              <w:t>；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2021年09月23日 下午至2021年09月25日 上午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2.0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远程审核于2021年09月23日 下午至2021年09月25日 上午(共2.0天)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7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67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王宁敏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67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2021-N1EnMS-3061496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13500552028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李晨光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67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ISC-JSZJ-386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廊坊科艺尚品家具有限公司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18033671836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90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5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李晨光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ISC-JSZJ-386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廊坊科艺尚品家具有限公司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组员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18033671836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5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13863734938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2021.9.22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2021.9.22</w:t>
            </w:r>
          </w:p>
        </w:tc>
        <w:tc>
          <w:tcPr>
            <w:tcW w:w="206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10"/>
      </w:pPr>
    </w:p>
    <w:tbl>
      <w:tblPr>
        <w:tblStyle w:val="7"/>
        <w:tblpPr w:leftFromText="180" w:rightFromText="180" w:vertAnchor="text" w:horzAnchor="page" w:tblpX="862" w:tblpY="388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334"/>
        <w:gridCol w:w="6987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987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13:30</w:t>
            </w: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ind w:firstLine="2951" w:firstLineChars="14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13:30-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17:00</w:t>
            </w: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应对风险和机遇的措施、7.1 资源、9.3 管理评审、10.2 持续改进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5.3 组织的岗位、职责和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权限</w:t>
            </w:r>
            <w:r>
              <w:rPr>
                <w:rFonts w:hint="eastAsia" w:ascii="宋体" w:hAnsi="宋体"/>
                <w:szCs w:val="21"/>
                <w:lang w:eastAsia="zh-CN"/>
              </w:rPr>
              <w:t>、6.2 目标、能源指及其实现的策划、8.1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8.3采购、10.1</w:t>
            </w:r>
            <w:r>
              <w:rPr>
                <w:rFonts w:hint="eastAsia" w:ascii="宋体" w:hAnsi="宋体"/>
                <w:szCs w:val="21"/>
                <w:lang w:eastAsia="zh-CN"/>
              </w:rPr>
              <w:t>不符合与纠正措施；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8：00-17：00（12:00-13:00午餐）</w:t>
            </w:r>
          </w:p>
          <w:p>
            <w:pPr>
              <w:snapToGrid w:val="0"/>
              <w:spacing w:line="320" w:lineRule="exact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8:00-17:00</w:t>
            </w: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5.3 组织的岗位、职责和权限、6.2 目标、能源指及其实现的策划、7.2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能力</w:t>
            </w:r>
            <w:r>
              <w:rPr>
                <w:rFonts w:hint="eastAsia" w:ascii="宋体" w:hAnsi="宋体"/>
                <w:szCs w:val="21"/>
                <w:lang w:eastAsia="zh-CN"/>
              </w:rPr>
              <w:t>、7.3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意识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  <w:lang w:eastAsia="zh-CN"/>
              </w:rPr>
              <w:t>7.5 文件化信息、9.1.2 法律法规要求和其他要求的合规性评价、9.2 内部审核10.1 不符合与纠正措施、10.2 持续改进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生产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部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能源评审、6.4 能源绩效参数、6.5 能源基准、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6.6能源数采集的策划、7.1资源、7.4沟通交流、</w:t>
            </w:r>
            <w:r>
              <w:rPr>
                <w:rFonts w:hint="eastAsia" w:ascii="宋体" w:hAnsi="宋体"/>
                <w:szCs w:val="21"/>
              </w:rPr>
              <w:t>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9.1.1能源绩效和能源管理体系的监视、测量、分析和评价 、10.1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10.2 持续改进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8：00-11：30</w:t>
            </w:r>
          </w:p>
          <w:p>
            <w:pPr>
              <w:snapToGrid w:val="0"/>
              <w:spacing w:line="320" w:lineRule="exact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8：00-11：30</w:t>
            </w: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5.3 组织的岗位、职责和权限、6.2 目标、能源指及其实现的策划、8.1 运行的策划和控制、10.1不符合与纠正措施；</w:t>
            </w:r>
          </w:p>
        </w:tc>
        <w:tc>
          <w:tcPr>
            <w:tcW w:w="108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422" w:firstLineChars="2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设计部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8.2设计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11:45</w:t>
            </w:r>
          </w:p>
        </w:tc>
        <w:tc>
          <w:tcPr>
            <w:tcW w:w="133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ind w:firstLine="1200" w:firstLineChars="5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审核组会议、与企业领导沟通交流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11:45-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33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末次会议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5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0E4C45"/>
    <w:rsid w:val="10D80AC8"/>
    <w:rsid w:val="4BE00E94"/>
    <w:rsid w:val="56BC47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spacing w:before="92"/>
      <w:ind w:left="980" w:firstLine="48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2021-09-24T07:48:58Z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2052-11.1.0.10667</vt:lpwstr>
  </property>
</Properties>
</file>