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0984-2021-EO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河北龙巢消防技术服务有限公司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2021年09月26日 上午至2021年09月26日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w:t>
            </w:r>
            <w:r>
              <w:rPr>
                <w:rFonts w:hint="eastAsia" w:ascii="宋体" w:hAnsi="宋体"/>
                <w:b/>
                <w:color w:val="000000"/>
                <w:szCs w:val="21"/>
                <w:lang w:val="en-US" w:eastAsia="zh-CN"/>
              </w:rPr>
              <w:t>45</w:t>
            </w:r>
            <w:r>
              <w:rPr>
                <w:rFonts w:hint="eastAsia" w:ascii="宋体" w:hAnsi="宋体"/>
                <w:b/>
                <w:color w:val="000000"/>
                <w:szCs w:val="21"/>
                <w:lang w:val="de-DE"/>
              </w:rPr>
              <w:t>001-20</w:t>
            </w:r>
            <w:r>
              <w:rPr>
                <w:rFonts w:hint="eastAsia" w:ascii="宋体" w:hAnsi="宋体"/>
                <w:b/>
                <w:color w:val="000000"/>
                <w:szCs w:val="21"/>
                <w:lang w:val="en-US" w:eastAsia="zh-CN"/>
              </w:rPr>
              <w:t>20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sz w:val="21"/>
                <w:szCs w:val="21"/>
              </w:rPr>
              <w:t>保定市乐凯北大街3088号电谷科技中心4号楼三区120室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230" w:type="dxa"/>
            <w:vAlign w:val="center"/>
          </w:tcPr>
          <w:p>
            <w:pPr>
              <w:spacing w:line="240" w:lineRule="exact"/>
              <w:jc w:val="center"/>
              <w:rPr>
                <w:b/>
                <w:color w:val="000000"/>
                <w:szCs w:val="21"/>
              </w:rPr>
            </w:pPr>
            <w:r>
              <w:rPr>
                <w:rFonts w:hint="eastAsia"/>
                <w:szCs w:val="21"/>
              </w:rPr>
              <w:t>审核员注册证书号</w:t>
            </w:r>
          </w:p>
        </w:tc>
        <w:tc>
          <w:tcPr>
            <w:tcW w:w="2868" w:type="dxa"/>
            <w:vAlign w:val="center"/>
          </w:tcPr>
          <w:p>
            <w:pPr>
              <w:spacing w:line="240" w:lineRule="exact"/>
              <w:jc w:val="center"/>
              <w:rPr>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230"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868" w:type="dxa"/>
            <w:vAlign w:val="center"/>
          </w:tcPr>
          <w:p>
            <w:pPr>
              <w:spacing w:line="240" w:lineRule="exact"/>
              <w:jc w:val="center"/>
              <w:rPr>
                <w:b/>
                <w:color w:val="000000"/>
                <w:szCs w:val="21"/>
              </w:rPr>
            </w:pPr>
            <w:r>
              <w:rPr>
                <w:b/>
                <w:color w:val="000000"/>
                <w:szCs w:val="21"/>
              </w:rPr>
              <w:t>E:33.02.02,34.02.00,34.06.00,35.13.00</w:t>
            </w:r>
          </w:p>
          <w:p>
            <w:pPr>
              <w:spacing w:line="240" w:lineRule="exact"/>
              <w:jc w:val="center"/>
              <w:rPr>
                <w:szCs w:val="21"/>
              </w:rPr>
            </w:pPr>
            <w:r>
              <w:rPr>
                <w:b/>
                <w:color w:val="000000"/>
                <w:szCs w:val="21"/>
              </w:rPr>
              <w:t>O:33.02.02,34.02.00,34.06.00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刘伟</w:t>
            </w:r>
          </w:p>
        </w:tc>
        <w:tc>
          <w:tcPr>
            <w:tcW w:w="1089" w:type="dxa"/>
            <w:vAlign w:val="center"/>
          </w:tcPr>
          <w:p>
            <w:pPr>
              <w:spacing w:line="240" w:lineRule="exact"/>
              <w:jc w:val="center"/>
              <w:rPr>
                <w:rFonts w:hint="eastAsia" w:eastAsia="宋体"/>
                <w:szCs w:val="21"/>
                <w:lang w:eastAsia="zh-CN"/>
              </w:rPr>
            </w:pPr>
            <w:r>
              <w:rPr>
                <w:rFonts w:hint="eastAsia"/>
                <w:szCs w:val="21"/>
                <w:lang w:val="en-US" w:eastAsia="zh-CN"/>
              </w:rPr>
              <w:t>专家</w:t>
            </w:r>
          </w:p>
        </w:tc>
        <w:tc>
          <w:tcPr>
            <w:tcW w:w="711" w:type="dxa"/>
            <w:vAlign w:val="center"/>
          </w:tcPr>
          <w:p>
            <w:pPr>
              <w:spacing w:line="240" w:lineRule="exact"/>
              <w:jc w:val="center"/>
              <w:rPr>
                <w:b/>
                <w:color w:val="000000"/>
                <w:szCs w:val="21"/>
              </w:rPr>
            </w:pPr>
            <w:r>
              <w:rPr>
                <w:b/>
                <w:color w:val="000000"/>
                <w:szCs w:val="21"/>
              </w:rPr>
              <w:t>女</w:t>
            </w:r>
          </w:p>
        </w:tc>
        <w:tc>
          <w:tcPr>
            <w:tcW w:w="3230" w:type="dxa"/>
            <w:vAlign w:val="center"/>
          </w:tcPr>
          <w:p>
            <w:pPr>
              <w:spacing w:line="240" w:lineRule="exact"/>
              <w:jc w:val="center"/>
              <w:rPr>
                <w:b/>
                <w:color w:val="000000"/>
                <w:szCs w:val="21"/>
              </w:rPr>
            </w:pPr>
            <w:r>
              <w:rPr>
                <w:b/>
                <w:color w:val="000000"/>
                <w:szCs w:val="21"/>
              </w:rPr>
              <w:t>ISC-JSZJ-240</w:t>
            </w:r>
          </w:p>
          <w:p>
            <w:pPr>
              <w:spacing w:line="240" w:lineRule="exact"/>
              <w:jc w:val="center"/>
              <w:rPr>
                <w:b/>
                <w:color w:val="000000"/>
                <w:szCs w:val="21"/>
              </w:rPr>
            </w:pPr>
            <w:r>
              <w:rPr>
                <w:b/>
                <w:color w:val="000000"/>
                <w:szCs w:val="21"/>
              </w:rPr>
              <w:t>ISC-JSZJ-240</w:t>
            </w:r>
          </w:p>
          <w:p>
            <w:pPr>
              <w:spacing w:line="240" w:lineRule="exact"/>
              <w:jc w:val="center"/>
              <w:rPr>
                <w:b/>
                <w:color w:val="000000"/>
                <w:szCs w:val="21"/>
              </w:rPr>
            </w:pPr>
            <w:r>
              <w:rPr>
                <w:b/>
                <w:color w:val="000000"/>
                <w:szCs w:val="21"/>
              </w:rPr>
              <w:t>河北天龙消防工程有限公司</w:t>
            </w:r>
          </w:p>
        </w:tc>
        <w:tc>
          <w:tcPr>
            <w:tcW w:w="2868" w:type="dxa"/>
            <w:vAlign w:val="center"/>
          </w:tcPr>
          <w:p>
            <w:pPr>
              <w:spacing w:line="240" w:lineRule="exact"/>
              <w:jc w:val="center"/>
              <w:rPr>
                <w:b/>
                <w:color w:val="000000"/>
                <w:szCs w:val="21"/>
              </w:rPr>
            </w:pPr>
            <w:r>
              <w:rPr>
                <w:b/>
                <w:color w:val="000000"/>
                <w:szCs w:val="21"/>
              </w:rPr>
              <w:t>E:34.02.00,35.13.00</w:t>
            </w:r>
          </w:p>
          <w:p>
            <w:pPr>
              <w:spacing w:line="240" w:lineRule="exact"/>
              <w:jc w:val="center"/>
              <w:rPr>
                <w:szCs w:val="21"/>
              </w:rPr>
            </w:pPr>
            <w:r>
              <w:rPr>
                <w:b/>
                <w:color w:val="000000"/>
                <w:szCs w:val="21"/>
              </w:rPr>
              <w:t>O:34.02.00,35.13.00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230" w:type="dxa"/>
            <w:vAlign w:val="center"/>
          </w:tcPr>
          <w:p>
            <w:pPr>
              <w:rPr>
                <w:b/>
                <w:color w:val="000000"/>
                <w:szCs w:val="21"/>
              </w:rPr>
            </w:pPr>
            <w:r>
              <w:rPr>
                <w:rFonts w:hint="eastAsia"/>
                <w:b/>
                <w:color w:val="000000"/>
                <w:szCs w:val="21"/>
              </w:rPr>
              <w:t>工作单位</w:t>
            </w:r>
          </w:p>
        </w:tc>
        <w:tc>
          <w:tcPr>
            <w:tcW w:w="2868"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230" w:type="dxa"/>
            <w:vAlign w:val="center"/>
          </w:tcPr>
          <w:p>
            <w:pPr>
              <w:rPr>
                <w:b/>
                <w:color w:val="000000"/>
                <w:szCs w:val="21"/>
              </w:rPr>
            </w:pPr>
          </w:p>
        </w:tc>
        <w:tc>
          <w:tcPr>
            <w:tcW w:w="2868" w:type="dxa"/>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河北龙巢消防技术服务有限公司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保定市乐凯北大街3088号电谷科技中心4号楼三区120室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071000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保定市乐凯北大街3088号电谷科技中心4号楼三区120室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071000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ascii="宋体"/>
                <w:b/>
                <w:color w:val="000000"/>
                <w:szCs w:val="21"/>
                <w:lang w:val="en-US" w:eastAsia="zh-CN"/>
              </w:rPr>
              <w:t>杨万闯</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hint="eastAsia"/>
                <w:b w:val="0"/>
                <w:bCs w:val="0"/>
                <w:sz w:val="21"/>
                <w:szCs w:val="21"/>
                <w:lang w:val="en-US" w:eastAsia="zh-CN"/>
              </w:rPr>
              <w:t>17731257798</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王新</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张俊颖</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spacing w:line="280" w:lineRule="exact"/>
              <w:rPr>
                <w:rFonts w:ascii="宋体" w:hAnsi="Times New Roman" w:cs="Times New Roman"/>
                <w:b/>
                <w:color w:val="000000"/>
                <w:szCs w:val="21"/>
              </w:rPr>
            </w:pPr>
            <w:r>
              <w:rPr>
                <w:rFonts w:hint="eastAsia" w:ascii="宋体" w:hAnsi="Times New Roman" w:cs="Times New Roman"/>
                <w:b/>
                <w:color w:val="000000"/>
                <w:szCs w:val="21"/>
              </w:rPr>
              <w:t>服务：</w:t>
            </w:r>
            <w:r>
              <w:rPr>
                <w:rFonts w:ascii="宋体" w:hAnsi="Times New Roman" w:cs="Times New Roman"/>
                <w:b/>
                <w:color w:val="000000"/>
                <w:szCs w:val="21"/>
              </w:rPr>
              <w:t>消防设施维护服务，消防设施保养服务，消防设施检测服务，消防安全评估服务，智能建筑系统集成服务（智慧消防）</w:t>
            </w:r>
          </w:p>
          <w:p>
            <w:pPr>
              <w:spacing w:line="280" w:lineRule="exact"/>
              <w:rPr>
                <w:rFonts w:ascii="宋体" w:hAnsi="Times New Roman"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lang w:val="en-US" w:eastAsia="zh-CN"/>
              </w:rPr>
            </w:pPr>
            <w:r>
              <w:rPr>
                <w:rFonts w:hint="eastAsia"/>
                <w:lang w:val="en-US" w:eastAsia="zh-CN"/>
              </w:rPr>
              <w:t>消防设施检测：签订合同-收集资料-踏勘现场-现场检测-编制报告-交付</w:t>
            </w:r>
          </w:p>
          <w:p>
            <w:pPr>
              <w:pStyle w:val="25"/>
              <w:rPr>
                <w:rFonts w:hint="eastAsia" w:ascii="宋体"/>
                <w:color w:val="000000"/>
                <w:szCs w:val="21"/>
                <w:lang w:val="en-US" w:eastAsia="zh-CN"/>
              </w:rPr>
            </w:pPr>
            <w:r>
              <w:rPr>
                <w:rFonts w:hint="eastAsia" w:ascii="宋体"/>
                <w:color w:val="000000"/>
                <w:szCs w:val="21"/>
                <w:lang w:val="en-US" w:eastAsia="zh-CN"/>
              </w:rPr>
              <w:t>消防设施维护保养：签订合同-现场勘查-制定方案-进行维保-调试运行-出具维保报告-向甲方反馈</w:t>
            </w:r>
          </w:p>
          <w:p>
            <w:pPr>
              <w:pStyle w:val="25"/>
              <w:rPr>
                <w:rFonts w:hint="eastAsia" w:ascii="宋体"/>
                <w:color w:val="000000"/>
                <w:szCs w:val="21"/>
                <w:lang w:val="en-US" w:eastAsia="zh-CN"/>
              </w:rPr>
            </w:pPr>
            <w:r>
              <w:rPr>
                <w:rFonts w:hint="eastAsia" w:ascii="宋体"/>
                <w:color w:val="000000"/>
                <w:szCs w:val="21"/>
                <w:lang w:val="en-US" w:eastAsia="zh-CN"/>
              </w:rPr>
              <w:t>消防评估：签订合同-现场勘查-制定方案-进行评估-出具评估报告。</w:t>
            </w:r>
          </w:p>
          <w:p>
            <w:pPr>
              <w:rPr>
                <w:rFonts w:hint="default" w:ascii="宋体"/>
                <w:color w:val="000000"/>
                <w:szCs w:val="21"/>
                <w:lang w:val="en-US" w:eastAsia="zh-CN"/>
              </w:rPr>
            </w:pPr>
            <w:r>
              <w:rPr>
                <w:rFonts w:hint="eastAsia" w:ascii="宋体"/>
                <w:color w:val="000000"/>
                <w:szCs w:val="21"/>
                <w:lang w:val="en-US" w:eastAsia="zh-CN"/>
              </w:rPr>
              <w:t>系统集成服务：</w:t>
            </w:r>
            <w:r>
              <w:rPr>
                <w:rFonts w:hint="eastAsia"/>
              </w:rPr>
              <w:t>客户项目意向</w:t>
            </w:r>
            <w:r>
              <w:rPr>
                <w:rFonts w:hint="eastAsia"/>
                <w:lang w:eastAsia="zh-CN"/>
              </w:rPr>
              <w:t>—项目</w:t>
            </w:r>
            <w:r>
              <w:rPr>
                <w:rFonts w:hint="eastAsia"/>
              </w:rPr>
              <w:t>设计</w:t>
            </w:r>
            <w:r>
              <w:rPr>
                <w:rFonts w:hint="eastAsia"/>
                <w:lang w:eastAsia="zh-CN"/>
              </w:rPr>
              <w:t>（需要时）—制定方案—采购项目设备—综合布线—设备安装—系统测试—</w:t>
            </w:r>
            <w:r>
              <w:rPr>
                <w:rFonts w:hint="eastAsia"/>
              </w:rPr>
              <w:t>交付</w:t>
            </w:r>
            <w:r>
              <w:rPr>
                <w:rFonts w:hint="eastAsia"/>
                <w:lang w:eastAsia="zh-CN"/>
              </w:rPr>
              <w:t>使用</w:t>
            </w:r>
            <w:r>
              <w:rPr>
                <w:rFonts w:hint="eastAsia"/>
              </w:rPr>
              <w:t>—</w:t>
            </w:r>
            <w:r>
              <w:rPr>
                <w:rFonts w:hint="eastAsia"/>
                <w:lang w:eastAsia="zh-CN"/>
              </w:rPr>
              <w:t>售后</w:t>
            </w:r>
            <w:r>
              <w:rPr>
                <w:rFonts w:hint="eastAsi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280" w:lineRule="exact"/>
              <w:rPr>
                <w:rFonts w:ascii="宋体" w:hAnsi="宋体"/>
                <w:b/>
                <w:color w:val="000000"/>
                <w:szCs w:val="21"/>
              </w:rPr>
            </w:pPr>
            <w:r>
              <w:rPr>
                <w:rFonts w:ascii="宋体" w:hAnsi="Times New Roman" w:cs="Times New Roman"/>
                <w:b/>
                <w:color w:val="000000"/>
                <w:szCs w:val="21"/>
              </w:rPr>
              <w:t>消防设施维护服务，消防设施保养服务，消防设施检测服务，消防安全评估服务，智能建筑系统集成服务（智慧消防）所涉及场所的相关环境管理活动</w:t>
            </w:r>
          </w:p>
        </w:tc>
        <w:tc>
          <w:tcPr>
            <w:tcW w:w="2006" w:type="dxa"/>
            <w:gridSpan w:val="3"/>
            <w:vAlign w:val="center"/>
          </w:tcPr>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33.02.02;</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34.02.00;</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34.06.00;</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280" w:lineRule="exact"/>
              <w:rPr>
                <w:rFonts w:ascii="宋体" w:hAnsi="宋体"/>
                <w:b/>
                <w:color w:val="000000"/>
                <w:szCs w:val="21"/>
              </w:rPr>
            </w:pPr>
            <w:r>
              <w:rPr>
                <w:rFonts w:ascii="宋体" w:hAnsi="Times New Roman" w:cs="Times New Roman"/>
                <w:b/>
                <w:color w:val="000000"/>
                <w:szCs w:val="21"/>
              </w:rPr>
              <w:t>消防设施维护服务，消防设施保养服务，消防设施检测服务，消防安全评估服务，智能建筑系统集成服务（智慧消防）所涉及场所的相关职业健康安全管理活动</w:t>
            </w:r>
          </w:p>
        </w:tc>
        <w:tc>
          <w:tcPr>
            <w:tcW w:w="2006" w:type="dxa"/>
            <w:gridSpan w:val="3"/>
            <w:vAlign w:val="center"/>
          </w:tcPr>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33.02.02;</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34.02.00;</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34.06.00;</w:t>
            </w:r>
          </w:p>
          <w:p>
            <w:pPr>
              <w:spacing w:line="280" w:lineRule="exact"/>
              <w:rPr>
                <w:rFonts w:ascii="宋体" w:hAnsi="Times New Roman" w:cs="Times New Roman"/>
                <w:b w:val="0"/>
                <w:bCs/>
                <w:color w:val="000000"/>
                <w:szCs w:val="21"/>
              </w:rPr>
            </w:pPr>
            <w:r>
              <w:rPr>
                <w:rFonts w:ascii="宋体" w:hAnsi="Times New Roman" w:cs="Times New Roman"/>
                <w:b w:val="0"/>
                <w:bCs/>
                <w:color w:val="000000"/>
                <w:szCs w:val="21"/>
              </w:rPr>
              <w:t>35.13.00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95"/>
        <w:gridCol w:w="555"/>
        <w:gridCol w:w="2363"/>
        <w:gridCol w:w="17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9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55"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363"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9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Theme="minorEastAsia" w:hAnsiTheme="minorEastAsia" w:eastAsiaTheme="minorEastAsia"/>
                <w:b w:val="0"/>
                <w:bCs w:val="0"/>
                <w:sz w:val="20"/>
              </w:rPr>
            </w:pPr>
            <w:r>
              <w:rPr>
                <w:b w:val="0"/>
                <w:bCs w:val="0"/>
                <w:sz w:val="21"/>
                <w:szCs w:val="21"/>
              </w:rPr>
              <w:t>河北龙巢消防技术服务有限公司</w:t>
            </w:r>
          </w:p>
          <w:p>
            <w:pPr>
              <w:spacing w:before="40" w:after="40"/>
              <w:rPr>
                <w:rFonts w:eastAsia="黑体"/>
                <w:szCs w:val="21"/>
                <w:lang w:val="de-DE" w:eastAsia="ja-JP"/>
              </w:rPr>
            </w:pPr>
            <w:r>
              <w:rPr>
                <w:rFonts w:asciiTheme="minorEastAsia" w:hAnsiTheme="minorEastAsia" w:eastAsiaTheme="minorEastAsia"/>
                <w:b w:val="0"/>
                <w:bCs w:val="0"/>
                <w:sz w:val="20"/>
              </w:rPr>
              <w:t>保定市乐凯北大街3088号电谷科技中心4号楼三区120室</w:t>
            </w:r>
          </w:p>
        </w:tc>
        <w:tc>
          <w:tcPr>
            <w:tcW w:w="1595" w:type="dxa"/>
          </w:tcPr>
          <w:p>
            <w:pPr>
              <w:spacing w:before="40" w:after="40"/>
              <w:rPr>
                <w:rFonts w:eastAsia="黑体"/>
                <w:szCs w:val="21"/>
                <w:lang w:val="de-DE" w:eastAsia="ja-JP"/>
              </w:rPr>
            </w:pPr>
            <w:r>
              <w:rPr>
                <w:rFonts w:asciiTheme="minorEastAsia" w:hAnsiTheme="minorEastAsia" w:eastAsiaTheme="minorEastAsia"/>
                <w:b w:val="0"/>
                <w:bCs w:val="0"/>
                <w:sz w:val="20"/>
              </w:rPr>
              <w:t>保定市乐凯北大街3088号电谷科技中心4号楼三区120室</w:t>
            </w:r>
          </w:p>
        </w:tc>
        <w:tc>
          <w:tcPr>
            <w:tcW w:w="555" w:type="dxa"/>
            <w:vAlign w:val="center"/>
          </w:tcPr>
          <w:p>
            <w:pPr>
              <w:spacing w:before="40" w:after="40"/>
              <w:rPr>
                <w:rFonts w:hint="default" w:eastAsia="黑体"/>
                <w:szCs w:val="21"/>
                <w:lang w:val="en-US" w:eastAsia="zh-CN"/>
              </w:rPr>
            </w:pPr>
            <w:r>
              <w:rPr>
                <w:rFonts w:hint="eastAsia" w:eastAsia="黑体"/>
                <w:szCs w:val="21"/>
                <w:lang w:val="en-US" w:eastAsia="zh-CN"/>
              </w:rPr>
              <w:t>2</w:t>
            </w:r>
            <w:bookmarkStart w:id="31" w:name="_GoBack"/>
            <w:bookmarkEnd w:id="31"/>
            <w:r>
              <w:rPr>
                <w:rFonts w:hint="eastAsia" w:eastAsia="黑体"/>
                <w:szCs w:val="21"/>
                <w:lang w:val="en-US" w:eastAsia="zh-CN"/>
              </w:rPr>
              <w:t>5</w:t>
            </w:r>
          </w:p>
        </w:tc>
        <w:tc>
          <w:tcPr>
            <w:tcW w:w="2363" w:type="dxa"/>
            <w:vAlign w:val="center"/>
          </w:tcPr>
          <w:p>
            <w:pPr>
              <w:spacing w:line="280" w:lineRule="exact"/>
              <w:rPr>
                <w:rFonts w:eastAsia="黑体" w:cs="Arial"/>
                <w:sz w:val="21"/>
                <w:szCs w:val="21"/>
                <w:lang w:val="en-US" w:eastAsia="ja-JP"/>
              </w:rPr>
            </w:pPr>
            <w:r>
              <w:rPr>
                <w:rFonts w:ascii="宋体" w:hAnsi="Times New Roman" w:cs="Times New Roman"/>
                <w:b/>
                <w:color w:val="000000"/>
                <w:szCs w:val="21"/>
              </w:rPr>
              <w:t>消防设施维护服务，消防设施保养服务，消防设施检测服务，消防安全评估服务，智能建筑系统集成服务</w:t>
            </w:r>
          </w:p>
        </w:tc>
        <w:tc>
          <w:tcPr>
            <w:tcW w:w="1797" w:type="dxa"/>
            <w:vAlign w:val="center"/>
          </w:tcPr>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b w:val="0"/>
                <w:bCs/>
                <w:color w:val="000000"/>
                <w:sz w:val="21"/>
                <w:szCs w:val="21"/>
                <w:lang w:eastAsia="zh-CN"/>
              </w:rPr>
            </w:pPr>
            <w:r>
              <w:rPr>
                <w:rFonts w:hint="eastAsia" w:ascii="宋体"/>
                <w:b w:val="0"/>
                <w:bCs/>
                <w:color w:val="000000"/>
                <w:sz w:val="21"/>
                <w:szCs w:val="21"/>
                <w:lang w:val="de-DE"/>
              </w:rPr>
              <w:t>■</w:t>
            </w:r>
            <w:r>
              <w:rPr>
                <w:rFonts w:hint="eastAsia" w:ascii="宋体"/>
                <w:b w:val="0"/>
                <w:bCs/>
                <w:color w:val="000000"/>
                <w:sz w:val="21"/>
                <w:szCs w:val="21"/>
              </w:rPr>
              <w:t>是</w:t>
            </w:r>
          </w:p>
        </w:tc>
        <w:tc>
          <w:tcPr>
            <w:tcW w:w="1063"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¨否   </w:t>
            </w:r>
          </w:p>
        </w:tc>
        <w:tc>
          <w:tcPr>
            <w:tcW w:w="1637"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lang w:val="en-GB" w:eastAsia="zh-CN"/>
              </w:rPr>
            </w:pPr>
            <w:r>
              <w:rPr>
                <w:rFonts w:hint="eastAsia" w:ascii="宋体"/>
                <w:b w:val="0"/>
                <w:bCs/>
                <w:color w:val="000000"/>
                <w:sz w:val="21"/>
                <w:szCs w:val="21"/>
                <w:lang w:val="en-GB" w:eastAsia="zh-CN"/>
              </w:rPr>
              <w:t>营业执照范围是否包括了认证范围</w:t>
            </w:r>
          </w:p>
        </w:tc>
        <w:tc>
          <w:tcPr>
            <w:tcW w:w="1048" w:type="dxa"/>
            <w:shd w:val="clear" w:color="auto" w:fill="auto"/>
            <w:vAlign w:val="center"/>
          </w:tcPr>
          <w:p>
            <w:pPr>
              <w:pStyle w:val="22"/>
              <w:jc w:val="left"/>
              <w:rPr>
                <w:rFonts w:ascii="宋体"/>
                <w:b w:val="0"/>
                <w:bCs/>
                <w:color w:val="000000"/>
                <w:sz w:val="21"/>
                <w:szCs w:val="21"/>
                <w:lang w:val="en-GB" w:eastAsia="zh-CN"/>
              </w:rPr>
            </w:pPr>
            <w:r>
              <w:rPr>
                <w:rFonts w:hint="eastAsia" w:ascii="宋体"/>
                <w:b w:val="0"/>
                <w:bCs/>
                <w:color w:val="000000"/>
                <w:sz w:val="21"/>
                <w:szCs w:val="21"/>
                <w:lang w:val="de-DE"/>
              </w:rPr>
              <w:t>■</w:t>
            </w:r>
            <w:r>
              <w:rPr>
                <w:rFonts w:hint="eastAsia" w:ascii="宋体"/>
                <w:b w:val="0"/>
                <w:bCs/>
                <w:color w:val="000000"/>
                <w:sz w:val="21"/>
                <w:szCs w:val="21"/>
              </w:rPr>
              <w:t>是</w:t>
            </w:r>
          </w:p>
        </w:tc>
        <w:tc>
          <w:tcPr>
            <w:tcW w:w="1063"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¨否   </w:t>
            </w:r>
          </w:p>
        </w:tc>
        <w:tc>
          <w:tcPr>
            <w:tcW w:w="1637"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lang w:val="en-GB" w:eastAsia="zh-CN"/>
              </w:rPr>
            </w:pPr>
            <w:r>
              <w:rPr>
                <w:rFonts w:hint="eastAsia" w:ascii="宋体"/>
                <w:b w:val="0"/>
                <w:bCs/>
                <w:color w:val="000000"/>
                <w:sz w:val="21"/>
                <w:szCs w:val="21"/>
                <w:lang w:val="en-GB" w:eastAsia="zh-CN"/>
              </w:rPr>
              <w:t>营业执照地址是否与认证申请的注册地址一致</w:t>
            </w:r>
          </w:p>
        </w:tc>
        <w:tc>
          <w:tcPr>
            <w:tcW w:w="1048" w:type="dxa"/>
            <w:shd w:val="clear" w:color="auto" w:fill="auto"/>
            <w:vAlign w:val="center"/>
          </w:tcPr>
          <w:p>
            <w:pPr>
              <w:pStyle w:val="22"/>
              <w:jc w:val="left"/>
              <w:rPr>
                <w:rFonts w:ascii="宋体"/>
                <w:b w:val="0"/>
                <w:bCs/>
                <w:color w:val="000000"/>
                <w:sz w:val="21"/>
                <w:szCs w:val="21"/>
                <w:lang w:val="en-GB" w:eastAsia="zh-CN"/>
              </w:rPr>
            </w:pPr>
            <w:r>
              <w:rPr>
                <w:rFonts w:hint="eastAsia" w:ascii="宋体"/>
                <w:b w:val="0"/>
                <w:bCs/>
                <w:color w:val="000000"/>
                <w:sz w:val="21"/>
                <w:szCs w:val="21"/>
                <w:lang w:val="de-DE"/>
              </w:rPr>
              <w:t>■</w:t>
            </w:r>
            <w:r>
              <w:rPr>
                <w:rFonts w:hint="eastAsia" w:ascii="宋体"/>
                <w:b w:val="0"/>
                <w:bCs/>
                <w:color w:val="000000"/>
                <w:sz w:val="21"/>
                <w:szCs w:val="21"/>
              </w:rPr>
              <w:t>是</w:t>
            </w:r>
          </w:p>
        </w:tc>
        <w:tc>
          <w:tcPr>
            <w:tcW w:w="1063"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¨否   </w:t>
            </w:r>
          </w:p>
        </w:tc>
        <w:tc>
          <w:tcPr>
            <w:tcW w:w="1637" w:type="dxa"/>
            <w:shd w:val="clear" w:color="auto" w:fill="auto"/>
          </w:tcPr>
          <w:p>
            <w:pPr>
              <w:pStyle w:val="22"/>
              <w:jc w:val="left"/>
              <w:rPr>
                <w:rFonts w:ascii="宋体"/>
                <w:b w:val="0"/>
                <w:bCs/>
                <w:color w:val="000000"/>
                <w:sz w:val="21"/>
                <w:szCs w:val="21"/>
              </w:rPr>
            </w:pPr>
            <w:r>
              <w:rPr>
                <w:rFonts w:hint="eastAsia" w:ascii="宋体"/>
                <w:b w:val="0"/>
                <w:bCs/>
                <w:color w:val="000000"/>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b/>
                <w:color w:val="000000"/>
                <w:sz w:val="24"/>
                <w:szCs w:val="24"/>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w:t>
            </w:r>
            <w:r>
              <w:rPr>
                <w:rFonts w:hint="eastAsia" w:ascii="Wingdings" w:hAnsi="Wingdings"/>
                <w:color w:val="000000"/>
                <w:spacing w:val="-10"/>
                <w:szCs w:val="21"/>
              </w:rPr>
              <w:t>¨</w:t>
            </w:r>
            <w:r>
              <w:rPr>
                <w:rFonts w:hint="eastAsia" w:ascii="宋体" w:hAnsi="宋体"/>
                <w:color w:val="000000"/>
                <w:spacing w:val="-10"/>
                <w:szCs w:val="21"/>
                <w:lang w:val="de-DE"/>
              </w:rPr>
              <w:t>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s="Times New Roman"/>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s="Times New Roman"/>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17-18</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9 月 1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rPr>
          <w:sz w:val="21"/>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确定二阶段审核时，具有生产/服务现场</w:t>
            </w:r>
          </w:p>
        </w:tc>
        <w:tc>
          <w:tcPr>
            <w:tcW w:w="7134"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p>
        </w:tc>
        <w:tc>
          <w:tcPr>
            <w:tcW w:w="7134"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63"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b/>
                <w:color w:val="000000"/>
                <w:szCs w:val="21"/>
              </w:rPr>
            </w:pPr>
            <w:r>
              <w:rPr>
                <w:rFonts w:hint="eastAsia" w:ascii="宋体"/>
                <w:b/>
                <w:color w:val="000000"/>
                <w:szCs w:val="21"/>
              </w:rPr>
              <w:t>二阶段审核日期安排</w:t>
            </w:r>
          </w:p>
        </w:tc>
        <w:tc>
          <w:tcPr>
            <w:tcW w:w="7134" w:type="dxa"/>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宋体" w:eastAsia="宋体"/>
                <w:b/>
                <w:color w:val="000000"/>
                <w:szCs w:val="21"/>
                <w:lang w:val="en-US" w:eastAsia="zh-CN"/>
              </w:rPr>
            </w:pPr>
            <w:r>
              <w:rPr>
                <w:rFonts w:hint="eastAsia" w:ascii="宋体"/>
                <w:b/>
                <w:color w:val="000000"/>
                <w:szCs w:val="21"/>
              </w:rPr>
              <w:t>初步定于</w:t>
            </w:r>
            <w:bookmarkStart w:id="30" w:name="二阶段审核日期"/>
            <w:bookmarkEnd w:id="30"/>
            <w:r>
              <w:rPr>
                <w:rFonts w:hint="eastAsia" w:ascii="宋体"/>
                <w:b/>
                <w:color w:val="000000"/>
                <w:szCs w:val="21"/>
                <w:lang w:val="en-US" w:eastAsia="zh-CN"/>
              </w:rPr>
              <w:t xml:space="preserve"> 2021.9.27-30日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1638300</wp:posOffset>
            </wp:positionH>
            <wp:positionV relativeFrom="paragraph">
              <wp:posOffset>159385</wp:posOffset>
            </wp:positionV>
            <wp:extent cx="996950" cy="48006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96950" cy="4800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2021年9月26日</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501015</wp:posOffset>
                  </wp:positionH>
                  <wp:positionV relativeFrom="paragraph">
                    <wp:posOffset>154305</wp:posOffset>
                  </wp:positionV>
                  <wp:extent cx="996950" cy="48006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996950" cy="480060"/>
                          </a:xfrm>
                          <a:prstGeom prst="rect">
                            <a:avLst/>
                          </a:prstGeom>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2F76525"/>
    <w:rsid w:val="3A0002DE"/>
    <w:rsid w:val="3B2A2388"/>
    <w:rsid w:val="5B1F2752"/>
    <w:rsid w:val="5FD41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1</TotalTime>
  <ScaleCrop>false</ScaleCrop>
  <LinksUpToDate>false</LinksUpToDate>
  <CharactersWithSpaces>9455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2021-10-06T10:03:07Z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2052-11.1.0.10938</vt:lpwstr>
  </property>
</Properties>
</file>