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A2" w:rsidRDefault="002F23D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9884"/>
        <w:gridCol w:w="1585"/>
      </w:tblGrid>
      <w:tr w:rsidR="007108A2">
        <w:tc>
          <w:tcPr>
            <w:tcW w:w="2160" w:type="dxa"/>
            <w:vMerge w:val="restart"/>
            <w:vAlign w:val="center"/>
          </w:tcPr>
          <w:p w:rsidR="007108A2" w:rsidRDefault="002F23D9">
            <w:pPr>
              <w:spacing w:before="120"/>
              <w:jc w:val="center"/>
              <w:rPr>
                <w:sz w:val="24"/>
                <w:szCs w:val="24"/>
              </w:rPr>
            </w:pPr>
            <w:r>
              <w:rPr>
                <w:rFonts w:hint="eastAsia"/>
                <w:sz w:val="24"/>
                <w:szCs w:val="24"/>
              </w:rPr>
              <w:t>过程与活动、</w:t>
            </w:r>
          </w:p>
          <w:p w:rsidR="007108A2" w:rsidRDefault="002F23D9">
            <w:pPr>
              <w:jc w:val="center"/>
            </w:pPr>
            <w:r>
              <w:rPr>
                <w:rFonts w:hint="eastAsia"/>
                <w:sz w:val="24"/>
                <w:szCs w:val="24"/>
              </w:rPr>
              <w:t>抽样计划</w:t>
            </w:r>
          </w:p>
        </w:tc>
        <w:tc>
          <w:tcPr>
            <w:tcW w:w="1080" w:type="dxa"/>
            <w:vMerge w:val="restart"/>
            <w:vAlign w:val="center"/>
          </w:tcPr>
          <w:p w:rsidR="007108A2" w:rsidRDefault="002F23D9">
            <w:pPr>
              <w:rPr>
                <w:sz w:val="24"/>
                <w:szCs w:val="24"/>
              </w:rPr>
            </w:pPr>
            <w:r>
              <w:rPr>
                <w:rFonts w:hint="eastAsia"/>
                <w:sz w:val="24"/>
                <w:szCs w:val="24"/>
              </w:rPr>
              <w:t>涉及</w:t>
            </w:r>
          </w:p>
          <w:p w:rsidR="007108A2" w:rsidRDefault="002F23D9">
            <w:r>
              <w:rPr>
                <w:rFonts w:hint="eastAsia"/>
                <w:sz w:val="24"/>
                <w:szCs w:val="24"/>
              </w:rPr>
              <w:t>条款</w:t>
            </w:r>
          </w:p>
        </w:tc>
        <w:tc>
          <w:tcPr>
            <w:tcW w:w="9884" w:type="dxa"/>
            <w:vAlign w:val="center"/>
          </w:tcPr>
          <w:p w:rsidR="007108A2" w:rsidRDefault="002F23D9">
            <w:pPr>
              <w:rPr>
                <w:sz w:val="24"/>
                <w:szCs w:val="24"/>
              </w:rPr>
            </w:pPr>
            <w:r>
              <w:rPr>
                <w:rFonts w:hint="eastAsia"/>
                <w:sz w:val="24"/>
                <w:szCs w:val="24"/>
              </w:rPr>
              <w:t>受审核部门：采购部（含原材料库）</w:t>
            </w:r>
            <w:r>
              <w:rPr>
                <w:rFonts w:hint="eastAsia"/>
                <w:sz w:val="24"/>
                <w:szCs w:val="24"/>
              </w:rPr>
              <w:t xml:space="preserve"> </w:t>
            </w:r>
            <w:r>
              <w:rPr>
                <w:sz w:val="24"/>
                <w:szCs w:val="24"/>
              </w:rPr>
              <w:t xml:space="preserve">  </w:t>
            </w:r>
            <w:r>
              <w:rPr>
                <w:rFonts w:hint="eastAsia"/>
                <w:sz w:val="24"/>
                <w:szCs w:val="24"/>
              </w:rPr>
              <w:t>主管领导：周萍</w:t>
            </w:r>
            <w:r>
              <w:rPr>
                <w:rFonts w:hint="eastAsia"/>
                <w:sz w:val="24"/>
                <w:szCs w:val="24"/>
              </w:rPr>
              <w:t xml:space="preserve"> </w:t>
            </w:r>
            <w:r>
              <w:rPr>
                <w:sz w:val="24"/>
                <w:szCs w:val="24"/>
              </w:rPr>
              <w:t xml:space="preserve">       </w:t>
            </w:r>
            <w:r>
              <w:rPr>
                <w:rFonts w:hint="eastAsia"/>
                <w:sz w:val="24"/>
                <w:szCs w:val="24"/>
              </w:rPr>
              <w:t>陪同人员：</w:t>
            </w:r>
          </w:p>
        </w:tc>
        <w:tc>
          <w:tcPr>
            <w:tcW w:w="1585" w:type="dxa"/>
            <w:vMerge w:val="restart"/>
            <w:vAlign w:val="center"/>
          </w:tcPr>
          <w:p w:rsidR="007108A2" w:rsidRDefault="002F23D9">
            <w:pPr>
              <w:rPr>
                <w:sz w:val="24"/>
                <w:szCs w:val="24"/>
              </w:rPr>
            </w:pPr>
            <w:r>
              <w:rPr>
                <w:rFonts w:hint="eastAsia"/>
                <w:sz w:val="24"/>
                <w:szCs w:val="24"/>
              </w:rPr>
              <w:t>判定</w:t>
            </w:r>
          </w:p>
        </w:tc>
      </w:tr>
      <w:tr w:rsidR="007108A2">
        <w:tc>
          <w:tcPr>
            <w:tcW w:w="2160" w:type="dxa"/>
            <w:vMerge/>
            <w:vAlign w:val="center"/>
          </w:tcPr>
          <w:p w:rsidR="007108A2" w:rsidRDefault="007108A2"/>
        </w:tc>
        <w:tc>
          <w:tcPr>
            <w:tcW w:w="1080" w:type="dxa"/>
            <w:vMerge/>
            <w:vAlign w:val="center"/>
          </w:tcPr>
          <w:p w:rsidR="007108A2" w:rsidRDefault="007108A2"/>
        </w:tc>
        <w:tc>
          <w:tcPr>
            <w:tcW w:w="9884" w:type="dxa"/>
            <w:vAlign w:val="center"/>
          </w:tcPr>
          <w:p w:rsidR="007108A2" w:rsidRDefault="002F23D9">
            <w:pPr>
              <w:spacing w:before="120"/>
            </w:pPr>
            <w:r>
              <w:rPr>
                <w:rFonts w:hint="eastAsia"/>
                <w:sz w:val="24"/>
                <w:szCs w:val="24"/>
              </w:rPr>
              <w:t>审核员：</w:t>
            </w:r>
            <w:bookmarkStart w:id="0" w:name="审核组成员不含组长"/>
            <w:r>
              <w:rPr>
                <w:rFonts w:hint="eastAsia"/>
                <w:sz w:val="24"/>
                <w:szCs w:val="24"/>
              </w:rPr>
              <w:t>褚敏杰</w:t>
            </w:r>
            <w:bookmarkEnd w:id="0"/>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审核时间：</w:t>
            </w:r>
            <w:bookmarkStart w:id="1" w:name="审核日期"/>
            <w:r>
              <w:rPr>
                <w:rFonts w:hint="eastAsia"/>
                <w:sz w:val="24"/>
                <w:szCs w:val="24"/>
              </w:rPr>
              <w:t>2021</w:t>
            </w:r>
            <w:r>
              <w:rPr>
                <w:rFonts w:hint="eastAsia"/>
                <w:sz w:val="24"/>
                <w:szCs w:val="24"/>
              </w:rPr>
              <w:t>年</w:t>
            </w:r>
            <w:r>
              <w:rPr>
                <w:rFonts w:hint="eastAsia"/>
                <w:sz w:val="24"/>
                <w:szCs w:val="24"/>
              </w:rPr>
              <w:t>09</w:t>
            </w:r>
            <w:r>
              <w:rPr>
                <w:rFonts w:hint="eastAsia"/>
                <w:sz w:val="24"/>
                <w:szCs w:val="24"/>
              </w:rPr>
              <w:t>月</w:t>
            </w:r>
            <w:r>
              <w:rPr>
                <w:rFonts w:hint="eastAsia"/>
                <w:sz w:val="24"/>
                <w:szCs w:val="24"/>
              </w:rPr>
              <w:t>27-28</w:t>
            </w:r>
            <w:r>
              <w:rPr>
                <w:rFonts w:hint="eastAsia"/>
                <w:sz w:val="24"/>
                <w:szCs w:val="24"/>
              </w:rPr>
              <w:t>日</w:t>
            </w:r>
            <w:bookmarkEnd w:id="1"/>
          </w:p>
        </w:tc>
        <w:tc>
          <w:tcPr>
            <w:tcW w:w="1585" w:type="dxa"/>
            <w:vMerge/>
          </w:tcPr>
          <w:p w:rsidR="007108A2" w:rsidRDefault="007108A2"/>
        </w:tc>
      </w:tr>
      <w:tr w:rsidR="007108A2">
        <w:tc>
          <w:tcPr>
            <w:tcW w:w="2160" w:type="dxa"/>
            <w:vMerge/>
            <w:vAlign w:val="center"/>
          </w:tcPr>
          <w:p w:rsidR="007108A2" w:rsidRDefault="007108A2"/>
        </w:tc>
        <w:tc>
          <w:tcPr>
            <w:tcW w:w="1080" w:type="dxa"/>
            <w:vMerge/>
            <w:vAlign w:val="center"/>
          </w:tcPr>
          <w:p w:rsidR="007108A2" w:rsidRDefault="007108A2"/>
        </w:tc>
        <w:tc>
          <w:tcPr>
            <w:tcW w:w="9884" w:type="dxa"/>
            <w:vAlign w:val="center"/>
          </w:tcPr>
          <w:p w:rsidR="007108A2" w:rsidRDefault="002F23D9">
            <w:pPr>
              <w:spacing w:after="0" w:line="240" w:lineRule="auto"/>
              <w:rPr>
                <w:sz w:val="24"/>
                <w:szCs w:val="24"/>
              </w:rPr>
            </w:pPr>
            <w:r>
              <w:rPr>
                <w:rFonts w:hint="eastAsia"/>
                <w:sz w:val="24"/>
                <w:szCs w:val="24"/>
              </w:rPr>
              <w:t>审核条款：</w:t>
            </w:r>
          </w:p>
          <w:p w:rsidR="007108A2" w:rsidRDefault="002F23D9">
            <w:pPr>
              <w:adjustRightInd w:val="0"/>
              <w:snapToGrid w:val="0"/>
              <w:spacing w:after="0" w:line="240" w:lineRule="auto"/>
              <w:ind w:rightChars="50" w:right="105"/>
              <w:jc w:val="left"/>
              <w:textAlignment w:val="baseline"/>
              <w:rPr>
                <w:rFonts w:ascii="宋体" w:hAnsi="宋体" w:cs="Arial"/>
                <w:szCs w:val="21"/>
              </w:rPr>
            </w:pPr>
            <w:r>
              <w:rPr>
                <w:rFonts w:ascii="宋体" w:hAnsi="宋体" w:cs="Arial" w:hint="eastAsia"/>
                <w:szCs w:val="21"/>
              </w:rPr>
              <w:t>QMS:5.3组织的岗位、职责和权限、6.2质量目标、8.4外部提供过程产品服务的控制</w:t>
            </w:r>
          </w:p>
          <w:p w:rsidR="007108A2" w:rsidRDefault="002F23D9">
            <w:pPr>
              <w:spacing w:after="0" w:line="240" w:lineRule="auto"/>
              <w:rPr>
                <w:rFonts w:ascii="宋体" w:hAnsi="宋体" w:cs="Arial"/>
                <w:szCs w:val="21"/>
              </w:rPr>
            </w:pPr>
            <w:r>
              <w:rPr>
                <w:rFonts w:ascii="宋体" w:hAnsi="宋体" w:cs="Arial" w:hint="eastAsia"/>
                <w:szCs w:val="21"/>
              </w:rPr>
              <w:t>EMS: 5.3组织的岗位、职责和权限、6.2环境目标、6.1.2环境因素、8.1运行策划和控制、8.2应急准备和响应</w:t>
            </w:r>
          </w:p>
          <w:p w:rsidR="007108A2" w:rsidRDefault="002F23D9">
            <w:pPr>
              <w:spacing w:after="0" w:line="240" w:lineRule="auto"/>
              <w:rPr>
                <w:sz w:val="24"/>
                <w:szCs w:val="24"/>
              </w:rPr>
            </w:pPr>
            <w:r>
              <w:rPr>
                <w:rFonts w:ascii="宋体" w:hAnsi="宋体" w:cs="Arial" w:hint="eastAsia"/>
                <w:szCs w:val="21"/>
              </w:rPr>
              <w:t>OHSAS：5.3职责与权限、6.2目标指标、6.1.2危险源辨识与评价、8.1运行控制、8.2应急准备和响应</w:t>
            </w:r>
          </w:p>
        </w:tc>
        <w:tc>
          <w:tcPr>
            <w:tcW w:w="1585" w:type="dxa"/>
            <w:vMerge/>
          </w:tcPr>
          <w:p w:rsidR="007108A2" w:rsidRDefault="007108A2"/>
        </w:tc>
      </w:tr>
      <w:tr w:rsidR="007108A2">
        <w:tc>
          <w:tcPr>
            <w:tcW w:w="2160" w:type="dxa"/>
          </w:tcPr>
          <w:p w:rsidR="007108A2" w:rsidRDefault="002F23D9">
            <w:pPr>
              <w:spacing w:after="0" w:line="360" w:lineRule="auto"/>
            </w:pPr>
            <w:r>
              <w:rPr>
                <w:rFonts w:hint="eastAsia"/>
              </w:rPr>
              <w:t>岗位、职责和权限</w:t>
            </w:r>
          </w:p>
        </w:tc>
        <w:tc>
          <w:tcPr>
            <w:tcW w:w="1080" w:type="dxa"/>
          </w:tcPr>
          <w:p w:rsidR="007108A2" w:rsidRDefault="002F23D9">
            <w:pPr>
              <w:spacing w:after="0" w:line="360" w:lineRule="auto"/>
              <w:jc w:val="center"/>
            </w:pPr>
            <w:r>
              <w:rPr>
                <w:rFonts w:ascii="宋体" w:hAnsi="宋体" w:cs="Arial" w:hint="eastAsia"/>
                <w:spacing w:val="-6"/>
                <w:szCs w:val="21"/>
              </w:rPr>
              <w:t>QEO:5.3</w:t>
            </w:r>
          </w:p>
        </w:tc>
        <w:tc>
          <w:tcPr>
            <w:tcW w:w="9884" w:type="dxa"/>
          </w:tcPr>
          <w:p w:rsidR="007108A2" w:rsidRDefault="002F23D9">
            <w:pPr>
              <w:spacing w:after="0" w:line="360" w:lineRule="auto"/>
              <w:ind w:firstLineChars="200" w:firstLine="420"/>
            </w:pPr>
            <w:r>
              <w:rPr>
                <w:rFonts w:hint="eastAsia"/>
              </w:rPr>
              <w:t>采购</w:t>
            </w:r>
            <w:proofErr w:type="gramStart"/>
            <w:r>
              <w:rPr>
                <w:rFonts w:hint="eastAsia"/>
              </w:rPr>
              <w:t>部现有</w:t>
            </w:r>
            <w:proofErr w:type="gramEnd"/>
            <w:r>
              <w:rPr>
                <w:rFonts w:hint="eastAsia"/>
              </w:rPr>
              <w:t>2</w:t>
            </w:r>
            <w:r>
              <w:rPr>
                <w:rFonts w:hint="eastAsia"/>
              </w:rPr>
              <w:t>人，负责人</w:t>
            </w:r>
            <w:r>
              <w:rPr>
                <w:rFonts w:hint="eastAsia"/>
              </w:rPr>
              <w:t>1</w:t>
            </w:r>
            <w:r>
              <w:rPr>
                <w:rFonts w:hint="eastAsia"/>
              </w:rPr>
              <w:t>人，采购</w:t>
            </w:r>
            <w:r>
              <w:rPr>
                <w:rFonts w:hint="eastAsia"/>
              </w:rPr>
              <w:t>1</w:t>
            </w:r>
            <w:r>
              <w:rPr>
                <w:rFonts w:hint="eastAsia"/>
              </w:rPr>
              <w:t>人；</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主要负责与供方有关的过程控制；</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影响主要供应</w:t>
            </w:r>
            <w:proofErr w:type="gramStart"/>
            <w:r>
              <w:rPr>
                <w:rFonts w:ascii="宋体" w:hAnsi="宋体" w:cs="Arial" w:hint="eastAsia"/>
                <w:spacing w:val="-6"/>
                <w:szCs w:val="21"/>
              </w:rPr>
              <w:t>商相关方</w:t>
            </w:r>
            <w:proofErr w:type="gramEnd"/>
            <w:r>
              <w:rPr>
                <w:rFonts w:ascii="宋体" w:hAnsi="宋体" w:cs="Arial" w:hint="eastAsia"/>
                <w:spacing w:val="-6"/>
                <w:szCs w:val="21"/>
              </w:rPr>
              <w:t>的环境行为；</w:t>
            </w:r>
          </w:p>
          <w:p w:rsidR="007108A2" w:rsidRDefault="002F23D9">
            <w:pPr>
              <w:pStyle w:val="a0"/>
              <w:spacing w:after="0" w:line="360" w:lineRule="auto"/>
              <w:ind w:firstLine="396"/>
            </w:pPr>
            <w:r>
              <w:rPr>
                <w:rFonts w:ascii="宋体" w:hAnsi="宋体" w:cs="Arial" w:hint="eastAsia"/>
                <w:spacing w:val="-6"/>
                <w:szCs w:val="21"/>
              </w:rPr>
              <w:t>本部门的环境因素、危险源的识别、评价及控制。</w:t>
            </w:r>
          </w:p>
        </w:tc>
        <w:tc>
          <w:tcPr>
            <w:tcW w:w="1585" w:type="dxa"/>
          </w:tcPr>
          <w:p w:rsidR="007108A2" w:rsidRDefault="002F23D9">
            <w:r>
              <w:rPr>
                <w:rFonts w:hint="eastAsia"/>
              </w:rPr>
              <w:t>Y</w:t>
            </w:r>
          </w:p>
        </w:tc>
      </w:tr>
      <w:tr w:rsidR="007108A2">
        <w:tc>
          <w:tcPr>
            <w:tcW w:w="2160" w:type="dxa"/>
          </w:tcPr>
          <w:p w:rsidR="007108A2" w:rsidRDefault="002F23D9">
            <w:pPr>
              <w:spacing w:after="0" w:line="360" w:lineRule="auto"/>
            </w:pPr>
            <w:r>
              <w:rPr>
                <w:rFonts w:hint="eastAsia"/>
              </w:rPr>
              <w:t>目标</w:t>
            </w:r>
          </w:p>
        </w:tc>
        <w:tc>
          <w:tcPr>
            <w:tcW w:w="1080" w:type="dxa"/>
          </w:tcPr>
          <w:p w:rsidR="007108A2" w:rsidRDefault="002F23D9">
            <w:pPr>
              <w:spacing w:after="0" w:line="360" w:lineRule="auto"/>
              <w:jc w:val="center"/>
            </w:pPr>
            <w:r>
              <w:rPr>
                <w:rFonts w:ascii="宋体" w:hAnsi="宋体" w:cs="Arial" w:hint="eastAsia"/>
                <w:spacing w:val="-6"/>
                <w:szCs w:val="21"/>
              </w:rPr>
              <w:t>QEO:6.2</w:t>
            </w:r>
          </w:p>
        </w:tc>
        <w:tc>
          <w:tcPr>
            <w:tcW w:w="9884" w:type="dxa"/>
          </w:tcPr>
          <w:p w:rsidR="007108A2" w:rsidRDefault="002F23D9">
            <w:pPr>
              <w:spacing w:after="0"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职业健康安全目标分解考核表”，见采购部的目标：</w:t>
            </w:r>
          </w:p>
          <w:p w:rsidR="007108A2" w:rsidRDefault="002F23D9">
            <w:pPr>
              <w:spacing w:after="0" w:line="360" w:lineRule="auto"/>
              <w:ind w:firstLineChars="200" w:firstLine="420"/>
            </w:pPr>
            <w:r>
              <w:t>供方评定合格率</w:t>
            </w:r>
            <w:r>
              <w:t>100%</w:t>
            </w:r>
          </w:p>
          <w:p w:rsidR="007108A2" w:rsidRDefault="002F23D9">
            <w:pPr>
              <w:spacing w:after="0" w:line="360" w:lineRule="auto"/>
              <w:ind w:firstLineChars="200" w:firstLine="420"/>
            </w:pPr>
            <w:r>
              <w:t>固废分类处置率</w:t>
            </w:r>
            <w:r>
              <w:t>100%</w:t>
            </w:r>
          </w:p>
          <w:p w:rsidR="007108A2" w:rsidRDefault="002F23D9">
            <w:pPr>
              <w:spacing w:after="0" w:line="360" w:lineRule="auto"/>
              <w:ind w:firstLineChars="200" w:firstLine="420"/>
            </w:pPr>
            <w:r>
              <w:t>火灾事故为</w:t>
            </w:r>
            <w:r>
              <w:t>0,</w:t>
            </w:r>
            <w:r>
              <w:t>重大机械伤害事故为</w:t>
            </w:r>
            <w:r>
              <w:t>0.</w:t>
            </w:r>
          </w:p>
          <w:p w:rsidR="007108A2" w:rsidRDefault="002F23D9">
            <w:pPr>
              <w:spacing w:after="0" w:line="360" w:lineRule="auto"/>
              <w:ind w:firstLineChars="200" w:firstLine="420"/>
            </w:pPr>
            <w:r>
              <w:rPr>
                <w:rFonts w:hint="eastAsia"/>
              </w:rPr>
              <w:t>2021</w:t>
            </w:r>
            <w:r>
              <w:rPr>
                <w:rFonts w:hint="eastAsia"/>
              </w:rPr>
              <w:t>年</w:t>
            </w:r>
            <w:r>
              <w:rPr>
                <w:rFonts w:hint="eastAsia"/>
              </w:rPr>
              <w:t>5---8</w:t>
            </w:r>
            <w:r>
              <w:rPr>
                <w:rFonts w:hint="eastAsia"/>
              </w:rPr>
              <w:t>月考核，显示目标均已全部完成。</w:t>
            </w:r>
          </w:p>
          <w:p w:rsidR="007108A2" w:rsidRDefault="002F23D9">
            <w:pPr>
              <w:spacing w:after="0" w:line="360" w:lineRule="auto"/>
              <w:ind w:firstLineChars="200" w:firstLine="420"/>
            </w:pPr>
            <w:r>
              <w:rPr>
                <w:rFonts w:hint="eastAsia"/>
              </w:rPr>
              <w:t>基本符合。</w:t>
            </w:r>
          </w:p>
        </w:tc>
        <w:tc>
          <w:tcPr>
            <w:tcW w:w="1585" w:type="dxa"/>
          </w:tcPr>
          <w:p w:rsidR="007108A2" w:rsidRDefault="002F23D9">
            <w:r>
              <w:rPr>
                <w:rFonts w:hint="eastAsia"/>
              </w:rPr>
              <w:t>Y</w:t>
            </w:r>
          </w:p>
        </w:tc>
      </w:tr>
      <w:tr w:rsidR="007108A2">
        <w:tc>
          <w:tcPr>
            <w:tcW w:w="2160" w:type="dxa"/>
          </w:tcPr>
          <w:p w:rsidR="007108A2" w:rsidRDefault="002F23D9">
            <w:pPr>
              <w:spacing w:after="0" w:line="360" w:lineRule="auto"/>
            </w:pPr>
            <w:r>
              <w:rPr>
                <w:rFonts w:hint="eastAsia"/>
              </w:rPr>
              <w:lastRenderedPageBreak/>
              <w:t>环境因素</w:t>
            </w:r>
            <w:r>
              <w:rPr>
                <w:rFonts w:hint="eastAsia"/>
              </w:rPr>
              <w:t>/</w:t>
            </w:r>
            <w:r>
              <w:rPr>
                <w:rFonts w:hint="eastAsia"/>
              </w:rPr>
              <w:t>危险源的识别与评价</w:t>
            </w:r>
          </w:p>
          <w:p w:rsidR="007108A2" w:rsidRDefault="002F23D9">
            <w:pPr>
              <w:spacing w:after="0" w:line="360" w:lineRule="auto"/>
            </w:pPr>
            <w:r>
              <w:rPr>
                <w:rFonts w:hint="eastAsia"/>
              </w:rPr>
              <w:t>措施的策划</w:t>
            </w:r>
          </w:p>
        </w:tc>
        <w:tc>
          <w:tcPr>
            <w:tcW w:w="1080" w:type="dxa"/>
          </w:tcPr>
          <w:p w:rsidR="007108A2" w:rsidRDefault="002F23D9">
            <w:pPr>
              <w:spacing w:after="0" w:line="360" w:lineRule="auto"/>
              <w:jc w:val="center"/>
              <w:rPr>
                <w:rFonts w:ascii="宋体" w:hAnsi="宋体" w:cs="Arial"/>
                <w:spacing w:val="-6"/>
                <w:szCs w:val="21"/>
              </w:rPr>
            </w:pPr>
            <w:r>
              <w:rPr>
                <w:rFonts w:ascii="宋体" w:hAnsi="宋体" w:cs="Arial" w:hint="eastAsia"/>
                <w:spacing w:val="-6"/>
                <w:szCs w:val="21"/>
              </w:rPr>
              <w:t>EO:6.1.2</w:t>
            </w:r>
          </w:p>
          <w:p w:rsidR="007108A2" w:rsidRDefault="002F23D9">
            <w:pPr>
              <w:spacing w:after="0" w:line="360" w:lineRule="auto"/>
              <w:jc w:val="center"/>
            </w:pPr>
            <w:r>
              <w:rPr>
                <w:rFonts w:ascii="宋体" w:hAnsi="宋体" w:cs="Arial" w:hint="eastAsia"/>
                <w:spacing w:val="-6"/>
                <w:szCs w:val="21"/>
              </w:rPr>
              <w:t>6.1.4</w:t>
            </w:r>
          </w:p>
        </w:tc>
        <w:tc>
          <w:tcPr>
            <w:tcW w:w="9884" w:type="dxa"/>
          </w:tcPr>
          <w:p w:rsidR="007108A2" w:rsidRDefault="002F23D9">
            <w:pPr>
              <w:spacing w:after="0" w:line="360" w:lineRule="auto"/>
              <w:ind w:firstLineChars="200" w:firstLine="420"/>
            </w:pPr>
            <w:r>
              <w:rPr>
                <w:rFonts w:hint="eastAsia"/>
              </w:rPr>
              <w:t>提供了环境因素和危险源识别评价与控制程序，有效文件，无变化。</w:t>
            </w:r>
          </w:p>
          <w:p w:rsidR="007108A2" w:rsidRDefault="002F23D9">
            <w:pPr>
              <w:spacing w:after="0" w:line="360" w:lineRule="auto"/>
              <w:ind w:firstLineChars="200" w:firstLine="420"/>
            </w:pPr>
            <w:r>
              <w:rPr>
                <w:rFonts w:hint="eastAsia"/>
              </w:rPr>
              <w:t>查“环境因素辨识和评价表”，对办公活动过程的环境因素进行了辨识和评价；考虑了生命周期观点。</w:t>
            </w:r>
          </w:p>
          <w:p w:rsidR="007108A2" w:rsidRDefault="002F23D9">
            <w:pPr>
              <w:spacing w:after="0" w:line="360" w:lineRule="auto"/>
              <w:ind w:firstLineChars="200" w:firstLine="420"/>
            </w:pPr>
            <w:r>
              <w:rPr>
                <w:rFonts w:hint="eastAsia"/>
              </w:rPr>
              <w:t>采购部的环境因素有生活垃圾的处置不当污染环境、办公场所吸烟污染环境、复印机打印机废墨盒处置污染环境、火灾发生后污染大气、水土等。</w:t>
            </w:r>
          </w:p>
          <w:p w:rsidR="007108A2" w:rsidRDefault="002F23D9">
            <w:pPr>
              <w:spacing w:after="0" w:line="360" w:lineRule="auto"/>
              <w:ind w:firstLineChars="200" w:firstLine="420"/>
            </w:pPr>
            <w:r>
              <w:rPr>
                <w:rFonts w:hint="eastAsia"/>
              </w:rPr>
              <w:t>采取打分法评价，经评价采购部的活动过程的重要环境因素为用电过程的潜在火灾。</w:t>
            </w:r>
          </w:p>
          <w:p w:rsidR="007108A2" w:rsidRDefault="002F23D9">
            <w:pPr>
              <w:spacing w:after="0" w:line="360" w:lineRule="auto"/>
              <w:ind w:firstLineChars="200" w:firstLine="420"/>
            </w:pPr>
            <w:r>
              <w:rPr>
                <w:rFonts w:hint="eastAsia"/>
              </w:rPr>
              <w:t>查“危险源辨识、风险评价和风险控制策划表”，辨识和评价了办公活动的危险源；</w:t>
            </w:r>
          </w:p>
          <w:p w:rsidR="007108A2" w:rsidRDefault="002F23D9">
            <w:pPr>
              <w:spacing w:after="0" w:line="360" w:lineRule="auto"/>
              <w:ind w:firstLineChars="200" w:firstLine="420"/>
            </w:pPr>
            <w:r>
              <w:rPr>
                <w:rFonts w:hint="eastAsia"/>
              </w:rPr>
              <w:t>采购部识别了办公活动过程中的危险源，主要包括火灾、触电、坍塌砸人、物体打击、中暑、机械伤害、爆炸、中毒、交通意外伤害、烫伤等。</w:t>
            </w:r>
          </w:p>
          <w:p w:rsidR="007108A2" w:rsidRDefault="002F23D9">
            <w:pPr>
              <w:spacing w:after="0" w:line="360" w:lineRule="auto"/>
              <w:ind w:firstLineChars="200" w:firstLine="420"/>
            </w:pPr>
            <w:r>
              <w:rPr>
                <w:rFonts w:hint="eastAsia"/>
              </w:rPr>
              <w:t>对识别出的危险</w:t>
            </w:r>
            <w:proofErr w:type="gramStart"/>
            <w:r>
              <w:rPr>
                <w:rFonts w:hint="eastAsia"/>
              </w:rPr>
              <w:t>源采取</w:t>
            </w:r>
            <w:proofErr w:type="gramEnd"/>
            <w:r>
              <w:rPr>
                <w:rFonts w:hint="eastAsia"/>
              </w:rPr>
              <w:t>D=LEC</w:t>
            </w:r>
            <w:r>
              <w:rPr>
                <w:rFonts w:hint="eastAsia"/>
              </w:rPr>
              <w:t>进行评价，查到“不可接受风险清单”，经评价采购部的重大危险源有潜在火灾。</w:t>
            </w:r>
          </w:p>
          <w:p w:rsidR="007108A2" w:rsidRDefault="002F23D9">
            <w:pPr>
              <w:spacing w:after="0" w:line="360" w:lineRule="auto"/>
              <w:ind w:firstLineChars="200" w:firstLine="420"/>
            </w:pPr>
            <w:r>
              <w:rPr>
                <w:rFonts w:hint="eastAsia"/>
              </w:rPr>
              <w:t>策划了控制措施，制订了“环境安全管理方案”，明确了控制措施、时间要求、责任部门、责任和资源计划。</w:t>
            </w:r>
          </w:p>
        </w:tc>
        <w:tc>
          <w:tcPr>
            <w:tcW w:w="1585" w:type="dxa"/>
          </w:tcPr>
          <w:p w:rsidR="007108A2" w:rsidRDefault="002F23D9">
            <w:pPr>
              <w:rPr>
                <w:color w:val="0000FF"/>
              </w:rPr>
            </w:pPr>
            <w:r>
              <w:rPr>
                <w:rFonts w:hint="eastAsia"/>
                <w:color w:val="0000FF"/>
              </w:rPr>
              <w:t>Y</w:t>
            </w:r>
          </w:p>
        </w:tc>
      </w:tr>
      <w:tr w:rsidR="007108A2">
        <w:tc>
          <w:tcPr>
            <w:tcW w:w="2160" w:type="dxa"/>
          </w:tcPr>
          <w:p w:rsidR="007108A2" w:rsidRDefault="002F23D9">
            <w:pPr>
              <w:spacing w:after="0" w:line="360" w:lineRule="auto"/>
            </w:pPr>
            <w:r>
              <w:rPr>
                <w:rFonts w:ascii="宋体" w:hAnsi="宋体" w:cs="Arial" w:hint="eastAsia"/>
                <w:spacing w:val="-6"/>
                <w:szCs w:val="21"/>
              </w:rPr>
              <w:t>运行策划和控制</w:t>
            </w:r>
          </w:p>
        </w:tc>
        <w:tc>
          <w:tcPr>
            <w:tcW w:w="1080" w:type="dxa"/>
          </w:tcPr>
          <w:p w:rsidR="007108A2" w:rsidRDefault="002F23D9">
            <w:pPr>
              <w:spacing w:after="0" w:line="360" w:lineRule="auto"/>
              <w:rPr>
                <w:rFonts w:ascii="宋体" w:hAnsi="宋体" w:cs="Arial"/>
                <w:spacing w:val="-6"/>
                <w:szCs w:val="21"/>
              </w:rPr>
            </w:pPr>
            <w:r>
              <w:rPr>
                <w:rFonts w:ascii="宋体" w:hAnsi="宋体" w:cs="Arial" w:hint="eastAsia"/>
                <w:spacing w:val="-6"/>
                <w:szCs w:val="21"/>
              </w:rPr>
              <w:t>EO:8.1</w:t>
            </w:r>
          </w:p>
        </w:tc>
        <w:tc>
          <w:tcPr>
            <w:tcW w:w="9884" w:type="dxa"/>
          </w:tcPr>
          <w:p w:rsidR="007108A2" w:rsidRDefault="002F23D9">
            <w:pPr>
              <w:spacing w:after="0" w:line="360" w:lineRule="auto"/>
              <w:ind w:firstLineChars="200" w:firstLine="420"/>
              <w:rPr>
                <w:szCs w:val="22"/>
              </w:rPr>
            </w:pPr>
            <w:r>
              <w:rPr>
                <w:rFonts w:hint="eastAsia"/>
                <w:szCs w:val="22"/>
              </w:rPr>
              <w:t>公司策划了环境安全管理相关程序文件和管理制度：</w:t>
            </w:r>
          </w:p>
          <w:p w:rsidR="007108A2" w:rsidRDefault="002F23D9">
            <w:pPr>
              <w:spacing w:after="0" w:line="360" w:lineRule="auto"/>
              <w:ind w:firstLineChars="200" w:firstLine="420"/>
              <w:rPr>
                <w:szCs w:val="22"/>
              </w:rPr>
            </w:pPr>
            <w:r>
              <w:rPr>
                <w:rFonts w:hint="eastAsia"/>
                <w:szCs w:val="22"/>
              </w:rPr>
              <w:t>运行控制程序、安全环境管理职责、安全环保检查制度、安全生产责任制、安全消防管理制度、废弃物管理制度、危化品管理制度、</w:t>
            </w:r>
            <w:proofErr w:type="gramStart"/>
            <w:r>
              <w:rPr>
                <w:rFonts w:hint="eastAsia"/>
                <w:szCs w:val="22"/>
              </w:rPr>
              <w:t>禁火区</w:t>
            </w:r>
            <w:proofErr w:type="gramEnd"/>
            <w:r>
              <w:rPr>
                <w:rFonts w:hint="eastAsia"/>
                <w:szCs w:val="22"/>
              </w:rPr>
              <w:t>安全管理制度、应急准备和响应控制程序等；</w:t>
            </w:r>
          </w:p>
          <w:p w:rsidR="007108A2" w:rsidRDefault="002F23D9">
            <w:pPr>
              <w:spacing w:after="0" w:line="360" w:lineRule="auto"/>
              <w:ind w:firstLineChars="200" w:firstLine="420"/>
            </w:pPr>
            <w:r>
              <w:rPr>
                <w:rFonts w:hint="eastAsia"/>
              </w:rPr>
              <w:t>现场观察：配置的办公桌符合人机工程要求，干净整洁，照明、通风良好；配置有空调，温度适宜；有少量绿植；</w:t>
            </w:r>
          </w:p>
          <w:p w:rsidR="007108A2" w:rsidRDefault="002F23D9">
            <w:pPr>
              <w:spacing w:after="0" w:line="360" w:lineRule="auto"/>
              <w:ind w:firstLineChars="200" w:firstLine="420"/>
            </w:pPr>
            <w:r>
              <w:rPr>
                <w:rFonts w:hint="eastAsia"/>
              </w:rPr>
              <w:lastRenderedPageBreak/>
              <w:t>查见办公区域和原材料库配置有灭火器、消防栓和消防控制系统，状态良好，保留检查记录；</w:t>
            </w:r>
          </w:p>
          <w:p w:rsidR="007108A2" w:rsidRDefault="002F23D9" w:rsidP="007F6B1D">
            <w:pPr>
              <w:pStyle w:val="a0"/>
              <w:ind w:firstLine="420"/>
            </w:pPr>
            <w:r>
              <w:rPr>
                <w:rFonts w:hint="eastAsia"/>
              </w:rPr>
              <w:t>各种原辅料存放在托盘或钢制货架上，标识清晰；原材料库没有化学品存放；</w:t>
            </w:r>
          </w:p>
          <w:p w:rsidR="007108A2" w:rsidRDefault="002F23D9" w:rsidP="007F6B1D">
            <w:pPr>
              <w:pStyle w:val="a0"/>
              <w:ind w:firstLine="420"/>
            </w:pPr>
            <w:r>
              <w:rPr>
                <w:rFonts w:hint="eastAsia"/>
              </w:rPr>
              <w:t>物料堆放整齐，高度未超过</w:t>
            </w:r>
            <w:r>
              <w:rPr>
                <w:rFonts w:hint="eastAsia"/>
              </w:rPr>
              <w:t>1</w:t>
            </w:r>
            <w:r>
              <w:rPr>
                <w:rFonts w:hint="eastAsia"/>
              </w:rPr>
              <w:t>米；</w:t>
            </w:r>
          </w:p>
          <w:p w:rsidR="007108A2" w:rsidRDefault="002F23D9">
            <w:pPr>
              <w:spacing w:after="0" w:line="360" w:lineRule="auto"/>
              <w:ind w:firstLineChars="200" w:firstLine="420"/>
            </w:pPr>
            <w:r>
              <w:rPr>
                <w:rFonts w:hint="eastAsia"/>
              </w:rPr>
              <w:t>火灾警铃、监控摄像头运行正常；</w:t>
            </w:r>
          </w:p>
          <w:p w:rsidR="007108A2" w:rsidRDefault="002F23D9">
            <w:pPr>
              <w:spacing w:after="0" w:line="360" w:lineRule="auto"/>
              <w:ind w:firstLineChars="200" w:firstLine="420"/>
            </w:pPr>
            <w:r>
              <w:rPr>
                <w:rFonts w:hint="eastAsia"/>
              </w:rPr>
              <w:t>应急疏散指示符合要求；</w:t>
            </w:r>
          </w:p>
          <w:p w:rsidR="007108A2" w:rsidRDefault="002F23D9">
            <w:pPr>
              <w:spacing w:after="0" w:line="360" w:lineRule="auto"/>
              <w:ind w:firstLineChars="200" w:firstLine="420"/>
            </w:pPr>
            <w:r>
              <w:rPr>
                <w:rFonts w:hint="eastAsia"/>
              </w:rPr>
              <w:t>不定期的对员工进行交通安全教育；</w:t>
            </w:r>
          </w:p>
          <w:p w:rsidR="007108A2" w:rsidRDefault="002F23D9">
            <w:pPr>
              <w:spacing w:after="0" w:line="360" w:lineRule="auto"/>
              <w:ind w:firstLineChars="200" w:firstLine="420"/>
            </w:pPr>
            <w:r>
              <w:rPr>
                <w:rFonts w:hint="eastAsia"/>
              </w:rPr>
              <w:t>节约用水用电、纸张双面使用、禁止吸烟、无乱拉乱接电线、无超额电器使用；</w:t>
            </w:r>
          </w:p>
          <w:p w:rsidR="007108A2" w:rsidRDefault="002F23D9">
            <w:pPr>
              <w:spacing w:after="0" w:line="360" w:lineRule="auto"/>
              <w:ind w:firstLineChars="200" w:firstLine="420"/>
            </w:pPr>
            <w:r>
              <w:rPr>
                <w:rFonts w:hint="eastAsia"/>
              </w:rPr>
              <w:t>生活废水经市政管网排放；无工业废水；</w:t>
            </w:r>
          </w:p>
          <w:p w:rsidR="007108A2" w:rsidRDefault="002F23D9">
            <w:pPr>
              <w:spacing w:after="0" w:line="360" w:lineRule="auto"/>
              <w:ind w:firstLineChars="200" w:firstLine="420"/>
            </w:pPr>
            <w:r>
              <w:rPr>
                <w:rFonts w:hint="eastAsia"/>
              </w:rPr>
              <w:t>办公环境安静，无明显噪声和废气；</w:t>
            </w:r>
          </w:p>
          <w:p w:rsidR="007108A2" w:rsidRDefault="002F23D9">
            <w:pPr>
              <w:spacing w:after="0" w:line="360" w:lineRule="auto"/>
              <w:ind w:firstLineChars="200" w:firstLine="420"/>
            </w:pPr>
            <w:r>
              <w:rPr>
                <w:rFonts w:hint="eastAsia"/>
              </w:rPr>
              <w:t>办公用固</w:t>
            </w:r>
            <w:proofErr w:type="gramStart"/>
            <w:r>
              <w:rPr>
                <w:rFonts w:hint="eastAsia"/>
              </w:rPr>
              <w:t>废集中</w:t>
            </w:r>
            <w:proofErr w:type="gramEnd"/>
            <w:r>
              <w:rPr>
                <w:rFonts w:hint="eastAsia"/>
              </w:rPr>
              <w:t>回收，市政环卫部门收集处理；</w:t>
            </w:r>
          </w:p>
          <w:p w:rsidR="007108A2" w:rsidRDefault="002F23D9">
            <w:pPr>
              <w:spacing w:after="0" w:line="360" w:lineRule="auto"/>
              <w:ind w:firstLineChars="200" w:firstLine="420"/>
              <w:rPr>
                <w:rFonts w:hint="eastAsia"/>
              </w:rPr>
            </w:pPr>
            <w:r>
              <w:rPr>
                <w:rFonts w:hint="eastAsia"/>
              </w:rPr>
              <w:t>办公用墨盒硒鼓</w:t>
            </w:r>
            <w:proofErr w:type="gramStart"/>
            <w:r>
              <w:rPr>
                <w:rFonts w:hint="eastAsia"/>
              </w:rPr>
              <w:t>等危废以旧换新</w:t>
            </w:r>
            <w:proofErr w:type="gramEnd"/>
            <w:r>
              <w:rPr>
                <w:rFonts w:hint="eastAsia"/>
              </w:rPr>
              <w:t>。</w:t>
            </w:r>
          </w:p>
          <w:p w:rsidR="007D09D1" w:rsidRPr="007D09D1" w:rsidRDefault="007D09D1" w:rsidP="007D09D1">
            <w:pPr>
              <w:pStyle w:val="a0"/>
              <w:ind w:firstLine="442"/>
            </w:pPr>
            <w:proofErr w:type="gramStart"/>
            <w:r>
              <w:rPr>
                <w:rFonts w:ascii="宋体" w:hAnsi="宋体" w:hint="eastAsia"/>
                <w:b/>
                <w:sz w:val="22"/>
                <w:szCs w:val="22"/>
              </w:rPr>
              <w:t>查公司</w:t>
            </w:r>
            <w:proofErr w:type="gramEnd"/>
            <w:r>
              <w:rPr>
                <w:rFonts w:ascii="宋体" w:hAnsi="宋体" w:hint="eastAsia"/>
                <w:b/>
                <w:sz w:val="22"/>
                <w:szCs w:val="22"/>
              </w:rPr>
              <w:t>水晶棺、冷冻</w:t>
            </w:r>
            <w:proofErr w:type="gramStart"/>
            <w:r>
              <w:rPr>
                <w:rFonts w:ascii="宋体" w:hAnsi="宋体" w:hint="eastAsia"/>
                <w:b/>
                <w:sz w:val="22"/>
                <w:szCs w:val="22"/>
              </w:rPr>
              <w:t>柜产品</w:t>
            </w:r>
            <w:proofErr w:type="gramEnd"/>
            <w:r>
              <w:rPr>
                <w:rFonts w:ascii="宋体" w:hAnsi="宋体" w:hint="eastAsia"/>
                <w:b/>
                <w:sz w:val="22"/>
                <w:szCs w:val="22"/>
              </w:rPr>
              <w:t>生产的关键过程为发泡过程，并且公司将发泡过程外包，但是对该外包过程的控制程度不充分，没有提供对外包过程的环境要求和职业健康安全要求进行沟通的证据</w:t>
            </w:r>
            <w:r>
              <w:rPr>
                <w:rFonts w:ascii="宋体" w:hAnsi="宋体" w:hint="eastAsia"/>
                <w:b/>
                <w:sz w:val="22"/>
                <w:szCs w:val="22"/>
              </w:rPr>
              <w:t>，不符合要求，开具了不符合报告。</w:t>
            </w:r>
          </w:p>
        </w:tc>
        <w:tc>
          <w:tcPr>
            <w:tcW w:w="1585" w:type="dxa"/>
          </w:tcPr>
          <w:p w:rsidR="007108A2" w:rsidRDefault="002F23D9">
            <w:pPr>
              <w:rPr>
                <w:color w:val="0000FF"/>
              </w:rPr>
            </w:pPr>
            <w:r>
              <w:rPr>
                <w:rFonts w:hint="eastAsia"/>
                <w:color w:val="0000FF"/>
              </w:rPr>
              <w:lastRenderedPageBreak/>
              <w:t>Y</w:t>
            </w:r>
          </w:p>
        </w:tc>
      </w:tr>
      <w:tr w:rsidR="007108A2">
        <w:tc>
          <w:tcPr>
            <w:tcW w:w="2160" w:type="dxa"/>
          </w:tcPr>
          <w:p w:rsidR="007108A2" w:rsidRDefault="002F23D9">
            <w:pPr>
              <w:spacing w:after="0" w:line="360" w:lineRule="auto"/>
            </w:pPr>
            <w:r>
              <w:rPr>
                <w:rFonts w:ascii="宋体" w:hAnsi="宋体" w:cs="Arial" w:hint="eastAsia"/>
                <w:spacing w:val="-6"/>
                <w:szCs w:val="21"/>
              </w:rPr>
              <w:lastRenderedPageBreak/>
              <w:t>应急管理</w:t>
            </w:r>
          </w:p>
        </w:tc>
        <w:tc>
          <w:tcPr>
            <w:tcW w:w="1080" w:type="dxa"/>
          </w:tcPr>
          <w:p w:rsidR="007108A2" w:rsidRDefault="002F23D9">
            <w:pPr>
              <w:spacing w:after="0" w:line="360" w:lineRule="auto"/>
              <w:jc w:val="center"/>
              <w:rPr>
                <w:rFonts w:ascii="宋体" w:hAnsi="宋体" w:cs="Arial"/>
                <w:spacing w:val="-6"/>
                <w:szCs w:val="21"/>
              </w:rPr>
            </w:pPr>
            <w:r>
              <w:rPr>
                <w:rFonts w:ascii="宋体" w:hAnsi="宋体" w:cs="Arial" w:hint="eastAsia"/>
                <w:spacing w:val="-6"/>
                <w:szCs w:val="21"/>
              </w:rPr>
              <w:t>EO:8.2</w:t>
            </w:r>
          </w:p>
        </w:tc>
        <w:tc>
          <w:tcPr>
            <w:tcW w:w="9884" w:type="dxa"/>
          </w:tcPr>
          <w:p w:rsidR="007108A2" w:rsidRDefault="002F23D9">
            <w:pPr>
              <w:spacing w:after="0" w:line="360" w:lineRule="auto"/>
              <w:ind w:firstLineChars="200" w:firstLine="420"/>
            </w:pPr>
            <w:r>
              <w:rPr>
                <w:rFonts w:hint="eastAsia"/>
              </w:rPr>
              <w:t>参加由</w:t>
            </w:r>
            <w:r w:rsidR="007F6B1D">
              <w:rPr>
                <w:rFonts w:hint="eastAsia"/>
              </w:rPr>
              <w:t>行政</w:t>
            </w:r>
            <w:r>
              <w:rPr>
                <w:rFonts w:hint="eastAsia"/>
              </w:rPr>
              <w:t>部组织的演练，详见</w:t>
            </w:r>
            <w:r w:rsidR="007F6B1D">
              <w:rPr>
                <w:rFonts w:hint="eastAsia"/>
              </w:rPr>
              <w:t>行政</w:t>
            </w:r>
            <w:r>
              <w:rPr>
                <w:rFonts w:hint="eastAsia"/>
              </w:rPr>
              <w:t>部记录。</w:t>
            </w:r>
          </w:p>
        </w:tc>
        <w:tc>
          <w:tcPr>
            <w:tcW w:w="1585" w:type="dxa"/>
          </w:tcPr>
          <w:p w:rsidR="007108A2" w:rsidRDefault="002F23D9">
            <w:pPr>
              <w:spacing w:line="360" w:lineRule="auto"/>
            </w:pPr>
            <w:r>
              <w:rPr>
                <w:rFonts w:hint="eastAsia"/>
              </w:rPr>
              <w:t>Y</w:t>
            </w:r>
          </w:p>
        </w:tc>
      </w:tr>
      <w:tr w:rsidR="007108A2">
        <w:tc>
          <w:tcPr>
            <w:tcW w:w="2160" w:type="dxa"/>
          </w:tcPr>
          <w:p w:rsidR="007108A2" w:rsidRDefault="002F23D9">
            <w:pPr>
              <w:spacing w:after="0" w:line="360" w:lineRule="auto"/>
              <w:rPr>
                <w:rFonts w:ascii="宋体" w:hAnsi="宋体" w:cs="Arial"/>
                <w:spacing w:val="-6"/>
                <w:szCs w:val="21"/>
              </w:rPr>
            </w:pPr>
            <w:r>
              <w:rPr>
                <w:rFonts w:ascii="宋体" w:hAnsi="宋体" w:cs="Arial"/>
                <w:spacing w:val="-6"/>
                <w:szCs w:val="21"/>
              </w:rPr>
              <w:t>外部提供过程、产品和服务的控制</w:t>
            </w:r>
          </w:p>
        </w:tc>
        <w:tc>
          <w:tcPr>
            <w:tcW w:w="1080" w:type="dxa"/>
          </w:tcPr>
          <w:p w:rsidR="007108A2" w:rsidRDefault="002F23D9">
            <w:pPr>
              <w:spacing w:after="0" w:line="360" w:lineRule="auto"/>
              <w:jc w:val="center"/>
              <w:rPr>
                <w:rFonts w:ascii="宋体" w:hAnsi="宋体" w:cs="Arial"/>
                <w:spacing w:val="-6"/>
                <w:szCs w:val="21"/>
              </w:rPr>
            </w:pPr>
            <w:r>
              <w:rPr>
                <w:rFonts w:ascii="宋体" w:hAnsi="宋体" w:cs="Arial" w:hint="eastAsia"/>
                <w:spacing w:val="-6"/>
                <w:szCs w:val="21"/>
              </w:rPr>
              <w:t>Q:8.4</w:t>
            </w:r>
          </w:p>
        </w:tc>
        <w:tc>
          <w:tcPr>
            <w:tcW w:w="9884" w:type="dxa"/>
          </w:tcPr>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编制有：采购控制程序</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策划有:选择、评价和重新评价供方的准则；</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查见</w:t>
            </w:r>
            <w:r w:rsidR="007B6ED9">
              <w:rPr>
                <w:rFonts w:ascii="宋体" w:hAnsi="宋体" w:cs="Arial" w:hint="eastAsia"/>
                <w:spacing w:val="-6"/>
                <w:szCs w:val="21"/>
              </w:rPr>
              <w:t>2021.7.3日</w:t>
            </w:r>
            <w:r>
              <w:rPr>
                <w:rFonts w:ascii="宋体" w:hAnsi="宋体" w:cs="Arial" w:hint="eastAsia"/>
                <w:spacing w:val="-6"/>
                <w:szCs w:val="21"/>
              </w:rPr>
              <w:t>“合格供方评价表”，</w:t>
            </w:r>
            <w:proofErr w:type="gramStart"/>
            <w:r>
              <w:rPr>
                <w:rFonts w:ascii="宋体" w:hAnsi="宋体" w:cs="Arial" w:hint="eastAsia"/>
                <w:spacing w:val="-6"/>
                <w:szCs w:val="21"/>
              </w:rPr>
              <w:t>抽见对</w:t>
            </w:r>
            <w:proofErr w:type="gramEnd"/>
            <w:r>
              <w:rPr>
                <w:rFonts w:ascii="宋体" w:hAnsi="宋体" w:cs="Arial" w:hint="eastAsia"/>
                <w:spacing w:val="-6"/>
                <w:szCs w:val="21"/>
              </w:rPr>
              <w:t>以下厂家或供应商进行了调查评价:</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江西省</w:t>
            </w:r>
            <w:proofErr w:type="gramStart"/>
            <w:r>
              <w:rPr>
                <w:rFonts w:ascii="宋体" w:hAnsi="宋体" w:cs="Arial" w:hint="eastAsia"/>
                <w:spacing w:val="-6"/>
                <w:szCs w:val="21"/>
              </w:rPr>
              <w:t>神钢科技</w:t>
            </w:r>
            <w:proofErr w:type="gramEnd"/>
            <w:r>
              <w:rPr>
                <w:rFonts w:ascii="宋体" w:hAnsi="宋体" w:cs="Arial" w:hint="eastAsia"/>
                <w:spacing w:val="-6"/>
                <w:szCs w:val="21"/>
              </w:rPr>
              <w:t>有限公司</w:t>
            </w:r>
            <w:r>
              <w:rPr>
                <w:rFonts w:ascii="宋体" w:hAnsi="宋体" w:cs="Arial" w:hint="eastAsia"/>
                <w:spacing w:val="-6"/>
                <w:szCs w:val="21"/>
              </w:rPr>
              <w:tab/>
              <w:t>不锈钢焊条</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proofErr w:type="gramStart"/>
            <w:r>
              <w:rPr>
                <w:rFonts w:ascii="宋体" w:hAnsi="宋体" w:cs="Arial" w:hint="eastAsia"/>
                <w:spacing w:val="-6"/>
                <w:szCs w:val="21"/>
              </w:rPr>
              <w:t>无锡市久和</w:t>
            </w:r>
            <w:proofErr w:type="gramEnd"/>
            <w:r>
              <w:rPr>
                <w:rFonts w:ascii="宋体" w:hAnsi="宋体" w:cs="Arial" w:hint="eastAsia"/>
                <w:spacing w:val="-6"/>
                <w:szCs w:val="21"/>
              </w:rPr>
              <w:t>不锈钢有限公司</w:t>
            </w:r>
            <w:r>
              <w:rPr>
                <w:rFonts w:ascii="宋体" w:hAnsi="宋体" w:cs="Arial" w:hint="eastAsia"/>
                <w:spacing w:val="-6"/>
                <w:szCs w:val="21"/>
              </w:rPr>
              <w:tab/>
              <w:t>冷板、热轧板</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泊头市九</w:t>
            </w:r>
            <w:proofErr w:type="gramStart"/>
            <w:r>
              <w:rPr>
                <w:rFonts w:ascii="宋体" w:hAnsi="宋体" w:cs="Arial" w:hint="eastAsia"/>
                <w:spacing w:val="-6"/>
                <w:szCs w:val="21"/>
              </w:rPr>
              <w:t>翱</w:t>
            </w:r>
            <w:proofErr w:type="gramEnd"/>
            <w:r>
              <w:rPr>
                <w:rFonts w:ascii="宋体" w:hAnsi="宋体" w:cs="Arial" w:hint="eastAsia"/>
                <w:spacing w:val="-6"/>
                <w:szCs w:val="21"/>
              </w:rPr>
              <w:t>环保设备有限公司</w:t>
            </w:r>
            <w:r>
              <w:rPr>
                <w:rFonts w:ascii="宋体" w:hAnsi="宋体" w:cs="Arial" w:hint="eastAsia"/>
                <w:spacing w:val="-6"/>
                <w:szCs w:val="21"/>
              </w:rPr>
              <w:tab/>
              <w:t>电磁脉冲阀、脉冲控制仪</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大冶市同创不锈钢金属材料有限公司</w:t>
            </w:r>
            <w:r>
              <w:rPr>
                <w:rFonts w:ascii="宋体" w:hAnsi="宋体" w:cs="Arial" w:hint="eastAsia"/>
                <w:spacing w:val="-6"/>
                <w:szCs w:val="21"/>
              </w:rPr>
              <w:tab/>
              <w:t>不锈钢管、丝网、孔板</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山东昆正机械设备科技有限公司</w:t>
            </w:r>
            <w:r>
              <w:rPr>
                <w:rFonts w:ascii="宋体" w:hAnsi="宋体" w:cs="Arial" w:hint="eastAsia"/>
                <w:spacing w:val="-6"/>
                <w:szCs w:val="21"/>
              </w:rPr>
              <w:tab/>
              <w:t>扇叶、铝轮加叶托、三角带、电机</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proofErr w:type="gramStart"/>
            <w:r>
              <w:rPr>
                <w:rFonts w:ascii="宋体" w:hAnsi="宋体" w:cs="Arial" w:hint="eastAsia"/>
                <w:spacing w:val="-6"/>
                <w:szCs w:val="21"/>
              </w:rPr>
              <w:t>江西省义诚金属材料</w:t>
            </w:r>
            <w:proofErr w:type="gramEnd"/>
            <w:r>
              <w:rPr>
                <w:rFonts w:ascii="宋体" w:hAnsi="宋体" w:cs="Arial" w:hint="eastAsia"/>
                <w:spacing w:val="-6"/>
                <w:szCs w:val="21"/>
              </w:rPr>
              <w:t>有限公司</w:t>
            </w:r>
            <w:r>
              <w:rPr>
                <w:rFonts w:ascii="宋体" w:hAnsi="宋体" w:cs="Arial" w:hint="eastAsia"/>
                <w:spacing w:val="-6"/>
                <w:szCs w:val="21"/>
              </w:rPr>
              <w:tab/>
              <w:t>焊管、角钢</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江西士广贸易有限公司</w:t>
            </w:r>
            <w:r>
              <w:rPr>
                <w:rFonts w:ascii="宋体" w:hAnsi="宋体" w:cs="Arial" w:hint="eastAsia"/>
                <w:spacing w:val="-6"/>
                <w:szCs w:val="21"/>
              </w:rPr>
              <w:tab/>
              <w:t>活接、元外丝、管箍</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南昌百德机电设备工程有限公司</w:t>
            </w:r>
            <w:r>
              <w:rPr>
                <w:rFonts w:ascii="宋体" w:hAnsi="宋体" w:cs="Arial" w:hint="eastAsia"/>
                <w:spacing w:val="-6"/>
                <w:szCs w:val="21"/>
              </w:rPr>
              <w:tab/>
              <w:t>轻油点火燃烧机、不锈钢软管、全铝滤油器、电磁阀、接头</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江西元一制冷设备集团有限公司</w:t>
            </w:r>
            <w:r>
              <w:rPr>
                <w:rFonts w:ascii="宋体" w:hAnsi="宋体" w:cs="Arial" w:hint="eastAsia"/>
                <w:spacing w:val="-6"/>
                <w:szCs w:val="21"/>
              </w:rPr>
              <w:tab/>
              <w:t>发泡外包</w:t>
            </w:r>
            <w:r w:rsidR="007D09D1">
              <w:rPr>
                <w:rFonts w:ascii="宋体" w:hAnsi="宋体" w:cs="Arial" w:hint="eastAsia"/>
                <w:spacing w:val="-6"/>
                <w:szCs w:val="21"/>
              </w:rPr>
              <w:t>方</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明确了调查内容包括：相关资质、生产设备、作业环境、技术力量、检测、供应能力、运输条件、质量保证等方面；</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供方明确承诺所售产品全部实行三包，始终坚持质量第一，用户至上的宗旨服务社会，样品检测合格。</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评审人员签名，评审结论为继续列入合格供方名录。</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查见“合格供方名录”，一致。</w:t>
            </w:r>
          </w:p>
          <w:p w:rsidR="007108A2" w:rsidRDefault="007F260E" w:rsidP="007F6B1D">
            <w:pPr>
              <w:pStyle w:val="a0"/>
              <w:ind w:firstLine="396"/>
              <w:rPr>
                <w:rFonts w:ascii="宋体" w:hAnsi="宋体" w:cs="Arial"/>
                <w:spacing w:val="-6"/>
                <w:szCs w:val="21"/>
              </w:rPr>
            </w:pPr>
            <w:r>
              <w:rPr>
                <w:rFonts w:ascii="宋体" w:hAnsi="宋体" w:cs="Arial" w:hint="eastAsia"/>
                <w:spacing w:val="-6"/>
                <w:szCs w:val="21"/>
              </w:rPr>
              <w:t>提供</w:t>
            </w:r>
            <w:r w:rsidR="002F23D9">
              <w:rPr>
                <w:rFonts w:ascii="宋体" w:hAnsi="宋体" w:cs="Arial" w:hint="eastAsia"/>
                <w:spacing w:val="-6"/>
                <w:szCs w:val="21"/>
              </w:rPr>
              <w:t>“告各相关方的一封信”，显示对供方进行了职业健康安全、环境保护等方面的沟通。</w:t>
            </w:r>
          </w:p>
          <w:p w:rsidR="000C397B" w:rsidRPr="007D09D1" w:rsidRDefault="007D09D1" w:rsidP="007D09D1">
            <w:pPr>
              <w:pStyle w:val="a0"/>
              <w:ind w:firstLine="442"/>
            </w:pPr>
            <w:proofErr w:type="gramStart"/>
            <w:r w:rsidRPr="00D5284B">
              <w:rPr>
                <w:rFonts w:ascii="宋体" w:hAnsi="宋体" w:hint="eastAsia"/>
                <w:b/>
                <w:sz w:val="22"/>
                <w:szCs w:val="22"/>
              </w:rPr>
              <w:t>查公司</w:t>
            </w:r>
            <w:proofErr w:type="gramEnd"/>
            <w:r w:rsidRPr="00D5284B">
              <w:rPr>
                <w:rFonts w:ascii="宋体" w:hAnsi="宋体" w:hint="eastAsia"/>
                <w:b/>
                <w:sz w:val="22"/>
                <w:szCs w:val="22"/>
              </w:rPr>
              <w:t>水晶棺、冷冻</w:t>
            </w:r>
            <w:proofErr w:type="gramStart"/>
            <w:r w:rsidRPr="00D5284B">
              <w:rPr>
                <w:rFonts w:ascii="宋体" w:hAnsi="宋体" w:hint="eastAsia"/>
                <w:b/>
                <w:sz w:val="22"/>
                <w:szCs w:val="22"/>
              </w:rPr>
              <w:t>柜产品</w:t>
            </w:r>
            <w:proofErr w:type="gramEnd"/>
            <w:r w:rsidRPr="00D5284B">
              <w:rPr>
                <w:rFonts w:ascii="宋体" w:hAnsi="宋体" w:hint="eastAsia"/>
                <w:b/>
                <w:sz w:val="22"/>
                <w:szCs w:val="22"/>
              </w:rPr>
              <w:t>生产的关键过程为发泡过程，并且公司将发泡过程外包，但是对该外包过程的控制程度不充分，没有提供对外包过程产品质量进行验证的证据</w:t>
            </w:r>
            <w:r>
              <w:rPr>
                <w:rFonts w:ascii="宋体" w:hAnsi="宋体" w:hint="eastAsia"/>
                <w:b/>
                <w:sz w:val="22"/>
                <w:szCs w:val="22"/>
              </w:rPr>
              <w:t>，不符合要求，开具了不符合报告。</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查采购</w:t>
            </w:r>
            <w:r w:rsidR="000C397B">
              <w:rPr>
                <w:rFonts w:ascii="宋体" w:hAnsi="宋体" w:cs="Arial" w:hint="eastAsia"/>
                <w:spacing w:val="-6"/>
                <w:szCs w:val="21"/>
              </w:rPr>
              <w:t>信息</w:t>
            </w:r>
            <w:r>
              <w:rPr>
                <w:rFonts w:ascii="宋体" w:hAnsi="宋体" w:cs="Arial" w:hint="eastAsia"/>
                <w:spacing w:val="-6"/>
                <w:szCs w:val="21"/>
              </w:rPr>
              <w:t>，</w:t>
            </w:r>
            <w:proofErr w:type="gramStart"/>
            <w:r>
              <w:rPr>
                <w:rFonts w:ascii="宋体" w:hAnsi="宋体" w:cs="Arial" w:hint="eastAsia"/>
                <w:spacing w:val="-6"/>
                <w:szCs w:val="21"/>
              </w:rPr>
              <w:t>抽见</w:t>
            </w:r>
            <w:r w:rsidR="000C397B">
              <w:rPr>
                <w:rFonts w:ascii="宋体" w:hAnsi="宋体" w:cs="Arial" w:hint="eastAsia"/>
                <w:spacing w:val="-6"/>
                <w:szCs w:val="21"/>
              </w:rPr>
              <w:t>合同</w:t>
            </w:r>
            <w:proofErr w:type="gramEnd"/>
            <w:r>
              <w:rPr>
                <w:rFonts w:ascii="宋体" w:hAnsi="宋体" w:cs="Arial" w:hint="eastAsia"/>
                <w:spacing w:val="-6"/>
                <w:szCs w:val="21"/>
              </w:rPr>
              <w:t>：</w:t>
            </w:r>
            <w:bookmarkStart w:id="2" w:name="_GoBack"/>
            <w:bookmarkEnd w:id="2"/>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江西士广贸易有限公司——活接、元外丝、管箍，2021.8.27；</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南昌百德机电设备工程有限公司——轻油点火燃烧机、不锈钢软管、全铝滤油器、电磁阀、接头，2021.9.9；</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江西省</w:t>
            </w:r>
            <w:proofErr w:type="gramStart"/>
            <w:r>
              <w:rPr>
                <w:rFonts w:ascii="宋体" w:hAnsi="宋体" w:cs="Arial" w:hint="eastAsia"/>
                <w:spacing w:val="-6"/>
                <w:szCs w:val="21"/>
              </w:rPr>
              <w:t>神钢科技</w:t>
            </w:r>
            <w:proofErr w:type="gramEnd"/>
            <w:r>
              <w:rPr>
                <w:rFonts w:ascii="宋体" w:hAnsi="宋体" w:cs="Arial" w:hint="eastAsia"/>
                <w:spacing w:val="-6"/>
                <w:szCs w:val="21"/>
              </w:rPr>
              <w:t>有限公司——不锈钢焊条，2021.8.26；</w:t>
            </w:r>
          </w:p>
          <w:p w:rsidR="007108A2" w:rsidRDefault="002F23D9" w:rsidP="007F6B1D">
            <w:pPr>
              <w:pStyle w:val="a0"/>
              <w:ind w:firstLine="396"/>
              <w:rPr>
                <w:rFonts w:ascii="宋体" w:hAnsi="宋体" w:cs="Arial"/>
                <w:spacing w:val="-6"/>
                <w:szCs w:val="21"/>
              </w:rPr>
            </w:pPr>
            <w:r>
              <w:rPr>
                <w:rFonts w:ascii="宋体" w:hAnsi="宋体" w:cs="Arial" w:hint="eastAsia"/>
                <w:spacing w:val="-6"/>
                <w:szCs w:val="21"/>
              </w:rPr>
              <w:t>泊头市九</w:t>
            </w:r>
            <w:proofErr w:type="gramStart"/>
            <w:r>
              <w:rPr>
                <w:rFonts w:ascii="宋体" w:hAnsi="宋体" w:cs="Arial" w:hint="eastAsia"/>
                <w:spacing w:val="-6"/>
                <w:szCs w:val="21"/>
              </w:rPr>
              <w:t>翱</w:t>
            </w:r>
            <w:proofErr w:type="gramEnd"/>
            <w:r>
              <w:rPr>
                <w:rFonts w:ascii="宋体" w:hAnsi="宋体" w:cs="Arial" w:hint="eastAsia"/>
                <w:spacing w:val="-6"/>
                <w:szCs w:val="21"/>
              </w:rPr>
              <w:t>环保设备有限公司——电磁脉冲阀、脉冲控制仪，2021.8.27；</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proofErr w:type="gramStart"/>
            <w:r>
              <w:rPr>
                <w:rFonts w:ascii="宋体" w:hAnsi="宋体" w:cs="Arial" w:hint="eastAsia"/>
                <w:spacing w:val="-6"/>
                <w:szCs w:val="21"/>
              </w:rPr>
              <w:t>无锡市久和</w:t>
            </w:r>
            <w:proofErr w:type="gramEnd"/>
            <w:r>
              <w:rPr>
                <w:rFonts w:ascii="宋体" w:hAnsi="宋体" w:cs="Arial" w:hint="eastAsia"/>
                <w:spacing w:val="-6"/>
                <w:szCs w:val="21"/>
              </w:rPr>
              <w:t>不锈钢有限公司——不锈钢热轧板，2021.8.27</w:t>
            </w:r>
          </w:p>
          <w:p w:rsidR="007108A2" w:rsidRDefault="002F23D9" w:rsidP="007F6B1D">
            <w:pPr>
              <w:pStyle w:val="a0"/>
              <w:ind w:firstLine="396"/>
              <w:rPr>
                <w:rFonts w:ascii="宋体" w:hAnsi="宋体" w:cs="Arial"/>
                <w:spacing w:val="-6"/>
                <w:szCs w:val="21"/>
              </w:rPr>
            </w:pPr>
            <w:r>
              <w:rPr>
                <w:rFonts w:ascii="宋体" w:hAnsi="宋体" w:cs="Arial" w:hint="eastAsia"/>
                <w:spacing w:val="-6"/>
                <w:szCs w:val="21"/>
              </w:rPr>
              <w:t>山东昆正机械设备科技有限公司——扇叶、铝轮加叶托、三角带、电机，2021.8.23；</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江西元一制冷设备集团有限公司——发泡外包</w:t>
            </w:r>
            <w:r w:rsidR="00A134A7">
              <w:rPr>
                <w:rFonts w:ascii="宋体" w:hAnsi="宋体" w:cs="Arial" w:hint="eastAsia"/>
                <w:spacing w:val="-6"/>
                <w:szCs w:val="21"/>
              </w:rPr>
              <w:t>合同</w:t>
            </w:r>
            <w:r>
              <w:rPr>
                <w:rFonts w:ascii="宋体" w:hAnsi="宋体" w:cs="Arial" w:hint="eastAsia"/>
                <w:spacing w:val="-6"/>
                <w:szCs w:val="21"/>
              </w:rPr>
              <w:t>，2021.6.1</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以上合同明确了产品名称、商标、型号、数量、金额、质量技术标准、运输、包装、验收、结算等；</w:t>
            </w:r>
          </w:p>
          <w:p w:rsidR="007108A2" w:rsidRDefault="002F23D9">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以上供方均在合格供方名录；</w:t>
            </w:r>
          </w:p>
          <w:p w:rsidR="007108A2" w:rsidRDefault="002F23D9">
            <w:pPr>
              <w:adjustRightInd w:val="0"/>
              <w:snapToGrid w:val="0"/>
              <w:spacing w:after="0" w:line="360" w:lineRule="auto"/>
              <w:ind w:firstLineChars="200" w:firstLine="396"/>
              <w:textAlignment w:val="baseline"/>
              <w:rPr>
                <w:color w:val="0000FF"/>
              </w:rPr>
            </w:pPr>
            <w:r>
              <w:rPr>
                <w:rFonts w:ascii="宋体" w:hAnsi="宋体" w:cs="Arial" w:hint="eastAsia"/>
                <w:spacing w:val="-6"/>
                <w:szCs w:val="21"/>
              </w:rPr>
              <w:t>介绍说，合同签订之前公司对合同进行评审，确定的要求是充分和适宜的，但未保留采购合同的评审记录，交流。</w:t>
            </w:r>
          </w:p>
        </w:tc>
        <w:tc>
          <w:tcPr>
            <w:tcW w:w="1585" w:type="dxa"/>
          </w:tcPr>
          <w:p w:rsidR="007108A2" w:rsidRDefault="007D09D1">
            <w:r>
              <w:rPr>
                <w:rFonts w:hint="eastAsia"/>
              </w:rPr>
              <w:lastRenderedPageBreak/>
              <w:t>N</w:t>
            </w:r>
          </w:p>
        </w:tc>
      </w:tr>
    </w:tbl>
    <w:p w:rsidR="007108A2" w:rsidRDefault="002F23D9">
      <w:r>
        <w:lastRenderedPageBreak/>
        <w:ptab w:relativeTo="margin" w:alignment="center" w:leader="none"/>
      </w:r>
    </w:p>
    <w:p w:rsidR="007108A2" w:rsidRDefault="007108A2"/>
    <w:p w:rsidR="007108A2" w:rsidRDefault="007108A2"/>
    <w:p w:rsidR="007108A2" w:rsidRDefault="002F23D9">
      <w:pPr>
        <w:pStyle w:val="a5"/>
      </w:pPr>
      <w:r>
        <w:rPr>
          <w:rFonts w:hint="eastAsia"/>
        </w:rPr>
        <w:t>说明：不符合标注</w:t>
      </w:r>
      <w:r>
        <w:rPr>
          <w:rFonts w:hint="eastAsia"/>
        </w:rPr>
        <w:t>N</w:t>
      </w:r>
    </w:p>
    <w:sectPr w:rsidR="007108A2">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65" w:rsidRDefault="00564B65">
      <w:pPr>
        <w:spacing w:after="0" w:line="240" w:lineRule="auto"/>
      </w:pPr>
      <w:r>
        <w:separator/>
      </w:r>
    </w:p>
  </w:endnote>
  <w:endnote w:type="continuationSeparator" w:id="0">
    <w:p w:rsidR="00564B65" w:rsidRDefault="0056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108A2" w:rsidRDefault="002F23D9">
            <w:pPr>
              <w:pStyle w:val="a5"/>
              <w:jc w:val="center"/>
            </w:pPr>
            <w:r>
              <w:rPr>
                <w:b/>
                <w:sz w:val="24"/>
                <w:szCs w:val="24"/>
              </w:rPr>
              <w:fldChar w:fldCharType="begin"/>
            </w:r>
            <w:r>
              <w:rPr>
                <w:b/>
              </w:rPr>
              <w:instrText>PAGE</w:instrText>
            </w:r>
            <w:r>
              <w:rPr>
                <w:b/>
                <w:sz w:val="24"/>
                <w:szCs w:val="24"/>
              </w:rPr>
              <w:fldChar w:fldCharType="separate"/>
            </w:r>
            <w:r w:rsidR="007D09D1">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D09D1">
              <w:rPr>
                <w:b/>
                <w:noProof/>
              </w:rPr>
              <w:t>5</w:t>
            </w:r>
            <w:r>
              <w:rPr>
                <w:b/>
                <w:sz w:val="24"/>
                <w:szCs w:val="24"/>
              </w:rPr>
              <w:fldChar w:fldCharType="end"/>
            </w:r>
          </w:p>
        </w:sdtContent>
      </w:sdt>
    </w:sdtContent>
  </w:sdt>
  <w:p w:rsidR="007108A2" w:rsidRDefault="007108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65" w:rsidRDefault="00564B65">
      <w:pPr>
        <w:spacing w:after="0" w:line="240" w:lineRule="auto"/>
      </w:pPr>
      <w:r>
        <w:separator/>
      </w:r>
    </w:p>
  </w:footnote>
  <w:footnote w:type="continuationSeparator" w:id="0">
    <w:p w:rsidR="00564B65" w:rsidRDefault="00564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A2" w:rsidRDefault="002F23D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7108A2" w:rsidRDefault="002F23D9">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108A2" w:rsidRDefault="002F23D9" w:rsidP="007F6B1D">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A2"/>
    <w:rsid w:val="000A1DFB"/>
    <w:rsid w:val="000C397B"/>
    <w:rsid w:val="002F23D9"/>
    <w:rsid w:val="00564B65"/>
    <w:rsid w:val="007108A2"/>
    <w:rsid w:val="007B6ED9"/>
    <w:rsid w:val="007D09D1"/>
    <w:rsid w:val="007F260E"/>
    <w:rsid w:val="007F6B1D"/>
    <w:rsid w:val="00A134A7"/>
    <w:rsid w:val="03554D7C"/>
    <w:rsid w:val="3B8F6417"/>
    <w:rsid w:val="3EB00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200" w:line="276" w:lineRule="auto"/>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ind w:firstLineChars="200" w:firstLine="7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200" w:line="276" w:lineRule="auto"/>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ind w:firstLineChars="200" w:firstLine="7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36</cp:revision>
  <dcterms:created xsi:type="dcterms:W3CDTF">2015-06-17T12:51:00Z</dcterms:created>
  <dcterms:modified xsi:type="dcterms:W3CDTF">2021-09-30T01:42:00Z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