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E40D79" w:rsidRDefault="00157648" w:rsidP="00B77955">
      <w:pPr>
        <w:spacing w:line="360" w:lineRule="auto"/>
        <w:jc w:val="center"/>
        <w:rPr>
          <w:rFonts w:ascii="楷体" w:eastAsia="楷体" w:hAnsi="楷体"/>
          <w:bCs/>
          <w:color w:val="000000"/>
          <w:sz w:val="32"/>
          <w:szCs w:val="32"/>
        </w:rPr>
      </w:pPr>
      <w:r w:rsidRPr="00E40D79">
        <w:rPr>
          <w:rFonts w:ascii="楷体" w:eastAsia="楷体" w:hAnsi="楷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C9405E">
        <w:trPr>
          <w:trHeight w:val="515"/>
        </w:trPr>
        <w:tc>
          <w:tcPr>
            <w:tcW w:w="1707" w:type="dxa"/>
            <w:vMerge w:val="restart"/>
            <w:vAlign w:val="center"/>
          </w:tcPr>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过程与活动、</w:t>
            </w:r>
          </w:p>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抽样计划</w:t>
            </w:r>
          </w:p>
        </w:tc>
        <w:tc>
          <w:tcPr>
            <w:tcW w:w="1019"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涉及</w:t>
            </w:r>
          </w:p>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条款</w:t>
            </w:r>
          </w:p>
        </w:tc>
        <w:tc>
          <w:tcPr>
            <w:tcW w:w="11223" w:type="dxa"/>
            <w:vAlign w:val="center"/>
          </w:tcPr>
          <w:p w:rsidR="00C20445" w:rsidRPr="00C9405E" w:rsidRDefault="00157648" w:rsidP="001E4CEE">
            <w:pPr>
              <w:spacing w:line="360" w:lineRule="auto"/>
              <w:rPr>
                <w:rFonts w:ascii="楷体" w:eastAsia="楷体" w:hAnsi="楷体" w:cs="宋体"/>
                <w:sz w:val="24"/>
                <w:szCs w:val="24"/>
              </w:rPr>
            </w:pPr>
            <w:r w:rsidRPr="00C9405E">
              <w:rPr>
                <w:rFonts w:ascii="楷体" w:eastAsia="楷体" w:hAnsi="楷体" w:cs="宋体" w:hint="eastAsia"/>
                <w:sz w:val="24"/>
                <w:szCs w:val="24"/>
              </w:rPr>
              <w:t>受审核部门：</w:t>
            </w:r>
            <w:r w:rsidR="0061627E" w:rsidRPr="00C9405E">
              <w:rPr>
                <w:rFonts w:ascii="楷体" w:eastAsia="楷体" w:hAnsi="楷体" w:cs="宋体" w:hint="eastAsia"/>
                <w:sz w:val="24"/>
                <w:szCs w:val="24"/>
              </w:rPr>
              <w:t>供销</w:t>
            </w:r>
            <w:r w:rsidR="00131AA4" w:rsidRPr="00C9405E">
              <w:rPr>
                <w:rFonts w:ascii="楷体" w:eastAsia="楷体" w:hAnsi="楷体" w:cs="宋体" w:hint="eastAsia"/>
                <w:sz w:val="24"/>
                <w:szCs w:val="24"/>
              </w:rPr>
              <w:t>部</w:t>
            </w:r>
            <w:r w:rsidRPr="00C9405E">
              <w:rPr>
                <w:rFonts w:ascii="楷体" w:eastAsia="楷体" w:hAnsi="楷体" w:cs="宋体" w:hint="eastAsia"/>
                <w:sz w:val="24"/>
                <w:szCs w:val="24"/>
              </w:rPr>
              <w:t xml:space="preserve">   </w:t>
            </w:r>
            <w:r w:rsidR="00B81B70"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主管领导</w:t>
            </w:r>
            <w:r w:rsidR="00B81B70" w:rsidRPr="00C9405E">
              <w:rPr>
                <w:rFonts w:ascii="楷体" w:eastAsia="楷体" w:hAnsi="楷体" w:cs="宋体" w:hint="eastAsia"/>
                <w:sz w:val="24"/>
                <w:szCs w:val="24"/>
              </w:rPr>
              <w:t>：</w:t>
            </w:r>
            <w:proofErr w:type="gramStart"/>
            <w:r w:rsidR="00904DE0">
              <w:rPr>
                <w:rFonts w:ascii="楷体" w:eastAsia="楷体" w:hAnsi="楷体" w:cs="宋体" w:hint="eastAsia"/>
                <w:sz w:val="24"/>
                <w:szCs w:val="24"/>
              </w:rPr>
              <w:t>星园利</w:t>
            </w:r>
            <w:proofErr w:type="gramEnd"/>
            <w:r w:rsidR="009E01A5" w:rsidRPr="00C9405E">
              <w:rPr>
                <w:rFonts w:ascii="楷体" w:eastAsia="楷体" w:hAnsi="楷体" w:cs="宋体" w:hint="eastAsia"/>
                <w:sz w:val="24"/>
                <w:szCs w:val="24"/>
              </w:rPr>
              <w:t xml:space="preserve"> </w:t>
            </w:r>
            <w:r w:rsidR="00131AA4" w:rsidRPr="00C9405E">
              <w:rPr>
                <w:rFonts w:ascii="楷体" w:eastAsia="楷体" w:hAnsi="楷体" w:cs="宋体" w:hint="eastAsia"/>
                <w:sz w:val="24"/>
                <w:szCs w:val="24"/>
              </w:rPr>
              <w:t xml:space="preserve">  </w:t>
            </w:r>
            <w:r w:rsidR="00D63212" w:rsidRPr="00C9405E">
              <w:rPr>
                <w:rFonts w:ascii="楷体" w:eastAsia="楷体" w:hAnsi="楷体" w:cs="宋体" w:hint="eastAsia"/>
                <w:sz w:val="24"/>
                <w:szCs w:val="24"/>
              </w:rPr>
              <w:t xml:space="preserve">  陪同人员：</w:t>
            </w:r>
            <w:r w:rsidR="001E4CEE" w:rsidRPr="00C9405E">
              <w:rPr>
                <w:rFonts w:ascii="楷体" w:eastAsia="楷体" w:hAnsi="楷体" w:cs="宋体" w:hint="eastAsia"/>
                <w:sz w:val="24"/>
                <w:szCs w:val="24"/>
              </w:rPr>
              <w:t>窦亚丽</w:t>
            </w:r>
          </w:p>
        </w:tc>
        <w:tc>
          <w:tcPr>
            <w:tcW w:w="760"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判定</w:t>
            </w:r>
          </w:p>
        </w:tc>
      </w:tr>
      <w:tr w:rsidR="00C20445" w:rsidRPr="00C9405E">
        <w:trPr>
          <w:trHeight w:val="403"/>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904DE0">
            <w:pPr>
              <w:spacing w:line="360" w:lineRule="auto"/>
              <w:rPr>
                <w:rFonts w:ascii="楷体" w:eastAsia="楷体" w:hAnsi="楷体" w:cs="宋体"/>
                <w:sz w:val="24"/>
                <w:szCs w:val="24"/>
              </w:rPr>
            </w:pPr>
            <w:r w:rsidRPr="00C9405E">
              <w:rPr>
                <w:rFonts w:ascii="楷体" w:eastAsia="楷体" w:hAnsi="楷体" w:cs="宋体" w:hint="eastAsia"/>
                <w:sz w:val="24"/>
                <w:szCs w:val="24"/>
              </w:rPr>
              <w:t>审核员：</w:t>
            </w:r>
            <w:r w:rsidR="00131AA4" w:rsidRPr="00C9405E">
              <w:rPr>
                <w:rFonts w:ascii="楷体" w:eastAsia="楷体" w:hAnsi="楷体" w:cs="宋体" w:hint="eastAsia"/>
                <w:sz w:val="24"/>
                <w:szCs w:val="24"/>
              </w:rPr>
              <w:t>姜海军</w:t>
            </w:r>
            <w:r w:rsidRPr="00C9405E">
              <w:rPr>
                <w:rFonts w:ascii="楷体" w:eastAsia="楷体" w:hAnsi="楷体" w:cs="宋体" w:hint="eastAsia"/>
                <w:sz w:val="24"/>
                <w:szCs w:val="24"/>
              </w:rPr>
              <w:t xml:space="preserve"> </w:t>
            </w:r>
            <w:r w:rsidR="009E01A5"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审核时间：</w:t>
            </w:r>
            <w:r w:rsidR="00131AA4" w:rsidRPr="00C9405E">
              <w:rPr>
                <w:rFonts w:ascii="楷体" w:eastAsia="楷体" w:hAnsi="楷体" w:cs="宋体" w:hint="eastAsia"/>
                <w:sz w:val="24"/>
                <w:szCs w:val="24"/>
              </w:rPr>
              <w:t>202</w:t>
            </w:r>
            <w:r w:rsidR="00904DE0">
              <w:rPr>
                <w:rFonts w:ascii="楷体" w:eastAsia="楷体" w:hAnsi="楷体" w:cs="宋体" w:hint="eastAsia"/>
                <w:sz w:val="24"/>
                <w:szCs w:val="24"/>
              </w:rPr>
              <w:t>1</w:t>
            </w:r>
            <w:r w:rsidRPr="00C9405E">
              <w:rPr>
                <w:rFonts w:ascii="楷体" w:eastAsia="楷体" w:hAnsi="楷体" w:cs="宋体" w:hint="eastAsia"/>
                <w:sz w:val="24"/>
                <w:szCs w:val="24"/>
              </w:rPr>
              <w:t>.</w:t>
            </w:r>
            <w:r w:rsidR="00967BC4" w:rsidRPr="00C9405E">
              <w:rPr>
                <w:rFonts w:ascii="楷体" w:eastAsia="楷体" w:hAnsi="楷体" w:cs="宋体" w:hint="eastAsia"/>
                <w:sz w:val="24"/>
                <w:szCs w:val="24"/>
              </w:rPr>
              <w:t>9</w:t>
            </w:r>
            <w:r w:rsidRPr="00C9405E">
              <w:rPr>
                <w:rFonts w:ascii="楷体" w:eastAsia="楷体" w:hAnsi="楷体" w:cs="宋体" w:hint="eastAsia"/>
                <w:sz w:val="24"/>
                <w:szCs w:val="24"/>
              </w:rPr>
              <w:t>.</w:t>
            </w:r>
            <w:r w:rsidR="009E01A5" w:rsidRPr="00C9405E">
              <w:rPr>
                <w:rFonts w:ascii="楷体" w:eastAsia="楷体" w:hAnsi="楷体" w:cs="宋体" w:hint="eastAsia"/>
                <w:sz w:val="24"/>
                <w:szCs w:val="24"/>
              </w:rPr>
              <w:t>2</w:t>
            </w:r>
            <w:r w:rsidR="00904DE0">
              <w:rPr>
                <w:rFonts w:ascii="楷体" w:eastAsia="楷体" w:hAnsi="楷体" w:cs="宋体" w:hint="eastAsia"/>
                <w:sz w:val="24"/>
                <w:szCs w:val="24"/>
              </w:rPr>
              <w:t>2</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516"/>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8925C9">
            <w:pPr>
              <w:snapToGrid w:val="0"/>
              <w:spacing w:line="360" w:lineRule="auto"/>
              <w:rPr>
                <w:rFonts w:ascii="楷体" w:eastAsia="楷体" w:hAnsi="楷体" w:cs="宋体"/>
                <w:sz w:val="24"/>
                <w:szCs w:val="24"/>
              </w:rPr>
            </w:pPr>
            <w:r w:rsidRPr="00C9405E">
              <w:rPr>
                <w:rFonts w:ascii="楷体" w:eastAsia="楷体" w:hAnsi="楷体" w:cs="宋体" w:hint="eastAsia"/>
                <w:sz w:val="24"/>
                <w:szCs w:val="24"/>
              </w:rPr>
              <w:t>涉及标准条款：</w:t>
            </w:r>
            <w:r w:rsidR="0061627E" w:rsidRPr="00C9405E">
              <w:rPr>
                <w:rFonts w:ascii="楷体" w:eastAsia="楷体" w:hAnsi="楷体" w:cs="Arial" w:hint="eastAsia"/>
                <w:sz w:val="24"/>
                <w:szCs w:val="24"/>
              </w:rPr>
              <w:t>QMS:5.3组织的岗位、职责和权限、6.2质量目标、8.2产品和服务的要求、</w:t>
            </w:r>
            <w:r w:rsidR="00DF40E7" w:rsidRPr="00C9405E">
              <w:rPr>
                <w:rFonts w:ascii="楷体" w:eastAsia="楷体" w:hAnsi="楷体" w:cs="Arial" w:hint="eastAsia"/>
                <w:sz w:val="24"/>
                <w:szCs w:val="24"/>
              </w:rPr>
              <w:t>8.5.1销售服务过程的控制、</w:t>
            </w:r>
            <w:r w:rsidR="0061627E" w:rsidRPr="00C9405E">
              <w:rPr>
                <w:rFonts w:ascii="楷体" w:eastAsia="楷体" w:hAnsi="楷体" w:cs="Arial" w:hint="eastAsia"/>
                <w:sz w:val="24"/>
                <w:szCs w:val="24"/>
              </w:rPr>
              <w:t>8.5.3顾客或外部供方的财产、9.1.2顾客满意、8.5.5交付后的活动</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1081"/>
        </w:trPr>
        <w:tc>
          <w:tcPr>
            <w:tcW w:w="1707" w:type="dxa"/>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color w:val="000000"/>
                <w:kern w:val="0"/>
                <w:sz w:val="24"/>
                <w:szCs w:val="24"/>
              </w:rPr>
              <w:t>公司的岗位职责和权限</w:t>
            </w:r>
          </w:p>
        </w:tc>
        <w:tc>
          <w:tcPr>
            <w:tcW w:w="1019" w:type="dxa"/>
          </w:tcPr>
          <w:p w:rsidR="00C20445" w:rsidRPr="00C9405E" w:rsidRDefault="00F75DEA"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w:t>
            </w:r>
            <w:r w:rsidR="00157648" w:rsidRPr="00C9405E">
              <w:rPr>
                <w:rFonts w:ascii="楷体" w:eastAsia="楷体" w:hAnsi="楷体" w:cs="宋体" w:hint="eastAsia"/>
                <w:color w:val="000000"/>
                <w:kern w:val="0"/>
                <w:sz w:val="24"/>
                <w:szCs w:val="24"/>
              </w:rPr>
              <w:t>5.3</w:t>
            </w:r>
          </w:p>
          <w:p w:rsidR="00C20445" w:rsidRPr="00C9405E" w:rsidRDefault="00C20445" w:rsidP="00B77955">
            <w:pPr>
              <w:spacing w:line="360" w:lineRule="auto"/>
              <w:rPr>
                <w:rFonts w:ascii="楷体" w:eastAsia="楷体" w:hAnsi="楷体" w:cs="宋体"/>
                <w:sz w:val="24"/>
                <w:szCs w:val="24"/>
              </w:rPr>
            </w:pPr>
          </w:p>
        </w:tc>
        <w:tc>
          <w:tcPr>
            <w:tcW w:w="11223" w:type="dxa"/>
          </w:tcPr>
          <w:p w:rsidR="00C20445" w:rsidRPr="00C9405E" w:rsidRDefault="00157648" w:rsidP="00B77955">
            <w:pPr>
              <w:spacing w:line="360" w:lineRule="auto"/>
              <w:ind w:firstLine="420"/>
              <w:rPr>
                <w:rFonts w:ascii="楷体" w:eastAsia="楷体" w:hAnsi="楷体" w:cs="宋体"/>
                <w:sz w:val="24"/>
                <w:szCs w:val="24"/>
              </w:rPr>
            </w:pPr>
            <w:r w:rsidRPr="00C9405E">
              <w:rPr>
                <w:rFonts w:ascii="楷体" w:eastAsia="楷体" w:hAnsi="楷体" w:hint="eastAsia"/>
                <w:color w:val="000000"/>
                <w:sz w:val="24"/>
                <w:szCs w:val="24"/>
              </w:rPr>
              <w:t>本部门主要负责</w:t>
            </w:r>
            <w:r w:rsidR="00113055" w:rsidRPr="00C9405E">
              <w:rPr>
                <w:rFonts w:ascii="楷体" w:eastAsia="楷体" w:hAnsi="楷体" w:hint="eastAsia"/>
                <w:color w:val="000000"/>
                <w:sz w:val="24"/>
                <w:szCs w:val="24"/>
              </w:rPr>
              <w:t>供应商管理、</w:t>
            </w:r>
            <w:r w:rsidRPr="00C9405E">
              <w:rPr>
                <w:rFonts w:ascii="楷体" w:eastAsia="楷体" w:hAnsi="楷体" w:hint="eastAsia"/>
                <w:color w:val="000000"/>
                <w:sz w:val="24"/>
                <w:szCs w:val="24"/>
              </w:rPr>
              <w:t>产品采购、销售</w:t>
            </w:r>
            <w:r w:rsidR="00113055" w:rsidRPr="00C9405E">
              <w:rPr>
                <w:rFonts w:ascii="楷体" w:eastAsia="楷体" w:hAnsi="楷体" w:hint="eastAsia"/>
                <w:color w:val="000000"/>
                <w:sz w:val="24"/>
                <w:szCs w:val="24"/>
              </w:rPr>
              <w:t>合同签订</w:t>
            </w:r>
            <w:r w:rsidR="00F75DEA" w:rsidRPr="00C9405E">
              <w:rPr>
                <w:rFonts w:ascii="楷体" w:eastAsia="楷体" w:hAnsi="楷体" w:hint="eastAsia"/>
                <w:color w:val="000000"/>
                <w:sz w:val="24"/>
                <w:szCs w:val="24"/>
              </w:rPr>
              <w:t>、产品交付后活动的实施</w:t>
            </w:r>
            <w:r w:rsidRPr="00C9405E">
              <w:rPr>
                <w:rFonts w:ascii="楷体" w:eastAsia="楷体" w:hAnsi="楷体" w:hint="eastAsia"/>
                <w:color w:val="000000"/>
                <w:sz w:val="24"/>
                <w:szCs w:val="24"/>
              </w:rPr>
              <w:t>和顾客满意度的控制</w:t>
            </w:r>
            <w:r w:rsidR="00113055" w:rsidRPr="00C9405E">
              <w:rPr>
                <w:rFonts w:ascii="楷体" w:eastAsia="楷体" w:hAnsi="楷体" w:hint="eastAsia"/>
                <w:color w:val="000000"/>
                <w:sz w:val="24"/>
                <w:szCs w:val="24"/>
              </w:rPr>
              <w:t>。</w:t>
            </w:r>
          </w:p>
        </w:tc>
        <w:tc>
          <w:tcPr>
            <w:tcW w:w="760" w:type="dxa"/>
          </w:tcPr>
          <w:p w:rsidR="00C20445" w:rsidRPr="00C9405E" w:rsidRDefault="00C20445" w:rsidP="00B77955">
            <w:pPr>
              <w:spacing w:line="360" w:lineRule="auto"/>
              <w:rPr>
                <w:rFonts w:ascii="楷体" w:eastAsia="楷体" w:hAnsi="楷体" w:cs="宋体"/>
                <w:sz w:val="24"/>
                <w:szCs w:val="24"/>
              </w:rPr>
            </w:pPr>
          </w:p>
        </w:tc>
      </w:tr>
      <w:tr w:rsidR="00113055" w:rsidRPr="00C9405E" w:rsidTr="00DE27D7">
        <w:trPr>
          <w:trHeight w:val="1603"/>
        </w:trPr>
        <w:tc>
          <w:tcPr>
            <w:tcW w:w="1707"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w:t>
            </w:r>
          </w:p>
        </w:tc>
        <w:tc>
          <w:tcPr>
            <w:tcW w:w="1019"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6.2</w:t>
            </w:r>
          </w:p>
          <w:p w:rsidR="00113055" w:rsidRPr="00C9405E" w:rsidRDefault="00113055" w:rsidP="00B77955">
            <w:pPr>
              <w:spacing w:line="360" w:lineRule="auto"/>
              <w:rPr>
                <w:rFonts w:ascii="楷体" w:eastAsia="楷体" w:hAnsi="楷体" w:cs="宋体"/>
                <w:color w:val="000000"/>
                <w:kern w:val="0"/>
                <w:sz w:val="24"/>
                <w:szCs w:val="24"/>
              </w:rPr>
            </w:pPr>
          </w:p>
        </w:tc>
        <w:tc>
          <w:tcPr>
            <w:tcW w:w="11223"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目标分解到部门，主要目标：</w:t>
            </w:r>
          </w:p>
          <w:tbl>
            <w:tblPr>
              <w:tblStyle w:val="a9"/>
              <w:tblW w:w="6804" w:type="dxa"/>
              <w:tblLayout w:type="fixed"/>
              <w:tblLook w:val="04A0" w:firstRow="1" w:lastRow="0" w:firstColumn="1" w:lastColumn="0" w:noHBand="0" w:noVBand="1"/>
            </w:tblPr>
            <w:tblGrid>
              <w:gridCol w:w="766"/>
              <w:gridCol w:w="3797"/>
              <w:gridCol w:w="2241"/>
            </w:tblGrid>
            <w:tr w:rsidR="001B62C5" w:rsidRPr="00C9405E" w:rsidTr="00B11057">
              <w:trPr>
                <w:trHeight w:val="560"/>
              </w:trPr>
              <w:tc>
                <w:tcPr>
                  <w:tcW w:w="766" w:type="dxa"/>
                  <w:vMerge w:val="restart"/>
                </w:tcPr>
                <w:p w:rsidR="001B62C5" w:rsidRPr="00C9405E" w:rsidRDefault="001B62C5" w:rsidP="0081705B">
                  <w:pPr>
                    <w:spacing w:line="220" w:lineRule="atLeast"/>
                    <w:jc w:val="center"/>
                    <w:rPr>
                      <w:rFonts w:ascii="楷体" w:eastAsia="楷体" w:hAnsi="楷体"/>
                      <w:sz w:val="24"/>
                      <w:szCs w:val="24"/>
                    </w:rPr>
                  </w:pPr>
                  <w:r w:rsidRPr="00C9405E">
                    <w:rPr>
                      <w:rFonts w:ascii="楷体" w:eastAsia="楷体" w:hAnsi="楷体" w:hint="eastAsia"/>
                      <w:sz w:val="24"/>
                      <w:szCs w:val="24"/>
                    </w:rPr>
                    <w:t>供销部</w:t>
                  </w:r>
                </w:p>
                <w:p w:rsidR="001B62C5" w:rsidRPr="00C9405E" w:rsidRDefault="001B62C5" w:rsidP="0081705B">
                  <w:pPr>
                    <w:spacing w:line="220" w:lineRule="atLeast"/>
                    <w:jc w:val="center"/>
                    <w:rPr>
                      <w:rFonts w:ascii="楷体" w:eastAsia="楷体" w:hAnsi="楷体"/>
                      <w:sz w:val="24"/>
                      <w:szCs w:val="24"/>
                    </w:rPr>
                  </w:pPr>
                </w:p>
              </w:tc>
              <w:tc>
                <w:tcPr>
                  <w:tcW w:w="3797" w:type="dxa"/>
                  <w:vAlign w:val="center"/>
                </w:tcPr>
                <w:p w:rsidR="001B62C5" w:rsidRPr="00C9405E" w:rsidRDefault="001B62C5" w:rsidP="0049708D">
                  <w:pPr>
                    <w:rPr>
                      <w:rFonts w:ascii="宋体" w:hAnsi="宋体"/>
                      <w:sz w:val="24"/>
                      <w:szCs w:val="24"/>
                    </w:rPr>
                  </w:pPr>
                  <w:r w:rsidRPr="00C9405E">
                    <w:rPr>
                      <w:rFonts w:ascii="楷体" w:eastAsia="楷体" w:hAnsi="楷体"/>
                      <w:sz w:val="24"/>
                      <w:szCs w:val="24"/>
                    </w:rPr>
                    <w:t>目标</w:t>
                  </w:r>
                </w:p>
              </w:tc>
              <w:tc>
                <w:tcPr>
                  <w:tcW w:w="2241" w:type="dxa"/>
                </w:tcPr>
                <w:p w:rsidR="001B62C5" w:rsidRPr="00C9405E" w:rsidRDefault="001B62C5" w:rsidP="0081705B">
                  <w:pPr>
                    <w:spacing w:line="360" w:lineRule="auto"/>
                    <w:ind w:firstLine="420"/>
                    <w:rPr>
                      <w:bCs/>
                      <w:sz w:val="24"/>
                      <w:szCs w:val="24"/>
                    </w:rPr>
                  </w:pPr>
                  <w:r w:rsidRPr="00C9405E">
                    <w:rPr>
                      <w:rFonts w:ascii="楷体" w:eastAsia="楷体" w:hAnsi="楷体"/>
                      <w:sz w:val="24"/>
                      <w:szCs w:val="24"/>
                    </w:rPr>
                    <w:t>考核结果</w:t>
                  </w:r>
                </w:p>
              </w:tc>
            </w:tr>
            <w:tr w:rsidR="001B62C5" w:rsidRPr="00C9405E" w:rsidTr="00B11057">
              <w:trPr>
                <w:trHeight w:val="560"/>
              </w:trPr>
              <w:tc>
                <w:tcPr>
                  <w:tcW w:w="766" w:type="dxa"/>
                  <w:vMerge/>
                </w:tcPr>
                <w:p w:rsidR="001B62C5" w:rsidRPr="00C9405E" w:rsidRDefault="001B62C5" w:rsidP="0081705B">
                  <w:pPr>
                    <w:spacing w:line="220" w:lineRule="atLeast"/>
                    <w:jc w:val="center"/>
                    <w:rPr>
                      <w:rFonts w:ascii="楷体" w:eastAsia="楷体" w:hAnsi="楷体"/>
                      <w:sz w:val="24"/>
                      <w:szCs w:val="24"/>
                    </w:rPr>
                  </w:pPr>
                </w:p>
              </w:tc>
              <w:tc>
                <w:tcPr>
                  <w:tcW w:w="3797" w:type="dxa"/>
                  <w:vAlign w:val="center"/>
                </w:tcPr>
                <w:p w:rsidR="001B62C5" w:rsidRPr="00C9405E" w:rsidRDefault="001B62C5" w:rsidP="006C2908">
                  <w:pPr>
                    <w:rPr>
                      <w:rFonts w:ascii="楷体" w:eastAsia="楷体" w:hAnsi="楷体"/>
                      <w:sz w:val="24"/>
                      <w:szCs w:val="24"/>
                    </w:rPr>
                  </w:pPr>
                  <w:r w:rsidRPr="00C9405E">
                    <w:rPr>
                      <w:rFonts w:ascii="楷体" w:eastAsia="楷体" w:hAnsi="楷体" w:hint="eastAsia"/>
                      <w:sz w:val="24"/>
                      <w:szCs w:val="24"/>
                    </w:rPr>
                    <w:t>顾客满意度不低于90%</w:t>
                  </w:r>
                </w:p>
              </w:tc>
              <w:tc>
                <w:tcPr>
                  <w:tcW w:w="2241" w:type="dxa"/>
                </w:tcPr>
                <w:p w:rsidR="001B62C5" w:rsidRPr="00C9405E" w:rsidRDefault="001B62C5" w:rsidP="006C2908">
                  <w:pPr>
                    <w:spacing w:line="360" w:lineRule="auto"/>
                    <w:ind w:firstLine="420"/>
                    <w:rPr>
                      <w:bCs/>
                      <w:sz w:val="24"/>
                      <w:szCs w:val="24"/>
                    </w:rPr>
                  </w:pPr>
                  <w:r w:rsidRPr="00C9405E">
                    <w:rPr>
                      <w:rFonts w:hint="eastAsia"/>
                      <w:bCs/>
                      <w:sz w:val="24"/>
                      <w:szCs w:val="24"/>
                    </w:rPr>
                    <w:t>95</w:t>
                  </w:r>
                  <w:r w:rsidRPr="00C9405E">
                    <w:rPr>
                      <w:bCs/>
                      <w:sz w:val="24"/>
                      <w:szCs w:val="24"/>
                    </w:rPr>
                    <w:t>%</w:t>
                  </w:r>
                </w:p>
              </w:tc>
            </w:tr>
            <w:tr w:rsidR="001B62C5" w:rsidRPr="00C9405E" w:rsidTr="00B11057">
              <w:trPr>
                <w:trHeight w:val="560"/>
              </w:trPr>
              <w:tc>
                <w:tcPr>
                  <w:tcW w:w="766" w:type="dxa"/>
                  <w:vMerge/>
                </w:tcPr>
                <w:p w:rsidR="001B62C5" w:rsidRPr="00C9405E" w:rsidRDefault="001B62C5" w:rsidP="0081705B">
                  <w:pPr>
                    <w:spacing w:line="220" w:lineRule="atLeast"/>
                    <w:jc w:val="center"/>
                    <w:rPr>
                      <w:rFonts w:ascii="楷体" w:eastAsia="楷体" w:hAnsi="楷体"/>
                      <w:sz w:val="24"/>
                      <w:szCs w:val="24"/>
                    </w:rPr>
                  </w:pPr>
                </w:p>
              </w:tc>
              <w:tc>
                <w:tcPr>
                  <w:tcW w:w="3797" w:type="dxa"/>
                  <w:vAlign w:val="center"/>
                </w:tcPr>
                <w:p w:rsidR="001B62C5" w:rsidRPr="00C9405E" w:rsidRDefault="001B62C5" w:rsidP="0049708D">
                  <w:pPr>
                    <w:rPr>
                      <w:rFonts w:ascii="楷体" w:eastAsia="楷体" w:hAnsi="楷体"/>
                      <w:sz w:val="24"/>
                      <w:szCs w:val="24"/>
                    </w:rPr>
                  </w:pPr>
                  <w:r w:rsidRPr="00C9405E">
                    <w:rPr>
                      <w:rFonts w:ascii="楷体" w:eastAsia="楷体" w:hAnsi="楷体" w:hint="eastAsia"/>
                      <w:sz w:val="24"/>
                      <w:szCs w:val="24"/>
                    </w:rPr>
                    <w:t>采购产品入库合格率100%</w:t>
                  </w:r>
                </w:p>
              </w:tc>
              <w:tc>
                <w:tcPr>
                  <w:tcW w:w="2241" w:type="dxa"/>
                </w:tcPr>
                <w:p w:rsidR="001B62C5" w:rsidRPr="00C9405E" w:rsidRDefault="001B62C5" w:rsidP="0081705B">
                  <w:pPr>
                    <w:spacing w:line="360" w:lineRule="auto"/>
                    <w:ind w:firstLine="420"/>
                    <w:rPr>
                      <w:bCs/>
                      <w:sz w:val="24"/>
                      <w:szCs w:val="24"/>
                    </w:rPr>
                  </w:pPr>
                  <w:r w:rsidRPr="00C9405E">
                    <w:rPr>
                      <w:bCs/>
                      <w:sz w:val="24"/>
                      <w:szCs w:val="24"/>
                    </w:rPr>
                    <w:t>100%</w:t>
                  </w:r>
                </w:p>
              </w:tc>
            </w:tr>
          </w:tbl>
          <w:p w:rsidR="00113055" w:rsidRPr="00C9405E" w:rsidRDefault="00113055" w:rsidP="00C52731">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从</w:t>
            </w:r>
            <w:r w:rsidR="00D2365F" w:rsidRPr="00C9405E">
              <w:rPr>
                <w:rFonts w:ascii="楷体" w:eastAsia="楷体" w:hAnsi="楷体" w:cs="宋体" w:hint="eastAsia"/>
                <w:color w:val="000000"/>
                <w:kern w:val="0"/>
                <w:sz w:val="24"/>
                <w:szCs w:val="24"/>
              </w:rPr>
              <w:t>20</w:t>
            </w:r>
            <w:r w:rsidR="00645557" w:rsidRPr="00C9405E">
              <w:rPr>
                <w:rFonts w:ascii="楷体" w:eastAsia="楷体" w:hAnsi="楷体" w:cs="宋体" w:hint="eastAsia"/>
                <w:color w:val="000000"/>
                <w:kern w:val="0"/>
                <w:sz w:val="24"/>
                <w:szCs w:val="24"/>
              </w:rPr>
              <w:t>2</w:t>
            </w:r>
            <w:r w:rsidR="00C52731">
              <w:rPr>
                <w:rFonts w:ascii="楷体" w:eastAsia="楷体" w:hAnsi="楷体" w:cs="宋体" w:hint="eastAsia"/>
                <w:color w:val="000000"/>
                <w:kern w:val="0"/>
                <w:sz w:val="24"/>
                <w:szCs w:val="24"/>
              </w:rPr>
              <w:t>1</w:t>
            </w:r>
            <w:r w:rsidR="00B11057" w:rsidRPr="00C9405E">
              <w:rPr>
                <w:rFonts w:ascii="楷体" w:eastAsia="楷体" w:hAnsi="楷体" w:cs="宋体" w:hint="eastAsia"/>
                <w:color w:val="000000"/>
                <w:kern w:val="0"/>
                <w:sz w:val="24"/>
                <w:szCs w:val="24"/>
              </w:rPr>
              <w:t>年</w:t>
            </w:r>
            <w:r w:rsidR="00C52731">
              <w:rPr>
                <w:rFonts w:ascii="楷体" w:eastAsia="楷体" w:hAnsi="楷体" w:cs="宋体" w:hint="eastAsia"/>
                <w:color w:val="000000"/>
                <w:kern w:val="0"/>
                <w:sz w:val="24"/>
                <w:szCs w:val="24"/>
              </w:rPr>
              <w:t>6</w:t>
            </w:r>
            <w:r w:rsidR="00645557" w:rsidRPr="00C9405E">
              <w:rPr>
                <w:rFonts w:ascii="楷体" w:eastAsia="楷体" w:hAnsi="楷体" w:cs="宋体" w:hint="eastAsia"/>
                <w:color w:val="000000"/>
                <w:kern w:val="0"/>
                <w:sz w:val="24"/>
                <w:szCs w:val="24"/>
              </w:rPr>
              <w:t>月</w:t>
            </w:r>
            <w:r w:rsidR="00B11057" w:rsidRPr="00C9405E">
              <w:rPr>
                <w:rFonts w:ascii="楷体" w:eastAsia="楷体" w:hAnsi="楷体" w:cs="宋体" w:hint="eastAsia"/>
                <w:color w:val="000000"/>
                <w:kern w:val="0"/>
                <w:sz w:val="24"/>
                <w:szCs w:val="24"/>
              </w:rPr>
              <w:t>30日</w:t>
            </w:r>
            <w:r w:rsidR="00645557" w:rsidRPr="00C9405E">
              <w:rPr>
                <w:rFonts w:ascii="楷体" w:eastAsia="楷体" w:hAnsi="楷体" w:cs="宋体" w:hint="eastAsia"/>
                <w:color w:val="000000"/>
                <w:kern w:val="0"/>
                <w:sz w:val="24"/>
                <w:szCs w:val="24"/>
              </w:rPr>
              <w:t>统计</w:t>
            </w:r>
            <w:r w:rsidRPr="00C9405E">
              <w:rPr>
                <w:rFonts w:ascii="楷体" w:eastAsia="楷体" w:hAnsi="楷体" w:cs="宋体" w:hint="eastAsia"/>
                <w:color w:val="000000"/>
                <w:kern w:val="0"/>
                <w:sz w:val="24"/>
                <w:szCs w:val="24"/>
              </w:rPr>
              <w:t>考核，目标达成。</w:t>
            </w:r>
          </w:p>
        </w:tc>
        <w:tc>
          <w:tcPr>
            <w:tcW w:w="760" w:type="dxa"/>
          </w:tcPr>
          <w:p w:rsidR="00113055" w:rsidRPr="00C9405E" w:rsidRDefault="00113055" w:rsidP="00B77955">
            <w:pPr>
              <w:spacing w:line="360" w:lineRule="auto"/>
              <w:rPr>
                <w:rFonts w:ascii="楷体" w:eastAsia="楷体" w:hAnsi="楷体" w:cs="宋体"/>
                <w:sz w:val="24"/>
                <w:szCs w:val="24"/>
              </w:rPr>
            </w:pPr>
          </w:p>
        </w:tc>
      </w:tr>
      <w:tr w:rsidR="000C33DB" w:rsidRPr="00C9405E" w:rsidTr="0088339C">
        <w:trPr>
          <w:trHeight w:val="783"/>
        </w:trPr>
        <w:tc>
          <w:tcPr>
            <w:tcW w:w="1707"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顾客沟通</w:t>
            </w:r>
          </w:p>
        </w:tc>
        <w:tc>
          <w:tcPr>
            <w:tcW w:w="1019"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Q8.2.1</w:t>
            </w:r>
          </w:p>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与顾客沟通主要采取以下方式：</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产品信息：主要是电话、传真、微信、互联网、公司宣传册及网站的方式；</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问询、合同或订单的处理：主要采取电话或面谈的方式；</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顾客反馈：主要为顾客建立档案，定期电话或登门进行回访。并为主要客户建立了档案。</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88339C">
        <w:trPr>
          <w:trHeight w:val="783"/>
        </w:trPr>
        <w:tc>
          <w:tcPr>
            <w:tcW w:w="1707"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与产品和服务要求有关的要求确定</w:t>
            </w:r>
          </w:p>
        </w:tc>
        <w:tc>
          <w:tcPr>
            <w:tcW w:w="1019"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Q8.2.2</w:t>
            </w:r>
          </w:p>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该公司主要从事</w:t>
            </w:r>
            <w:bookmarkStart w:id="0" w:name="审核范围"/>
            <w:r w:rsidR="00047D77" w:rsidRPr="00047D77">
              <w:rPr>
                <w:rFonts w:ascii="楷体" w:eastAsia="楷体" w:hAnsi="楷体" w:cs="宋体"/>
                <w:sz w:val="24"/>
                <w:szCs w:val="24"/>
              </w:rPr>
              <w:t>法兰、管件(制造许可证范围内)的生产销售，管件、管道的销售</w:t>
            </w:r>
            <w:bookmarkEnd w:id="0"/>
            <w:r w:rsidRPr="00C9405E">
              <w:rPr>
                <w:rFonts w:ascii="楷体" w:eastAsia="楷体" w:hAnsi="楷体" w:cs="宋体" w:hint="eastAsia"/>
                <w:sz w:val="24"/>
                <w:szCs w:val="24"/>
              </w:rPr>
              <w:t>。该公司主要依据合同法及顾客要求进行加工销售，与产品和服务有关的要求主要体现在与顾客所</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的合同中。</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另外，该公司确定并收集了产品质量法、合同法、消费者权益保护法等相关法律法规，将其中的相关要求作为与产品有关要求的补充。</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p w:rsidR="000C33DB" w:rsidRPr="00C9405E" w:rsidRDefault="000C33DB" w:rsidP="00B77955">
            <w:pPr>
              <w:spacing w:line="360" w:lineRule="auto"/>
              <w:rPr>
                <w:rFonts w:ascii="楷体" w:eastAsia="楷体" w:hAnsi="楷体" w:cs="宋体"/>
                <w:color w:val="000000"/>
                <w:kern w:val="0"/>
                <w:sz w:val="24"/>
                <w:szCs w:val="24"/>
              </w:rPr>
            </w:pPr>
          </w:p>
          <w:p w:rsidR="000C33DB" w:rsidRPr="00C9405E" w:rsidRDefault="000C33DB" w:rsidP="00B77955">
            <w:pPr>
              <w:spacing w:line="360" w:lineRule="auto"/>
              <w:rPr>
                <w:rFonts w:ascii="楷体" w:eastAsia="楷体" w:hAnsi="楷体" w:cs="宋体"/>
                <w:color w:val="000000"/>
                <w:kern w:val="0"/>
                <w:sz w:val="24"/>
                <w:szCs w:val="24"/>
              </w:rPr>
            </w:pPr>
          </w:p>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88339C">
        <w:trPr>
          <w:trHeight w:val="783"/>
        </w:trPr>
        <w:tc>
          <w:tcPr>
            <w:tcW w:w="1707"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t>与产品和服务要求有关的要求评审</w:t>
            </w:r>
          </w:p>
        </w:tc>
        <w:tc>
          <w:tcPr>
            <w:tcW w:w="1019"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t>Q8.2.3</w:t>
            </w:r>
          </w:p>
          <w:p w:rsidR="000C33DB" w:rsidRPr="00C9405E" w:rsidRDefault="000C33DB" w:rsidP="0049708D">
            <w:pPr>
              <w:rPr>
                <w:rFonts w:ascii="楷体" w:eastAsia="楷体" w:hAnsi="楷体" w:cs="宋体"/>
                <w:sz w:val="24"/>
                <w:szCs w:val="24"/>
              </w:rPr>
            </w:pPr>
          </w:p>
        </w:tc>
        <w:tc>
          <w:tcPr>
            <w:tcW w:w="11223" w:type="dxa"/>
            <w:vAlign w:val="center"/>
          </w:tcPr>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该公司与产品有关要求主要在合同中体现，在合同签订之前，由销售经理汇报总经理一起进行评审，结合价格、库存、交付期、产品名称、规格型号、技术要求等以会议</w:t>
            </w:r>
            <w:proofErr w:type="gramStart"/>
            <w:r w:rsidRPr="00C9405E">
              <w:rPr>
                <w:rFonts w:ascii="楷体" w:eastAsia="楷体" w:hAnsi="楷体" w:cs="宋体" w:hint="eastAsia"/>
                <w:sz w:val="24"/>
                <w:szCs w:val="24"/>
              </w:rPr>
              <w:t>或微信的</w:t>
            </w:r>
            <w:proofErr w:type="gramEnd"/>
            <w:r w:rsidRPr="00C9405E">
              <w:rPr>
                <w:rFonts w:ascii="楷体" w:eastAsia="楷体" w:hAnsi="楷体" w:cs="宋体" w:hint="eastAsia"/>
                <w:sz w:val="24"/>
                <w:szCs w:val="24"/>
              </w:rPr>
              <w:t>方式进行评审，没有异议后销售代表在合同上签字盖章作为合同已经过评审的证据，然后回复客户。</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企业合同的管理方面尚有不足，未能提供合同台帐，登记顾客名称、合同编号、项目名称、规格型号、评审日期、</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 xml:space="preserve">日期、履行情况等，已交流。                         </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抽，合同编号：</w:t>
            </w:r>
            <w:r w:rsidR="001F405A">
              <w:rPr>
                <w:rFonts w:ascii="楷体" w:eastAsia="楷体" w:hAnsi="楷体" w:cs="宋体" w:hint="eastAsia"/>
                <w:sz w:val="24"/>
                <w:szCs w:val="24"/>
              </w:rPr>
              <w:t>G</w:t>
            </w:r>
            <w:r w:rsidRPr="00C9405E">
              <w:rPr>
                <w:rFonts w:ascii="楷体" w:eastAsia="楷体" w:hAnsi="楷体" w:cs="宋体" w:hint="eastAsia"/>
                <w:sz w:val="24"/>
                <w:szCs w:val="24"/>
              </w:rPr>
              <w:t>202</w:t>
            </w:r>
            <w:r w:rsidR="00C52731">
              <w:rPr>
                <w:rFonts w:ascii="楷体" w:eastAsia="楷体" w:hAnsi="楷体" w:cs="宋体" w:hint="eastAsia"/>
                <w:sz w:val="24"/>
                <w:szCs w:val="24"/>
              </w:rPr>
              <w:t>1</w:t>
            </w:r>
            <w:r w:rsidRPr="00C9405E">
              <w:rPr>
                <w:rFonts w:ascii="楷体" w:eastAsia="楷体" w:hAnsi="楷体" w:cs="宋体" w:hint="eastAsia"/>
                <w:sz w:val="24"/>
                <w:szCs w:val="24"/>
              </w:rPr>
              <w:t>0</w:t>
            </w:r>
            <w:r w:rsidR="00C52731">
              <w:rPr>
                <w:rFonts w:ascii="楷体" w:eastAsia="楷体" w:hAnsi="楷体" w:cs="宋体" w:hint="eastAsia"/>
                <w:sz w:val="24"/>
                <w:szCs w:val="24"/>
              </w:rPr>
              <w:t>401</w:t>
            </w:r>
            <w:r w:rsidR="00B62D03">
              <w:rPr>
                <w:rFonts w:ascii="楷体" w:eastAsia="楷体" w:hAnsi="楷体" w:cs="宋体" w:hint="eastAsia"/>
                <w:sz w:val="24"/>
                <w:szCs w:val="24"/>
              </w:rPr>
              <w:t>-01，</w:t>
            </w:r>
            <w:r w:rsidRPr="00C9405E">
              <w:rPr>
                <w:rFonts w:ascii="楷体" w:eastAsia="楷体" w:hAnsi="楷体" w:cs="宋体" w:hint="eastAsia"/>
                <w:sz w:val="24"/>
                <w:szCs w:val="24"/>
              </w:rPr>
              <w:t>202</w:t>
            </w:r>
            <w:r w:rsidR="00C52731">
              <w:rPr>
                <w:rFonts w:ascii="楷体" w:eastAsia="楷体" w:hAnsi="楷体" w:cs="宋体" w:hint="eastAsia"/>
                <w:sz w:val="24"/>
                <w:szCs w:val="24"/>
              </w:rPr>
              <w:t>1</w:t>
            </w:r>
            <w:r w:rsidRPr="00C9405E">
              <w:rPr>
                <w:rFonts w:ascii="楷体" w:eastAsia="楷体" w:hAnsi="楷体" w:cs="宋体" w:hint="eastAsia"/>
                <w:sz w:val="24"/>
                <w:szCs w:val="24"/>
              </w:rPr>
              <w:t>年</w:t>
            </w:r>
            <w:r w:rsidR="00C52731">
              <w:rPr>
                <w:rFonts w:ascii="楷体" w:eastAsia="楷体" w:hAnsi="楷体" w:cs="宋体" w:hint="eastAsia"/>
                <w:sz w:val="24"/>
                <w:szCs w:val="24"/>
              </w:rPr>
              <w:t>4</w:t>
            </w:r>
            <w:r w:rsidRPr="00C9405E">
              <w:rPr>
                <w:rFonts w:ascii="楷体" w:eastAsia="楷体" w:hAnsi="楷体" w:cs="宋体" w:hint="eastAsia"/>
                <w:sz w:val="24"/>
                <w:szCs w:val="24"/>
              </w:rPr>
              <w:t>月</w:t>
            </w:r>
            <w:r w:rsidR="00C52731">
              <w:rPr>
                <w:rFonts w:ascii="楷体" w:eastAsia="楷体" w:hAnsi="楷体" w:cs="宋体" w:hint="eastAsia"/>
                <w:sz w:val="24"/>
                <w:szCs w:val="24"/>
              </w:rPr>
              <w:t>1</w:t>
            </w:r>
            <w:r w:rsidRPr="00C9405E">
              <w:rPr>
                <w:rFonts w:ascii="楷体" w:eastAsia="楷体" w:hAnsi="楷体" w:cs="宋体" w:hint="eastAsia"/>
                <w:sz w:val="24"/>
                <w:szCs w:val="24"/>
              </w:rPr>
              <w:t>日与</w:t>
            </w:r>
            <w:r w:rsidR="00B62D03" w:rsidRPr="00B62D03">
              <w:rPr>
                <w:rFonts w:ascii="楷体" w:eastAsia="楷体" w:hAnsi="楷体" w:cs="宋体" w:hint="eastAsia"/>
                <w:sz w:val="24"/>
                <w:szCs w:val="24"/>
              </w:rPr>
              <w:t>无锡金盟精密机械有限公司</w:t>
            </w:r>
            <w:r w:rsidRPr="00C9405E">
              <w:rPr>
                <w:rFonts w:ascii="楷体" w:eastAsia="楷体" w:hAnsi="楷体" w:cs="宋体" w:hint="eastAsia"/>
                <w:sz w:val="24"/>
                <w:szCs w:val="24"/>
              </w:rPr>
              <w:t>签订的《</w:t>
            </w:r>
            <w:r w:rsidR="00B62D03">
              <w:rPr>
                <w:rFonts w:ascii="楷体" w:eastAsia="楷体" w:hAnsi="楷体" w:cs="宋体" w:hint="eastAsia"/>
                <w:sz w:val="24"/>
                <w:szCs w:val="24"/>
              </w:rPr>
              <w:t>采购</w:t>
            </w:r>
            <w:r w:rsidRPr="00C9405E">
              <w:rPr>
                <w:rFonts w:ascii="楷体" w:eastAsia="楷体" w:hAnsi="楷体" w:cs="宋体" w:hint="eastAsia"/>
                <w:sz w:val="24"/>
                <w:szCs w:val="24"/>
              </w:rPr>
              <w:t>合同》，物品名称：</w:t>
            </w:r>
            <w:r w:rsidR="00C52731">
              <w:rPr>
                <w:rFonts w:ascii="楷体" w:eastAsia="楷体" w:hAnsi="楷体" w:cs="宋体" w:hint="eastAsia"/>
                <w:sz w:val="24"/>
                <w:szCs w:val="24"/>
              </w:rPr>
              <w:t>等径三通、</w:t>
            </w:r>
            <w:proofErr w:type="gramStart"/>
            <w:r w:rsidR="00C52731">
              <w:rPr>
                <w:rFonts w:ascii="楷体" w:eastAsia="楷体" w:hAnsi="楷体" w:cs="宋体" w:hint="eastAsia"/>
                <w:sz w:val="24"/>
                <w:szCs w:val="24"/>
              </w:rPr>
              <w:t>异径三通</w:t>
            </w:r>
            <w:proofErr w:type="gramEnd"/>
            <w:r w:rsidR="00C52731">
              <w:rPr>
                <w:rFonts w:ascii="楷体" w:eastAsia="楷体" w:hAnsi="楷体" w:cs="宋体" w:hint="eastAsia"/>
                <w:sz w:val="24"/>
                <w:szCs w:val="24"/>
              </w:rPr>
              <w:t>、管帽、弯头、同心大小头、</w:t>
            </w:r>
            <w:r w:rsidR="00C52731" w:rsidRPr="00410D9C">
              <w:rPr>
                <w:rFonts w:ascii="楷体" w:eastAsia="楷体" w:hAnsi="楷体" w:cs="宋体" w:hint="eastAsia"/>
                <w:sz w:val="24"/>
                <w:szCs w:val="24"/>
              </w:rPr>
              <w:t>板式平焊法兰</w:t>
            </w:r>
            <w:r w:rsidR="00410D9C">
              <w:rPr>
                <w:rFonts w:ascii="楷体" w:eastAsia="楷体" w:hAnsi="楷体" w:cs="宋体" w:hint="eastAsia"/>
                <w:sz w:val="24"/>
                <w:szCs w:val="24"/>
              </w:rPr>
              <w:t>等产品，</w:t>
            </w:r>
            <w:r w:rsidR="00564E2F">
              <w:rPr>
                <w:rFonts w:ascii="楷体" w:eastAsia="楷体" w:hAnsi="楷体" w:cs="宋体" w:hint="eastAsia"/>
                <w:sz w:val="24"/>
                <w:szCs w:val="24"/>
              </w:rPr>
              <w:t>交货期2</w:t>
            </w:r>
            <w:r w:rsidR="00295798">
              <w:rPr>
                <w:rFonts w:ascii="楷体" w:eastAsia="楷体" w:hAnsi="楷体" w:cs="宋体" w:hint="eastAsia"/>
                <w:sz w:val="24"/>
                <w:szCs w:val="24"/>
              </w:rPr>
              <w:t>0</w:t>
            </w:r>
            <w:r w:rsidR="00564E2F">
              <w:rPr>
                <w:rFonts w:ascii="楷体" w:eastAsia="楷体" w:hAnsi="楷体" w:cs="宋体" w:hint="eastAsia"/>
                <w:sz w:val="24"/>
                <w:szCs w:val="24"/>
              </w:rPr>
              <w:t>天内，</w:t>
            </w:r>
            <w:r w:rsidRPr="00C9405E">
              <w:rPr>
                <w:rFonts w:ascii="楷体" w:eastAsia="楷体" w:hAnsi="楷体" w:cs="宋体" w:hint="eastAsia"/>
                <w:sz w:val="24"/>
                <w:szCs w:val="24"/>
              </w:rPr>
              <w:t>经评审同意签订该合同，同日加盖公司合同章回复客户。</w:t>
            </w:r>
          </w:p>
          <w:p w:rsidR="00DD3BEB" w:rsidRPr="00C9405E" w:rsidRDefault="00DD3BEB" w:rsidP="00DD3BEB">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抽，合同编号：</w:t>
            </w:r>
            <w:r w:rsidR="001F405A">
              <w:rPr>
                <w:rFonts w:ascii="楷体" w:eastAsia="楷体" w:hAnsi="楷体" w:cs="宋体" w:hint="eastAsia"/>
                <w:sz w:val="24"/>
                <w:szCs w:val="24"/>
              </w:rPr>
              <w:t xml:space="preserve"> </w:t>
            </w:r>
            <w:r w:rsidR="001F405A">
              <w:rPr>
                <w:rFonts w:ascii="楷体" w:eastAsia="楷体" w:hAnsi="楷体" w:cs="宋体" w:hint="eastAsia"/>
                <w:sz w:val="24"/>
                <w:szCs w:val="24"/>
              </w:rPr>
              <w:t>G</w:t>
            </w:r>
            <w:r w:rsidR="001F405A" w:rsidRPr="00C9405E">
              <w:rPr>
                <w:rFonts w:ascii="楷体" w:eastAsia="楷体" w:hAnsi="楷体" w:cs="宋体" w:hint="eastAsia"/>
                <w:sz w:val="24"/>
                <w:szCs w:val="24"/>
              </w:rPr>
              <w:t>202</w:t>
            </w:r>
            <w:r w:rsidR="001F405A">
              <w:rPr>
                <w:rFonts w:ascii="楷体" w:eastAsia="楷体" w:hAnsi="楷体" w:cs="宋体" w:hint="eastAsia"/>
                <w:sz w:val="24"/>
                <w:szCs w:val="24"/>
              </w:rPr>
              <w:t>1</w:t>
            </w:r>
            <w:r w:rsidR="001F405A" w:rsidRPr="00C9405E">
              <w:rPr>
                <w:rFonts w:ascii="楷体" w:eastAsia="楷体" w:hAnsi="楷体" w:cs="宋体" w:hint="eastAsia"/>
                <w:sz w:val="24"/>
                <w:szCs w:val="24"/>
              </w:rPr>
              <w:t>0</w:t>
            </w:r>
            <w:r w:rsidR="001F405A">
              <w:rPr>
                <w:rFonts w:ascii="楷体" w:eastAsia="楷体" w:hAnsi="楷体" w:cs="宋体" w:hint="eastAsia"/>
                <w:sz w:val="24"/>
                <w:szCs w:val="24"/>
              </w:rPr>
              <w:t>7212</w:t>
            </w:r>
            <w:r w:rsidR="001F405A">
              <w:rPr>
                <w:rFonts w:ascii="楷体" w:eastAsia="楷体" w:hAnsi="楷体" w:cs="宋体" w:hint="eastAsia"/>
                <w:sz w:val="24"/>
                <w:szCs w:val="24"/>
              </w:rPr>
              <w:t>-0</w:t>
            </w:r>
            <w:r w:rsidR="001F405A">
              <w:rPr>
                <w:rFonts w:ascii="楷体" w:eastAsia="楷体" w:hAnsi="楷体" w:cs="宋体" w:hint="eastAsia"/>
                <w:sz w:val="24"/>
                <w:szCs w:val="24"/>
              </w:rPr>
              <w:t>3</w:t>
            </w:r>
            <w:r>
              <w:rPr>
                <w:rFonts w:ascii="楷体" w:eastAsia="楷体" w:hAnsi="楷体" w:cs="宋体" w:hint="eastAsia"/>
                <w:sz w:val="24"/>
                <w:szCs w:val="24"/>
              </w:rPr>
              <w:t>，</w:t>
            </w:r>
            <w:r w:rsidRPr="00C9405E">
              <w:rPr>
                <w:rFonts w:ascii="楷体" w:eastAsia="楷体" w:hAnsi="楷体" w:cs="宋体" w:hint="eastAsia"/>
                <w:sz w:val="24"/>
                <w:szCs w:val="24"/>
              </w:rPr>
              <w:t>202</w:t>
            </w:r>
            <w:r w:rsidR="001F405A">
              <w:rPr>
                <w:rFonts w:ascii="楷体" w:eastAsia="楷体" w:hAnsi="楷体" w:cs="宋体" w:hint="eastAsia"/>
                <w:sz w:val="24"/>
                <w:szCs w:val="24"/>
              </w:rPr>
              <w:t>1</w:t>
            </w:r>
            <w:r w:rsidRPr="00C9405E">
              <w:rPr>
                <w:rFonts w:ascii="楷体" w:eastAsia="楷体" w:hAnsi="楷体" w:cs="宋体" w:hint="eastAsia"/>
                <w:sz w:val="24"/>
                <w:szCs w:val="24"/>
              </w:rPr>
              <w:t>年</w:t>
            </w:r>
            <w:r w:rsidR="001F405A">
              <w:rPr>
                <w:rFonts w:ascii="楷体" w:eastAsia="楷体" w:hAnsi="楷体" w:cs="宋体" w:hint="eastAsia"/>
                <w:sz w:val="24"/>
                <w:szCs w:val="24"/>
              </w:rPr>
              <w:t>7</w:t>
            </w:r>
            <w:r w:rsidRPr="00C9405E">
              <w:rPr>
                <w:rFonts w:ascii="楷体" w:eastAsia="楷体" w:hAnsi="楷体" w:cs="宋体" w:hint="eastAsia"/>
                <w:sz w:val="24"/>
                <w:szCs w:val="24"/>
              </w:rPr>
              <w:t>月2</w:t>
            </w:r>
            <w:r w:rsidR="001F405A">
              <w:rPr>
                <w:rFonts w:ascii="楷体" w:eastAsia="楷体" w:hAnsi="楷体" w:cs="宋体" w:hint="eastAsia"/>
                <w:sz w:val="24"/>
                <w:szCs w:val="24"/>
              </w:rPr>
              <w:t>1</w:t>
            </w:r>
            <w:r w:rsidRPr="00C9405E">
              <w:rPr>
                <w:rFonts w:ascii="楷体" w:eastAsia="楷体" w:hAnsi="楷体" w:cs="宋体" w:hint="eastAsia"/>
                <w:sz w:val="24"/>
                <w:szCs w:val="24"/>
              </w:rPr>
              <w:t>日与</w:t>
            </w:r>
            <w:r w:rsidR="001F405A" w:rsidRPr="00B62D03">
              <w:rPr>
                <w:rFonts w:ascii="楷体" w:eastAsia="楷体" w:hAnsi="楷体" w:cs="宋体" w:hint="eastAsia"/>
                <w:sz w:val="24"/>
                <w:szCs w:val="24"/>
              </w:rPr>
              <w:t>无锡金盟</w:t>
            </w:r>
            <w:r w:rsidR="001F405A">
              <w:rPr>
                <w:rFonts w:ascii="楷体" w:eastAsia="楷体" w:hAnsi="楷体" w:cs="宋体" w:hint="eastAsia"/>
                <w:sz w:val="24"/>
                <w:szCs w:val="24"/>
              </w:rPr>
              <w:t>进出口</w:t>
            </w:r>
            <w:r w:rsidR="00545902" w:rsidRPr="00545902">
              <w:rPr>
                <w:rFonts w:ascii="楷体" w:eastAsia="楷体" w:hAnsi="楷体" w:cs="宋体" w:hint="eastAsia"/>
                <w:sz w:val="24"/>
                <w:szCs w:val="24"/>
              </w:rPr>
              <w:t>有限公司</w:t>
            </w:r>
            <w:r w:rsidRPr="00C9405E">
              <w:rPr>
                <w:rFonts w:ascii="楷体" w:eastAsia="楷体" w:hAnsi="楷体" w:cs="宋体" w:hint="eastAsia"/>
                <w:sz w:val="24"/>
                <w:szCs w:val="24"/>
              </w:rPr>
              <w:t>签订的《</w:t>
            </w:r>
            <w:r w:rsidR="001F405A">
              <w:rPr>
                <w:rFonts w:ascii="楷体" w:eastAsia="楷体" w:hAnsi="楷体" w:cs="宋体" w:hint="eastAsia"/>
                <w:sz w:val="24"/>
                <w:szCs w:val="24"/>
              </w:rPr>
              <w:t>采购</w:t>
            </w:r>
            <w:r w:rsidRPr="00C9405E">
              <w:rPr>
                <w:rFonts w:ascii="楷体" w:eastAsia="楷体" w:hAnsi="楷体" w:cs="宋体" w:hint="eastAsia"/>
                <w:sz w:val="24"/>
                <w:szCs w:val="24"/>
              </w:rPr>
              <w:t>合同》，物品名称：</w:t>
            </w:r>
            <w:r w:rsidR="00AD4EC5">
              <w:rPr>
                <w:rFonts w:ascii="楷体" w:eastAsia="楷体" w:hAnsi="楷体" w:cs="宋体" w:hint="eastAsia"/>
                <w:sz w:val="24"/>
                <w:szCs w:val="24"/>
              </w:rPr>
              <w:t>弯头、封头、</w:t>
            </w:r>
            <w:r w:rsidR="00AD4EC5" w:rsidRPr="00410D9C">
              <w:rPr>
                <w:rFonts w:ascii="楷体" w:eastAsia="楷体" w:hAnsi="楷体" w:cs="宋体" w:hint="eastAsia"/>
                <w:sz w:val="24"/>
                <w:szCs w:val="24"/>
              </w:rPr>
              <w:t>板式平焊法兰</w:t>
            </w:r>
            <w:r w:rsidR="00AD4EC5">
              <w:rPr>
                <w:rFonts w:ascii="楷体" w:eastAsia="楷体" w:hAnsi="楷体" w:cs="宋体" w:hint="eastAsia"/>
                <w:sz w:val="24"/>
                <w:szCs w:val="24"/>
              </w:rPr>
              <w:t>、</w:t>
            </w:r>
            <w:r w:rsidR="00AD4EC5">
              <w:rPr>
                <w:rFonts w:ascii="楷体" w:eastAsia="楷体" w:hAnsi="楷体" w:cs="宋体" w:hint="eastAsia"/>
                <w:sz w:val="24"/>
                <w:szCs w:val="24"/>
              </w:rPr>
              <w:t>对焊</w:t>
            </w:r>
            <w:r w:rsidRPr="00613A1B">
              <w:rPr>
                <w:rFonts w:ascii="楷体" w:eastAsia="楷体" w:hAnsi="楷体" w:cs="宋体" w:hint="eastAsia"/>
                <w:sz w:val="24"/>
                <w:szCs w:val="24"/>
              </w:rPr>
              <w:t>法兰</w:t>
            </w:r>
            <w:r>
              <w:rPr>
                <w:rFonts w:ascii="楷体" w:eastAsia="楷体" w:hAnsi="楷体" w:cs="宋体" w:hint="eastAsia"/>
                <w:sz w:val="24"/>
                <w:szCs w:val="24"/>
              </w:rPr>
              <w:t>、</w:t>
            </w:r>
            <w:r w:rsidR="00AD4EC5">
              <w:rPr>
                <w:rFonts w:ascii="楷体" w:eastAsia="楷体" w:hAnsi="楷体" w:cs="宋体" w:hint="eastAsia"/>
                <w:sz w:val="24"/>
                <w:szCs w:val="24"/>
              </w:rPr>
              <w:t>法兰盖、无缝管</w:t>
            </w:r>
            <w:r>
              <w:rPr>
                <w:rFonts w:ascii="楷体" w:eastAsia="楷体" w:hAnsi="楷体" w:cs="宋体" w:hint="eastAsia"/>
                <w:sz w:val="24"/>
                <w:szCs w:val="24"/>
              </w:rPr>
              <w:t>等产品</w:t>
            </w:r>
            <w:r w:rsidRPr="00C9405E">
              <w:rPr>
                <w:rFonts w:ascii="楷体" w:eastAsia="楷体" w:hAnsi="楷体" w:cs="宋体" w:hint="eastAsia"/>
                <w:sz w:val="24"/>
                <w:szCs w:val="24"/>
              </w:rPr>
              <w:t>，</w:t>
            </w:r>
            <w:r>
              <w:rPr>
                <w:rFonts w:ascii="楷体" w:eastAsia="楷体" w:hAnsi="楷体" w:cs="宋体" w:hint="eastAsia"/>
                <w:sz w:val="24"/>
                <w:szCs w:val="24"/>
              </w:rPr>
              <w:t>交货期</w:t>
            </w:r>
            <w:r w:rsidR="00AD4EC5">
              <w:rPr>
                <w:rFonts w:ascii="楷体" w:eastAsia="楷体" w:hAnsi="楷体" w:cs="宋体" w:hint="eastAsia"/>
                <w:sz w:val="24"/>
                <w:szCs w:val="24"/>
              </w:rPr>
              <w:t>20</w:t>
            </w:r>
            <w:r>
              <w:rPr>
                <w:rFonts w:ascii="楷体" w:eastAsia="楷体" w:hAnsi="楷体" w:cs="宋体" w:hint="eastAsia"/>
                <w:sz w:val="24"/>
                <w:szCs w:val="24"/>
              </w:rPr>
              <w:t>天内，</w:t>
            </w:r>
            <w:r w:rsidRPr="00C9405E">
              <w:rPr>
                <w:rFonts w:ascii="楷体" w:eastAsia="楷体" w:hAnsi="楷体" w:cs="宋体" w:hint="eastAsia"/>
                <w:sz w:val="24"/>
                <w:szCs w:val="24"/>
              </w:rPr>
              <w:t>经评审同意签订该合同，同日加盖公司合同章回复客户。</w:t>
            </w:r>
          </w:p>
          <w:p w:rsidR="000C33DB" w:rsidRPr="00C9405E" w:rsidRDefault="000C33DB" w:rsidP="00550BD9">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抽，合同编号：</w:t>
            </w:r>
            <w:r w:rsidR="00AD4EC5" w:rsidRPr="00AD4EC5">
              <w:rPr>
                <w:rFonts w:ascii="楷体" w:eastAsia="楷体" w:hAnsi="楷体" w:cs="宋体"/>
                <w:sz w:val="24"/>
                <w:szCs w:val="24"/>
              </w:rPr>
              <w:t>YF21-0422</w:t>
            </w:r>
            <w:r w:rsidRPr="00C9405E">
              <w:rPr>
                <w:rFonts w:ascii="楷体" w:eastAsia="楷体" w:hAnsi="楷体" w:cs="宋体" w:hint="eastAsia"/>
                <w:sz w:val="24"/>
                <w:szCs w:val="24"/>
              </w:rPr>
              <w:t>，202</w:t>
            </w:r>
            <w:r w:rsidR="00AD4EC5">
              <w:rPr>
                <w:rFonts w:ascii="楷体" w:eastAsia="楷体" w:hAnsi="楷体" w:cs="宋体" w:hint="eastAsia"/>
                <w:sz w:val="24"/>
                <w:szCs w:val="24"/>
              </w:rPr>
              <w:t>1</w:t>
            </w:r>
            <w:r w:rsidRPr="00C9405E">
              <w:rPr>
                <w:rFonts w:ascii="楷体" w:eastAsia="楷体" w:hAnsi="楷体" w:cs="宋体" w:hint="eastAsia"/>
                <w:sz w:val="24"/>
                <w:szCs w:val="24"/>
              </w:rPr>
              <w:t>.</w:t>
            </w:r>
            <w:r w:rsidR="00AD4EC5">
              <w:rPr>
                <w:rFonts w:ascii="楷体" w:eastAsia="楷体" w:hAnsi="楷体" w:cs="宋体" w:hint="eastAsia"/>
                <w:sz w:val="24"/>
                <w:szCs w:val="24"/>
              </w:rPr>
              <w:t>4</w:t>
            </w:r>
            <w:r w:rsidRPr="00C9405E">
              <w:rPr>
                <w:rFonts w:ascii="楷体" w:eastAsia="楷体" w:hAnsi="楷体" w:cs="宋体" w:hint="eastAsia"/>
                <w:sz w:val="24"/>
                <w:szCs w:val="24"/>
              </w:rPr>
              <w:t>.</w:t>
            </w:r>
            <w:r w:rsidR="00D31A25">
              <w:rPr>
                <w:rFonts w:ascii="楷体" w:eastAsia="楷体" w:hAnsi="楷体" w:cs="宋体" w:hint="eastAsia"/>
                <w:sz w:val="24"/>
                <w:szCs w:val="24"/>
              </w:rPr>
              <w:t>2</w:t>
            </w:r>
            <w:r w:rsidR="00AD4EC5">
              <w:rPr>
                <w:rFonts w:ascii="楷体" w:eastAsia="楷体" w:hAnsi="楷体" w:cs="宋体" w:hint="eastAsia"/>
                <w:sz w:val="24"/>
                <w:szCs w:val="24"/>
              </w:rPr>
              <w:t>2</w:t>
            </w:r>
            <w:r w:rsidR="00D31A25">
              <w:rPr>
                <w:rFonts w:ascii="楷体" w:eastAsia="楷体" w:hAnsi="楷体" w:cs="宋体" w:hint="eastAsia"/>
                <w:sz w:val="24"/>
                <w:szCs w:val="24"/>
              </w:rPr>
              <w:t>日</w:t>
            </w:r>
            <w:r w:rsidRPr="00C9405E">
              <w:rPr>
                <w:rFonts w:ascii="楷体" w:eastAsia="楷体" w:hAnsi="楷体" w:cs="宋体" w:hint="eastAsia"/>
                <w:sz w:val="24"/>
                <w:szCs w:val="24"/>
              </w:rPr>
              <w:t>与</w:t>
            </w:r>
            <w:r w:rsidR="00AD4EC5" w:rsidRPr="00AD4EC5">
              <w:rPr>
                <w:rFonts w:ascii="楷体" w:eastAsia="楷体" w:hAnsi="楷体" w:cs="宋体" w:hint="eastAsia"/>
                <w:sz w:val="24"/>
                <w:szCs w:val="24"/>
              </w:rPr>
              <w:t>抚顺恒源化工机械制造有限公司</w:t>
            </w:r>
            <w:r w:rsidRPr="00C9405E">
              <w:rPr>
                <w:rFonts w:ascii="楷体" w:eastAsia="楷体" w:hAnsi="楷体" w:cs="宋体" w:hint="eastAsia"/>
                <w:sz w:val="24"/>
                <w:szCs w:val="24"/>
              </w:rPr>
              <w:t>签订的《购销合同》，产品名称：</w:t>
            </w:r>
            <w:r w:rsidR="00AD4EC5" w:rsidRPr="00AD4EC5">
              <w:rPr>
                <w:rFonts w:ascii="楷体" w:eastAsia="楷体" w:hAnsi="楷体" w:cs="宋体" w:hint="eastAsia"/>
                <w:sz w:val="24"/>
                <w:szCs w:val="24"/>
              </w:rPr>
              <w:t>对焊法兰</w:t>
            </w:r>
            <w:r w:rsidR="00AD4EC5">
              <w:rPr>
                <w:rFonts w:ascii="楷体" w:eastAsia="楷体" w:hAnsi="楷体" w:cs="宋体" w:hint="eastAsia"/>
                <w:sz w:val="24"/>
                <w:szCs w:val="24"/>
              </w:rPr>
              <w:t>、</w:t>
            </w:r>
            <w:r w:rsidR="00AD4EC5" w:rsidRPr="00AD4EC5">
              <w:rPr>
                <w:rFonts w:ascii="楷体" w:eastAsia="楷体" w:hAnsi="楷体" w:cs="宋体" w:hint="eastAsia"/>
                <w:sz w:val="24"/>
                <w:szCs w:val="24"/>
              </w:rPr>
              <w:t>带</w:t>
            </w:r>
            <w:proofErr w:type="gramStart"/>
            <w:r w:rsidR="00AD4EC5" w:rsidRPr="00AD4EC5">
              <w:rPr>
                <w:rFonts w:ascii="楷体" w:eastAsia="楷体" w:hAnsi="楷体" w:cs="宋体" w:hint="eastAsia"/>
                <w:sz w:val="24"/>
                <w:szCs w:val="24"/>
              </w:rPr>
              <w:t>颈平焊注兰</w:t>
            </w:r>
            <w:proofErr w:type="gramEnd"/>
            <w:r w:rsidR="00AD4EC5">
              <w:rPr>
                <w:rFonts w:ascii="楷体" w:eastAsia="楷体" w:hAnsi="楷体" w:cs="宋体" w:hint="eastAsia"/>
                <w:sz w:val="24"/>
                <w:szCs w:val="24"/>
              </w:rPr>
              <w:t>、图纸法兰</w:t>
            </w:r>
            <w:r w:rsidRPr="00C9405E">
              <w:rPr>
                <w:rFonts w:ascii="楷体" w:eastAsia="楷体" w:hAnsi="楷体" w:cs="宋体" w:hint="eastAsia"/>
                <w:sz w:val="24"/>
                <w:szCs w:val="24"/>
              </w:rPr>
              <w:t>等，</w:t>
            </w:r>
            <w:r w:rsidR="00550BD9">
              <w:rPr>
                <w:rFonts w:ascii="楷体" w:eastAsia="楷体" w:hAnsi="楷体" w:cs="宋体" w:hint="eastAsia"/>
                <w:sz w:val="24"/>
                <w:szCs w:val="24"/>
              </w:rPr>
              <w:t>7日发货，</w:t>
            </w:r>
            <w:r w:rsidRPr="00C9405E">
              <w:rPr>
                <w:rFonts w:ascii="楷体" w:eastAsia="楷体" w:hAnsi="楷体" w:cs="宋体" w:hint="eastAsia"/>
                <w:sz w:val="24"/>
                <w:szCs w:val="24"/>
              </w:rPr>
              <w:t>经评审同意签订该合同，同日加盖公司合同章回复客户。</w:t>
            </w:r>
          </w:p>
          <w:p w:rsidR="000C33DB" w:rsidRPr="00C9405E" w:rsidRDefault="006E7E34" w:rsidP="006E7E34">
            <w:pPr>
              <w:spacing w:line="360" w:lineRule="auto"/>
              <w:ind w:firstLineChars="200" w:firstLine="480"/>
              <w:rPr>
                <w:rFonts w:ascii="楷体" w:eastAsia="楷体" w:hAnsi="楷体" w:cs="宋体"/>
                <w:sz w:val="24"/>
                <w:szCs w:val="24"/>
              </w:rPr>
            </w:pPr>
            <w:r>
              <w:rPr>
                <w:rFonts w:ascii="楷体" w:eastAsia="楷体" w:hAnsi="楷体" w:cs="宋体"/>
                <w:sz w:val="24"/>
                <w:szCs w:val="24"/>
              </w:rPr>
              <w:lastRenderedPageBreak/>
              <w:t>再查</w:t>
            </w:r>
            <w:r>
              <w:rPr>
                <w:rFonts w:ascii="楷体" w:eastAsia="楷体" w:hAnsi="楷体" w:cs="宋体" w:hint="eastAsia"/>
                <w:sz w:val="24"/>
                <w:szCs w:val="24"/>
              </w:rPr>
              <w:t>202</w:t>
            </w:r>
            <w:r w:rsidR="00ED7F20">
              <w:rPr>
                <w:rFonts w:ascii="楷体" w:eastAsia="楷体" w:hAnsi="楷体" w:cs="宋体" w:hint="eastAsia"/>
                <w:sz w:val="24"/>
                <w:szCs w:val="24"/>
              </w:rPr>
              <w:t>1</w:t>
            </w:r>
            <w:r>
              <w:rPr>
                <w:rFonts w:ascii="楷体" w:eastAsia="楷体" w:hAnsi="楷体" w:cs="宋体" w:hint="eastAsia"/>
                <w:sz w:val="24"/>
                <w:szCs w:val="24"/>
              </w:rPr>
              <w:t>.</w:t>
            </w:r>
            <w:r w:rsidR="00ED7F20">
              <w:rPr>
                <w:rFonts w:ascii="楷体" w:eastAsia="楷体" w:hAnsi="楷体" w:cs="宋体" w:hint="eastAsia"/>
                <w:sz w:val="24"/>
                <w:szCs w:val="24"/>
              </w:rPr>
              <w:t>8</w:t>
            </w:r>
            <w:r>
              <w:rPr>
                <w:rFonts w:ascii="楷体" w:eastAsia="楷体" w:hAnsi="楷体" w:cs="宋体" w:hint="eastAsia"/>
                <w:sz w:val="24"/>
                <w:szCs w:val="24"/>
              </w:rPr>
              <w:t>.</w:t>
            </w:r>
            <w:r w:rsidR="00ED7F20">
              <w:rPr>
                <w:rFonts w:ascii="楷体" w:eastAsia="楷体" w:hAnsi="楷体" w:cs="宋体" w:hint="eastAsia"/>
                <w:sz w:val="24"/>
                <w:szCs w:val="24"/>
              </w:rPr>
              <w:t>26</w:t>
            </w:r>
            <w:r>
              <w:rPr>
                <w:rFonts w:ascii="楷体" w:eastAsia="楷体" w:hAnsi="楷体" w:cs="宋体" w:hint="eastAsia"/>
                <w:sz w:val="24"/>
                <w:szCs w:val="24"/>
              </w:rPr>
              <w:t>日与客户</w:t>
            </w:r>
            <w:r w:rsidR="00ED7F20" w:rsidRPr="00ED7F20">
              <w:rPr>
                <w:rFonts w:ascii="楷体" w:eastAsia="楷体" w:hAnsi="楷体" w:cs="宋体" w:hint="eastAsia"/>
                <w:sz w:val="24"/>
                <w:szCs w:val="24"/>
              </w:rPr>
              <w:t>广州飞特天源环境技术有限公司</w:t>
            </w:r>
            <w:r>
              <w:rPr>
                <w:rFonts w:ascii="楷体" w:eastAsia="楷体" w:hAnsi="楷体" w:cs="宋体" w:hint="eastAsia"/>
                <w:sz w:val="24"/>
                <w:szCs w:val="24"/>
              </w:rPr>
              <w:t>签订的</w:t>
            </w:r>
            <w:r w:rsidR="00ED7F20" w:rsidRPr="00ED7F20">
              <w:rPr>
                <w:rFonts w:ascii="楷体" w:eastAsia="楷体" w:hAnsi="楷体" w:cs="宋体" w:hint="eastAsia"/>
                <w:sz w:val="24"/>
                <w:szCs w:val="24"/>
              </w:rPr>
              <w:t>平焊法兰</w:t>
            </w:r>
            <w:r w:rsidR="00ED7F20">
              <w:rPr>
                <w:rFonts w:ascii="楷体" w:eastAsia="楷体" w:hAnsi="楷体" w:cs="宋体" w:hint="eastAsia"/>
                <w:sz w:val="24"/>
                <w:szCs w:val="24"/>
              </w:rPr>
              <w:t>、</w:t>
            </w:r>
            <w:r w:rsidR="00ED7F20" w:rsidRPr="00ED7F20">
              <w:rPr>
                <w:rFonts w:ascii="楷体" w:eastAsia="楷体" w:hAnsi="楷体" w:cs="宋体" w:hint="eastAsia"/>
                <w:sz w:val="24"/>
                <w:szCs w:val="24"/>
              </w:rPr>
              <w:t>盲板</w:t>
            </w:r>
            <w:r w:rsidR="00ED7F20">
              <w:rPr>
                <w:rFonts w:ascii="楷体" w:eastAsia="楷体" w:hAnsi="楷体" w:cs="宋体" w:hint="eastAsia"/>
                <w:sz w:val="24"/>
                <w:szCs w:val="24"/>
              </w:rPr>
              <w:t>、弯头、封头、三通、大小头</w:t>
            </w:r>
            <w:r>
              <w:rPr>
                <w:rFonts w:ascii="楷体" w:eastAsia="楷体" w:hAnsi="楷体" w:cs="宋体" w:hint="eastAsia"/>
                <w:sz w:val="24"/>
                <w:szCs w:val="24"/>
              </w:rPr>
              <w:t>采购合同，</w:t>
            </w:r>
            <w:r w:rsidR="00543E0C" w:rsidRPr="00C9405E">
              <w:rPr>
                <w:rFonts w:ascii="楷体" w:eastAsia="楷体" w:hAnsi="楷体" w:cs="宋体" w:hint="eastAsia"/>
                <w:sz w:val="24"/>
                <w:szCs w:val="24"/>
              </w:rPr>
              <w:t>经评审同意签订该合同，同日加盖公司合同章回复客户。</w:t>
            </w:r>
          </w:p>
          <w:p w:rsidR="000C33DB" w:rsidRPr="00C9405E" w:rsidRDefault="000C33DB" w:rsidP="00543E0C">
            <w:pPr>
              <w:spacing w:line="360" w:lineRule="auto"/>
              <w:ind w:firstLineChars="200" w:firstLine="480"/>
              <w:rPr>
                <w:rFonts w:ascii="楷体" w:eastAsia="楷体" w:hAnsi="楷体" w:cs="宋体"/>
                <w:sz w:val="24"/>
                <w:szCs w:val="24"/>
              </w:rPr>
            </w:pPr>
            <w:proofErr w:type="gramStart"/>
            <w:r w:rsidRPr="00C9405E">
              <w:rPr>
                <w:rFonts w:ascii="楷体" w:eastAsia="楷体" w:hAnsi="楷体" w:cs="宋体" w:hint="eastAsia"/>
                <w:sz w:val="24"/>
                <w:szCs w:val="24"/>
              </w:rPr>
              <w:t>另外顺查其他</w:t>
            </w:r>
            <w:proofErr w:type="gramEnd"/>
            <w:r w:rsidRPr="00C9405E">
              <w:rPr>
                <w:rFonts w:ascii="楷体" w:eastAsia="楷体" w:hAnsi="楷体" w:cs="宋体" w:hint="eastAsia"/>
                <w:sz w:val="24"/>
                <w:szCs w:val="24"/>
              </w:rPr>
              <w:t>几份购销合同，情况基本同上，销售产品能覆盖认证范围内产品。</w:t>
            </w:r>
          </w:p>
          <w:p w:rsidR="000C33DB" w:rsidRPr="00C9405E" w:rsidRDefault="000C33DB" w:rsidP="00543E0C">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评审在合同签订之前进行</w:t>
            </w:r>
            <w:r w:rsidR="00543E0C">
              <w:rPr>
                <w:rFonts w:ascii="楷体" w:eastAsia="楷体" w:hAnsi="楷体" w:cs="宋体" w:hint="eastAsia"/>
                <w:sz w:val="24"/>
                <w:szCs w:val="24"/>
              </w:rPr>
              <w:t>，</w:t>
            </w:r>
            <w:r w:rsidRPr="00C9405E">
              <w:rPr>
                <w:rFonts w:ascii="楷体" w:eastAsia="楷体" w:hAnsi="楷体" w:cs="宋体" w:hint="eastAsia"/>
                <w:sz w:val="24"/>
                <w:szCs w:val="24"/>
              </w:rPr>
              <w:t>符合要求。</w:t>
            </w:r>
          </w:p>
          <w:p w:rsidR="000C33DB" w:rsidRPr="00C9405E" w:rsidRDefault="000C33DB" w:rsidP="00C9405E">
            <w:pPr>
              <w:spacing w:line="360" w:lineRule="auto"/>
              <w:ind w:firstLineChars="200" w:firstLine="480"/>
              <w:rPr>
                <w:rFonts w:ascii="楷体" w:eastAsia="楷体" w:hAnsi="楷体" w:cs="宋体"/>
                <w:sz w:val="24"/>
                <w:szCs w:val="24"/>
              </w:rPr>
            </w:pP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543E0C">
        <w:trPr>
          <w:trHeight w:val="990"/>
        </w:trPr>
        <w:tc>
          <w:tcPr>
            <w:tcW w:w="1707"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lastRenderedPageBreak/>
              <w:t>产品和服务要求的变更</w:t>
            </w:r>
          </w:p>
        </w:tc>
        <w:tc>
          <w:tcPr>
            <w:tcW w:w="1019"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t>Q8.2.4</w:t>
            </w:r>
          </w:p>
          <w:p w:rsidR="000C33DB" w:rsidRPr="00C9405E" w:rsidRDefault="000C33DB" w:rsidP="0049708D">
            <w:pPr>
              <w:rPr>
                <w:rFonts w:ascii="楷体" w:eastAsia="楷体" w:hAnsi="楷体" w:cs="宋体"/>
                <w:sz w:val="24"/>
                <w:szCs w:val="24"/>
              </w:rPr>
            </w:pPr>
          </w:p>
        </w:tc>
        <w:tc>
          <w:tcPr>
            <w:tcW w:w="11223" w:type="dxa"/>
            <w:vAlign w:val="center"/>
          </w:tcPr>
          <w:p w:rsidR="000C33DB" w:rsidRPr="00C9405E" w:rsidRDefault="000C33DB" w:rsidP="00ED7F20">
            <w:pPr>
              <w:ind w:firstLineChars="200" w:firstLine="480"/>
              <w:rPr>
                <w:rFonts w:ascii="楷体" w:eastAsia="楷体" w:hAnsi="楷体" w:cs="宋体"/>
                <w:sz w:val="24"/>
                <w:szCs w:val="24"/>
              </w:rPr>
            </w:pPr>
            <w:r w:rsidRPr="00C9405E">
              <w:rPr>
                <w:rFonts w:ascii="楷体" w:eastAsia="楷体" w:hAnsi="楷体" w:cs="宋体" w:hint="eastAsia"/>
                <w:sz w:val="24"/>
                <w:szCs w:val="24"/>
              </w:rPr>
              <w:t>以上合同自</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后未出现合同变更或顾客要求发生变更造成与先前合同或订单要求表述存在差异的情况，如有发生将重新进行评审并传达给相关人员。</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8E4368">
        <w:trPr>
          <w:trHeight w:val="783"/>
        </w:trPr>
        <w:tc>
          <w:tcPr>
            <w:tcW w:w="1707"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销售和服务提供的控制</w:t>
            </w:r>
          </w:p>
        </w:tc>
        <w:tc>
          <w:tcPr>
            <w:tcW w:w="1019" w:type="dxa"/>
            <w:vAlign w:val="center"/>
          </w:tcPr>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r w:rsidRPr="00C9405E">
              <w:rPr>
                <w:rFonts w:ascii="楷体" w:eastAsia="楷体" w:hAnsi="楷体" w:cs="宋体" w:hint="eastAsia"/>
                <w:sz w:val="24"/>
                <w:szCs w:val="24"/>
              </w:rPr>
              <w:t xml:space="preserve">Q：8.5.1 </w:t>
            </w: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tc>
        <w:tc>
          <w:tcPr>
            <w:tcW w:w="11223" w:type="dxa"/>
            <w:vAlign w:val="center"/>
          </w:tcPr>
          <w:p w:rsidR="000C33DB" w:rsidRPr="00C9405E" w:rsidRDefault="000C33DB" w:rsidP="0049708D">
            <w:pPr>
              <w:spacing w:line="360" w:lineRule="auto"/>
              <w:ind w:rightChars="-3" w:right="-6"/>
              <w:rPr>
                <w:rFonts w:ascii="楷体" w:eastAsia="楷体" w:hAnsi="楷体" w:cs="宋体"/>
                <w:sz w:val="24"/>
                <w:szCs w:val="24"/>
              </w:rPr>
            </w:pPr>
            <w:r w:rsidRPr="00C9405E">
              <w:rPr>
                <w:rFonts w:ascii="楷体" w:eastAsia="楷体" w:hAnsi="楷体" w:cs="宋体" w:hint="eastAsia"/>
                <w:sz w:val="24"/>
                <w:szCs w:val="24"/>
              </w:rPr>
              <w:lastRenderedPageBreak/>
              <w:t>公司编制并执行《营销服务提供规范》、《营销服务人员服务规范》、《营销服务质量的控制规范》等。</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查看营销工作情况：</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1.规范规定了服务提供特性和验收标准，合同的洽商、评定和签订，售后服务保证，客户投诉的处置以及销售人员的产品知识业务能力的要求。文件可以指导销售过程的进行。</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2.资源配置齐备，设施设备可以满足要求。</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3.查看购销合同都进行了评审、加盖了公司合同章，参见8.2工作单。</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4.提供有产品检验记录表、发货单、产品合格证，参见8.6工作单。</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5.管理人员以及业务员、质检员、库管员都经过了培训，能力满足要求，无特种作业人员。</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6.公司将销售过程定为需要确认的过程。查有《特殊过程确认记录表》，202</w:t>
            </w:r>
            <w:r w:rsidR="00ED7F20">
              <w:rPr>
                <w:rFonts w:ascii="楷体" w:eastAsia="楷体" w:hAnsi="楷体" w:cs="宋体" w:hint="eastAsia"/>
                <w:sz w:val="24"/>
                <w:szCs w:val="24"/>
              </w:rPr>
              <w:t>1</w:t>
            </w:r>
            <w:r w:rsidRPr="00C9405E">
              <w:rPr>
                <w:rFonts w:ascii="楷体" w:eastAsia="楷体" w:hAnsi="楷体" w:cs="宋体" w:hint="eastAsia"/>
                <w:sz w:val="24"/>
                <w:szCs w:val="24"/>
              </w:rPr>
              <w:t>.</w:t>
            </w:r>
            <w:r w:rsidR="00ED7F20">
              <w:rPr>
                <w:rFonts w:ascii="楷体" w:eastAsia="楷体" w:hAnsi="楷体" w:cs="宋体" w:hint="eastAsia"/>
                <w:sz w:val="24"/>
                <w:szCs w:val="24"/>
              </w:rPr>
              <w:t>7</w:t>
            </w:r>
            <w:r w:rsidRPr="00C9405E">
              <w:rPr>
                <w:rFonts w:ascii="楷体" w:eastAsia="楷体" w:hAnsi="楷体" w:cs="宋体" w:hint="eastAsia"/>
                <w:sz w:val="24"/>
                <w:szCs w:val="24"/>
              </w:rPr>
              <w:t>.</w:t>
            </w:r>
            <w:r w:rsidR="00ED7F20">
              <w:rPr>
                <w:rFonts w:ascii="楷体" w:eastAsia="楷体" w:hAnsi="楷体" w:cs="宋体" w:hint="eastAsia"/>
                <w:sz w:val="24"/>
                <w:szCs w:val="24"/>
              </w:rPr>
              <w:t>1</w:t>
            </w:r>
            <w:r w:rsidR="00243F41">
              <w:rPr>
                <w:rFonts w:ascii="楷体" w:eastAsia="楷体" w:hAnsi="楷体" w:cs="宋体" w:hint="eastAsia"/>
                <w:sz w:val="24"/>
                <w:szCs w:val="24"/>
              </w:rPr>
              <w:t>0</w:t>
            </w:r>
            <w:r w:rsidRPr="00C9405E">
              <w:rPr>
                <w:rFonts w:ascii="楷体" w:eastAsia="楷体" w:hAnsi="楷体" w:cs="宋体" w:hint="eastAsia"/>
                <w:sz w:val="24"/>
                <w:szCs w:val="24"/>
              </w:rPr>
              <w:t>日对销售过程的人员、设备、材料、控制方法、环境等方面进行了过程确认，结论：可以满足过程能力的需求、提供合格的服务。确认人员：</w:t>
            </w:r>
            <w:r w:rsidR="00DE0E0B" w:rsidRPr="00DE0E0B">
              <w:rPr>
                <w:rFonts w:ascii="楷体" w:eastAsia="楷体" w:hAnsi="楷体" w:cs="宋体" w:hint="eastAsia"/>
                <w:sz w:val="24"/>
                <w:szCs w:val="24"/>
              </w:rPr>
              <w:t>许鹏飞、王一翔、窦亚丽</w:t>
            </w:r>
            <w:r w:rsidRPr="00C9405E">
              <w:rPr>
                <w:rFonts w:ascii="楷体" w:eastAsia="楷体" w:hAnsi="楷体" w:cs="宋体" w:hint="eastAsia"/>
                <w:sz w:val="24"/>
                <w:szCs w:val="24"/>
              </w:rPr>
              <w:t>等 。</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lastRenderedPageBreak/>
              <w:t>7.制定了销售管理制度、产品搬运管理制度、仓库管理制度等，规定了操作的步骤、方法、注意事项等，操作人员直接按要求进行控制，防止人为错误。</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8.所有的产品都必须经检验合格后方可交付。质检部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指导安装和注意事项。</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9.</w:t>
            </w:r>
            <w:r w:rsidR="00DE0E0B">
              <w:rPr>
                <w:rFonts w:ascii="楷体" w:eastAsia="楷体" w:hAnsi="楷体" w:cs="宋体" w:hint="eastAsia"/>
                <w:sz w:val="24"/>
                <w:szCs w:val="24"/>
              </w:rPr>
              <w:t>现场审核了解到</w:t>
            </w:r>
            <w:r w:rsidR="00ED7F20">
              <w:rPr>
                <w:rFonts w:ascii="楷体" w:eastAsia="楷体" w:hAnsi="楷体" w:cs="宋体" w:hint="eastAsia"/>
                <w:sz w:val="24"/>
                <w:szCs w:val="24"/>
              </w:rPr>
              <w:t>刘</w:t>
            </w:r>
            <w:r w:rsidR="00DE0E0B">
              <w:rPr>
                <w:rFonts w:ascii="楷体" w:eastAsia="楷体" w:hAnsi="楷体" w:cs="宋体" w:hint="eastAsia"/>
                <w:sz w:val="24"/>
                <w:szCs w:val="24"/>
              </w:rPr>
              <w:t>某</w:t>
            </w:r>
            <w:r w:rsidRPr="00C9405E">
              <w:rPr>
                <w:rFonts w:ascii="楷体" w:eastAsia="楷体" w:hAnsi="楷体" w:cs="宋体" w:hint="eastAsia"/>
                <w:sz w:val="24"/>
                <w:szCs w:val="24"/>
              </w:rPr>
              <w:t>某正在电话联系</w:t>
            </w:r>
            <w:r w:rsidR="00ED7F20">
              <w:rPr>
                <w:rFonts w:ascii="楷体" w:eastAsia="楷体" w:hAnsi="楷体" w:cs="宋体" w:hint="eastAsia"/>
                <w:sz w:val="24"/>
                <w:szCs w:val="24"/>
              </w:rPr>
              <w:t>无锡</w:t>
            </w:r>
            <w:r w:rsidRPr="00C9405E">
              <w:rPr>
                <w:rFonts w:ascii="楷体" w:eastAsia="楷体" w:hAnsi="楷体" w:cs="宋体" w:hint="eastAsia"/>
                <w:sz w:val="24"/>
                <w:szCs w:val="24"/>
              </w:rPr>
              <w:t>客户销售法兰、</w:t>
            </w:r>
            <w:r w:rsidR="00ED7F20">
              <w:rPr>
                <w:rFonts w:ascii="楷体" w:eastAsia="楷体" w:hAnsi="楷体" w:cs="宋体" w:hint="eastAsia"/>
                <w:sz w:val="24"/>
                <w:szCs w:val="24"/>
              </w:rPr>
              <w:t>保温管</w:t>
            </w:r>
            <w:r w:rsidRPr="00C9405E">
              <w:rPr>
                <w:rFonts w:ascii="楷体" w:eastAsia="楷体" w:hAnsi="楷体" w:cs="宋体" w:hint="eastAsia"/>
                <w:sz w:val="24"/>
                <w:szCs w:val="24"/>
              </w:rPr>
              <w:t>等产品事宜，介绍详细。</w:t>
            </w:r>
          </w:p>
          <w:p w:rsidR="000C33DB" w:rsidRPr="00C9405E" w:rsidRDefault="000C33DB" w:rsidP="00C9405E">
            <w:pPr>
              <w:pStyle w:val="a8"/>
              <w:spacing w:line="360" w:lineRule="auto"/>
              <w:ind w:rightChars="-3" w:right="-6" w:firstLineChars="200" w:firstLine="480"/>
              <w:rPr>
                <w:rFonts w:ascii="楷体" w:eastAsia="楷体" w:hAnsi="楷体" w:cs="宋体"/>
                <w:kern w:val="0"/>
                <w:sz w:val="24"/>
                <w:szCs w:val="24"/>
              </w:rPr>
            </w:pPr>
            <w:r w:rsidRPr="00C9405E">
              <w:rPr>
                <w:rFonts w:ascii="楷体" w:eastAsia="楷体" w:hAnsi="楷体" w:cs="宋体" w:hint="eastAsia"/>
                <w:kern w:val="0"/>
                <w:sz w:val="24"/>
                <w:szCs w:val="24"/>
              </w:rPr>
              <w:t>组织销售服务过程的控制符合标准规定的要求。</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0A0E3E">
        <w:trPr>
          <w:trHeight w:val="783"/>
        </w:trPr>
        <w:tc>
          <w:tcPr>
            <w:tcW w:w="1707"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lastRenderedPageBreak/>
              <w:t>顾客或外部供方财产</w:t>
            </w:r>
          </w:p>
        </w:tc>
        <w:tc>
          <w:tcPr>
            <w:tcW w:w="1019"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Q8.5.3</w:t>
            </w:r>
          </w:p>
        </w:tc>
        <w:tc>
          <w:tcPr>
            <w:tcW w:w="11223" w:type="dxa"/>
            <w:vAlign w:val="center"/>
          </w:tcPr>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该公司顾客财产主要为顾客的技术要求及顾客的个人信息等，由销售人员做好顾客技术资料保管及个人信息保密工作。</w:t>
            </w:r>
          </w:p>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经询问了解，没有顾客个人信息泄露情况发生。</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0A0E3E">
        <w:trPr>
          <w:trHeight w:val="783"/>
        </w:trPr>
        <w:tc>
          <w:tcPr>
            <w:tcW w:w="1707"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交付后活动</w:t>
            </w:r>
          </w:p>
        </w:tc>
        <w:tc>
          <w:tcPr>
            <w:tcW w:w="1019"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Q8.5.5</w:t>
            </w:r>
          </w:p>
        </w:tc>
        <w:tc>
          <w:tcPr>
            <w:tcW w:w="11223" w:type="dxa"/>
            <w:vAlign w:val="center"/>
          </w:tcPr>
          <w:p w:rsidR="000C33DB" w:rsidRPr="00C9405E" w:rsidRDefault="000C33DB" w:rsidP="00124636">
            <w:pPr>
              <w:spacing w:line="360" w:lineRule="auto"/>
              <w:ind w:firstLineChars="200" w:firstLine="480"/>
              <w:rPr>
                <w:rFonts w:ascii="楷体" w:eastAsia="楷体" w:hAnsi="楷体" w:cs="宋体"/>
                <w:color w:val="000000"/>
                <w:kern w:val="0"/>
                <w:sz w:val="24"/>
                <w:szCs w:val="24"/>
              </w:rPr>
            </w:pPr>
            <w:proofErr w:type="gramStart"/>
            <w:r w:rsidRPr="00C9405E">
              <w:rPr>
                <w:rFonts w:ascii="楷体" w:eastAsia="楷体" w:hAnsi="楷体" w:cs="宋体" w:hint="eastAsia"/>
                <w:color w:val="000000"/>
                <w:kern w:val="0"/>
                <w:sz w:val="24"/>
                <w:szCs w:val="24"/>
              </w:rPr>
              <w:t>查销售</w:t>
            </w:r>
            <w:proofErr w:type="gramEnd"/>
            <w:r w:rsidRPr="00C9405E">
              <w:rPr>
                <w:rFonts w:ascii="楷体" w:eastAsia="楷体" w:hAnsi="楷体" w:cs="宋体" w:hint="eastAsia"/>
                <w:color w:val="000000"/>
                <w:kern w:val="0"/>
                <w:sz w:val="24"/>
                <w:szCs w:val="24"/>
              </w:rPr>
              <w:t>产品交付</w:t>
            </w:r>
            <w:r w:rsidR="004A0931">
              <w:rPr>
                <w:rFonts w:ascii="楷体" w:eastAsia="楷体" w:hAnsi="楷体" w:cs="宋体" w:hint="eastAsia"/>
                <w:color w:val="000000"/>
                <w:kern w:val="0"/>
                <w:sz w:val="24"/>
                <w:szCs w:val="24"/>
              </w:rPr>
              <w:t>后</w:t>
            </w:r>
            <w:r w:rsidRPr="00C9405E">
              <w:rPr>
                <w:rFonts w:ascii="楷体" w:eastAsia="楷体" w:hAnsi="楷体" w:cs="宋体" w:hint="eastAsia"/>
                <w:color w:val="000000"/>
                <w:kern w:val="0"/>
                <w:sz w:val="24"/>
                <w:szCs w:val="24"/>
              </w:rPr>
              <w:t>情况：产品交付</w:t>
            </w:r>
            <w:proofErr w:type="gramStart"/>
            <w:r w:rsidRPr="00C9405E">
              <w:rPr>
                <w:rFonts w:ascii="楷体" w:eastAsia="楷体" w:hAnsi="楷体" w:cs="宋体" w:hint="eastAsia"/>
                <w:color w:val="000000"/>
                <w:kern w:val="0"/>
                <w:sz w:val="24"/>
                <w:szCs w:val="24"/>
              </w:rPr>
              <w:t>至客户</w:t>
            </w:r>
            <w:proofErr w:type="gramEnd"/>
            <w:r w:rsidRPr="00C9405E">
              <w:rPr>
                <w:rFonts w:ascii="楷体" w:eastAsia="楷体" w:hAnsi="楷体" w:cs="宋体" w:hint="eastAsia"/>
                <w:color w:val="000000"/>
                <w:kern w:val="0"/>
                <w:sz w:val="24"/>
                <w:szCs w:val="24"/>
              </w:rPr>
              <w:t>处，客户签收，公司通过电话跟踪沟通及定期拜访、客户满意度调查等方式确认交付及交付后服务的满意程度，如合同要求需进行售后服务的按照合同规定要求，暂无。</w:t>
            </w:r>
          </w:p>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经</w:t>
            </w:r>
            <w:proofErr w:type="gramStart"/>
            <w:r w:rsidRPr="00C9405E">
              <w:rPr>
                <w:rFonts w:ascii="楷体" w:eastAsia="楷体" w:hAnsi="楷体" w:cs="宋体" w:hint="eastAsia"/>
                <w:color w:val="000000"/>
                <w:kern w:val="0"/>
                <w:sz w:val="24"/>
                <w:szCs w:val="24"/>
              </w:rPr>
              <w:t>查符合</w:t>
            </w:r>
            <w:proofErr w:type="gramEnd"/>
            <w:r w:rsidRPr="00C9405E">
              <w:rPr>
                <w:rFonts w:ascii="楷体" w:eastAsia="楷体" w:hAnsi="楷体" w:cs="宋体" w:hint="eastAsia"/>
                <w:color w:val="000000"/>
                <w:kern w:val="0"/>
                <w:sz w:val="24"/>
                <w:szCs w:val="24"/>
              </w:rPr>
              <w:t>要求。</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0A0E3E">
        <w:trPr>
          <w:trHeight w:val="783"/>
        </w:trPr>
        <w:tc>
          <w:tcPr>
            <w:tcW w:w="1707"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顾客满意度</w:t>
            </w:r>
          </w:p>
        </w:tc>
        <w:tc>
          <w:tcPr>
            <w:tcW w:w="1019"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Q9.1.2</w:t>
            </w:r>
          </w:p>
        </w:tc>
        <w:tc>
          <w:tcPr>
            <w:tcW w:w="11223" w:type="dxa"/>
            <w:vAlign w:val="center"/>
          </w:tcPr>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负责人介绍说：主要通过调查表、专访（回访）、电话、传真等，监视顾客对其要求已被满足的程度的感受信息，了解顾客满意的程度。</w:t>
            </w:r>
          </w:p>
          <w:p w:rsidR="000C33DB" w:rsidRPr="00C9405E" w:rsidRDefault="000C33DB" w:rsidP="00A11D3B">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提供</w:t>
            </w:r>
            <w:r w:rsidR="00A11D3B" w:rsidRPr="00A11D3B">
              <w:rPr>
                <w:rFonts w:ascii="楷体" w:eastAsia="楷体" w:hAnsi="楷体" w:cs="宋体" w:hint="eastAsia"/>
                <w:color w:val="000000"/>
                <w:kern w:val="0"/>
                <w:sz w:val="24"/>
                <w:szCs w:val="24"/>
              </w:rPr>
              <w:t>无锡金盟精密机械有限公司</w:t>
            </w:r>
            <w:r w:rsidR="00A11D3B">
              <w:rPr>
                <w:rFonts w:ascii="楷体" w:eastAsia="楷体" w:hAnsi="楷体" w:cs="宋体" w:hint="eastAsia"/>
                <w:color w:val="000000"/>
                <w:kern w:val="0"/>
                <w:sz w:val="24"/>
                <w:szCs w:val="24"/>
              </w:rPr>
              <w:t>、</w:t>
            </w:r>
            <w:r w:rsidR="00A11D3B" w:rsidRPr="00A11D3B">
              <w:rPr>
                <w:rFonts w:ascii="楷体" w:eastAsia="楷体" w:hAnsi="楷体" w:cs="宋体" w:hint="eastAsia"/>
                <w:color w:val="000000"/>
                <w:kern w:val="0"/>
                <w:sz w:val="24"/>
                <w:szCs w:val="24"/>
              </w:rPr>
              <w:t>抚顺恒源化工机械制造有限公司</w:t>
            </w:r>
            <w:r w:rsidRPr="00C9405E">
              <w:rPr>
                <w:rFonts w:ascii="楷体" w:eastAsia="楷体" w:hAnsi="楷体" w:cs="宋体" w:hint="eastAsia"/>
                <w:color w:val="000000"/>
                <w:kern w:val="0"/>
                <w:sz w:val="24"/>
                <w:szCs w:val="24"/>
              </w:rPr>
              <w:t>等</w:t>
            </w:r>
            <w:r w:rsidR="00A11D3B">
              <w:rPr>
                <w:rFonts w:ascii="楷体" w:eastAsia="楷体" w:hAnsi="楷体" w:cs="宋体" w:hint="eastAsia"/>
                <w:color w:val="000000"/>
                <w:kern w:val="0"/>
                <w:sz w:val="24"/>
                <w:szCs w:val="24"/>
              </w:rPr>
              <w:t>4</w:t>
            </w:r>
            <w:r w:rsidRPr="00C9405E">
              <w:rPr>
                <w:rFonts w:ascii="楷体" w:eastAsia="楷体" w:hAnsi="楷体" w:cs="宋体" w:hint="eastAsia"/>
                <w:color w:val="000000"/>
                <w:kern w:val="0"/>
                <w:sz w:val="24"/>
                <w:szCs w:val="24"/>
              </w:rPr>
              <w:t>份《顾客满意度调查表》。调</w:t>
            </w:r>
            <w:r w:rsidRPr="00C9405E">
              <w:rPr>
                <w:rFonts w:ascii="楷体" w:eastAsia="楷体" w:hAnsi="楷体" w:cs="宋体" w:hint="eastAsia"/>
                <w:color w:val="000000"/>
                <w:kern w:val="0"/>
                <w:sz w:val="24"/>
                <w:szCs w:val="24"/>
              </w:rPr>
              <w:lastRenderedPageBreak/>
              <w:t>查内容包括产品质量、价格、包装、交期、问题解决等。从收回的调查表来看，客户对企业各调查项目比较满意。</w:t>
            </w:r>
          </w:p>
          <w:p w:rsidR="000C33DB" w:rsidRPr="00C9405E" w:rsidRDefault="00A11D3B" w:rsidP="00A11D3B">
            <w:pPr>
              <w:spacing w:line="360" w:lineRule="auto"/>
              <w:ind w:firstLineChars="200" w:firstLine="442"/>
              <w:rPr>
                <w:rFonts w:ascii="宋体" w:hAnsi="宋体"/>
                <w:sz w:val="24"/>
                <w:szCs w:val="24"/>
              </w:rPr>
            </w:pPr>
            <w:r w:rsidRPr="00781365">
              <w:rPr>
                <w:rFonts w:ascii="宋体" w:hAnsi="宋体" w:hint="eastAsia"/>
                <w:b/>
                <w:sz w:val="22"/>
                <w:szCs w:val="22"/>
              </w:rPr>
              <w:t>企业2021年度进行了顾客满意度调查，但是未能提供对调查结果统计分析利用的证据，不符合规定要求</w:t>
            </w:r>
            <w:r>
              <w:rPr>
                <w:rFonts w:ascii="宋体" w:hAnsi="宋体" w:hint="eastAsia"/>
                <w:b/>
                <w:sz w:val="22"/>
                <w:szCs w:val="22"/>
              </w:rPr>
              <w:t>，开具了不符合报告</w:t>
            </w:r>
            <w:r w:rsidR="000C33DB" w:rsidRPr="00C9405E">
              <w:rPr>
                <w:rFonts w:ascii="楷体" w:eastAsia="楷体" w:hAnsi="楷体" w:cs="宋体" w:hint="eastAsia"/>
                <w:color w:val="000000"/>
                <w:kern w:val="0"/>
                <w:sz w:val="24"/>
                <w:szCs w:val="24"/>
              </w:rPr>
              <w:t>。</w:t>
            </w:r>
          </w:p>
          <w:p w:rsidR="000C33DB" w:rsidRPr="00C9405E" w:rsidRDefault="000C33DB" w:rsidP="0087587A">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至今没有发生顾客投诉，也没有因质量问题接到顾客反馈。</w:t>
            </w:r>
          </w:p>
          <w:p w:rsidR="000C33DB" w:rsidRPr="00C9405E" w:rsidRDefault="000C33DB" w:rsidP="00F944AB">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部门介绍对于顾客日常有关反馈交付中发现的问题均为一般小问题，及时进行了解决，处理后顾客较满意，但是未保持记录，交流改进。</w:t>
            </w:r>
          </w:p>
          <w:p w:rsidR="000C33DB" w:rsidRPr="00C9405E" w:rsidRDefault="000C33DB" w:rsidP="00652D8E">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现场审核时也未发现顾客投诉的情形或相关资料。</w:t>
            </w:r>
          </w:p>
        </w:tc>
        <w:tc>
          <w:tcPr>
            <w:tcW w:w="760" w:type="dxa"/>
          </w:tcPr>
          <w:p w:rsidR="000C33DB" w:rsidRDefault="000C33DB" w:rsidP="00B77955">
            <w:pPr>
              <w:spacing w:line="360" w:lineRule="auto"/>
              <w:rPr>
                <w:rFonts w:ascii="楷体" w:eastAsia="楷体" w:hAnsi="楷体" w:cs="宋体" w:hint="eastAsia"/>
                <w:color w:val="000000"/>
                <w:kern w:val="0"/>
                <w:sz w:val="24"/>
                <w:szCs w:val="24"/>
              </w:rPr>
            </w:pPr>
          </w:p>
          <w:p w:rsidR="00583462" w:rsidRDefault="00583462" w:rsidP="00B77955">
            <w:pPr>
              <w:spacing w:line="360" w:lineRule="auto"/>
              <w:rPr>
                <w:rFonts w:ascii="楷体" w:eastAsia="楷体" w:hAnsi="楷体" w:cs="宋体" w:hint="eastAsia"/>
                <w:color w:val="000000"/>
                <w:kern w:val="0"/>
                <w:sz w:val="24"/>
                <w:szCs w:val="24"/>
              </w:rPr>
            </w:pPr>
          </w:p>
          <w:p w:rsidR="00583462" w:rsidRDefault="00583462" w:rsidP="00B77955">
            <w:pPr>
              <w:spacing w:line="360" w:lineRule="auto"/>
              <w:rPr>
                <w:rFonts w:ascii="楷体" w:eastAsia="楷体" w:hAnsi="楷体" w:cs="宋体" w:hint="eastAsia"/>
                <w:color w:val="000000"/>
                <w:kern w:val="0"/>
                <w:sz w:val="24"/>
                <w:szCs w:val="24"/>
              </w:rPr>
            </w:pPr>
          </w:p>
          <w:p w:rsidR="00583462" w:rsidRDefault="00583462" w:rsidP="00B77955">
            <w:pPr>
              <w:spacing w:line="360" w:lineRule="auto"/>
              <w:rPr>
                <w:rFonts w:ascii="楷体" w:eastAsia="楷体" w:hAnsi="楷体" w:cs="宋体" w:hint="eastAsia"/>
                <w:color w:val="000000"/>
                <w:kern w:val="0"/>
                <w:sz w:val="24"/>
                <w:szCs w:val="24"/>
              </w:rPr>
            </w:pPr>
          </w:p>
          <w:p w:rsidR="00583462" w:rsidRDefault="00583462" w:rsidP="00B77955">
            <w:pPr>
              <w:spacing w:line="360" w:lineRule="auto"/>
              <w:rPr>
                <w:rFonts w:ascii="楷体" w:eastAsia="楷体" w:hAnsi="楷体" w:cs="宋体" w:hint="eastAsia"/>
                <w:color w:val="000000"/>
                <w:kern w:val="0"/>
                <w:sz w:val="24"/>
                <w:szCs w:val="24"/>
              </w:rPr>
            </w:pPr>
          </w:p>
          <w:p w:rsidR="00583462" w:rsidRPr="00C9405E" w:rsidRDefault="00583462" w:rsidP="00B779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N</w:t>
            </w:r>
            <w:bookmarkStart w:id="1" w:name="_GoBack"/>
            <w:bookmarkEnd w:id="1"/>
          </w:p>
        </w:tc>
      </w:tr>
      <w:tr w:rsidR="000C33DB" w:rsidRPr="00C9405E" w:rsidTr="000A0E3E">
        <w:trPr>
          <w:trHeight w:val="783"/>
        </w:trPr>
        <w:tc>
          <w:tcPr>
            <w:tcW w:w="1707" w:type="dxa"/>
            <w:vAlign w:val="center"/>
          </w:tcPr>
          <w:p w:rsidR="000C33DB" w:rsidRPr="00C9405E" w:rsidRDefault="000C33DB" w:rsidP="00B77955">
            <w:pPr>
              <w:spacing w:line="360" w:lineRule="auto"/>
              <w:rPr>
                <w:rFonts w:ascii="楷体" w:eastAsia="楷体" w:hAnsi="楷体" w:cs="宋体"/>
                <w:color w:val="000000"/>
                <w:kern w:val="0"/>
                <w:sz w:val="24"/>
                <w:szCs w:val="24"/>
              </w:rPr>
            </w:pPr>
          </w:p>
        </w:tc>
        <w:tc>
          <w:tcPr>
            <w:tcW w:w="1019" w:type="dxa"/>
            <w:vAlign w:val="center"/>
          </w:tcPr>
          <w:p w:rsidR="000C33DB" w:rsidRPr="00C9405E" w:rsidRDefault="000C33DB" w:rsidP="00B77955">
            <w:pPr>
              <w:spacing w:line="360" w:lineRule="auto"/>
              <w:rPr>
                <w:rFonts w:ascii="楷体" w:eastAsia="楷体" w:hAnsi="楷体" w:cs="宋体"/>
                <w:color w:val="000000"/>
                <w:kern w:val="0"/>
                <w:sz w:val="24"/>
                <w:szCs w:val="24"/>
              </w:rPr>
            </w:pPr>
          </w:p>
        </w:tc>
        <w:tc>
          <w:tcPr>
            <w:tcW w:w="11223" w:type="dxa"/>
            <w:vAlign w:val="center"/>
          </w:tcPr>
          <w:p w:rsidR="000C33DB" w:rsidRPr="00C9405E" w:rsidRDefault="000C33DB" w:rsidP="00B77955">
            <w:pPr>
              <w:spacing w:line="360" w:lineRule="auto"/>
              <w:rPr>
                <w:rFonts w:ascii="楷体" w:eastAsia="楷体" w:hAnsi="楷体" w:cs="宋体"/>
                <w:color w:val="000000"/>
                <w:kern w:val="0"/>
                <w:sz w:val="24"/>
                <w:szCs w:val="24"/>
              </w:rPr>
            </w:pP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bl>
    <w:p w:rsidR="00C20445" w:rsidRPr="00B77955" w:rsidRDefault="00157648" w:rsidP="00B77955">
      <w:pPr>
        <w:spacing w:line="360" w:lineRule="auto"/>
        <w:rPr>
          <w:rFonts w:ascii="楷体" w:eastAsia="楷体" w:hAnsi="楷体" w:cs="宋体"/>
          <w:color w:val="000000"/>
          <w:kern w:val="0"/>
          <w:sz w:val="24"/>
          <w:szCs w:val="24"/>
        </w:rPr>
      </w:pPr>
      <w:r w:rsidRPr="00B77955">
        <w:rPr>
          <w:rFonts w:ascii="楷体" w:eastAsia="楷体" w:hAnsi="楷体" w:cs="宋体" w:hint="eastAsia"/>
          <w:color w:val="000000"/>
          <w:kern w:val="0"/>
          <w:sz w:val="24"/>
          <w:szCs w:val="24"/>
        </w:rPr>
        <w:t>说明：不符合标注N</w:t>
      </w:r>
    </w:p>
    <w:p w:rsidR="00C20445" w:rsidRPr="00B77955" w:rsidRDefault="00C20445" w:rsidP="00B77955">
      <w:pPr>
        <w:spacing w:line="360" w:lineRule="auto"/>
        <w:rPr>
          <w:rFonts w:ascii="楷体" w:eastAsia="楷体" w:hAnsi="楷体" w:cs="宋体"/>
          <w:color w:val="000000"/>
          <w:kern w:val="0"/>
          <w:sz w:val="24"/>
          <w:szCs w:val="24"/>
        </w:rPr>
      </w:pPr>
    </w:p>
    <w:sectPr w:rsidR="00C20445" w:rsidRPr="00B7795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BB" w:rsidRDefault="00703BBB">
      <w:r>
        <w:separator/>
      </w:r>
    </w:p>
  </w:endnote>
  <w:endnote w:type="continuationSeparator" w:id="0">
    <w:p w:rsidR="00703BBB" w:rsidRDefault="0070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83462">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83462">
              <w:rPr>
                <w:b/>
                <w:noProof/>
              </w:rPr>
              <w:t>5</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BB" w:rsidRDefault="00703BBB">
      <w:r>
        <w:separator/>
      </w:r>
    </w:p>
  </w:footnote>
  <w:footnote w:type="continuationSeparator" w:id="0">
    <w:p w:rsidR="00703BBB" w:rsidRDefault="0070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C97E08A" wp14:editId="598DE71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3E68EAF" wp14:editId="2EFC8DB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904DE0" w:rsidRDefault="00904DE0" w:rsidP="00904DE0">
                          <w:pPr>
                            <w:rPr>
                              <w:sz w:val="18"/>
                              <w:szCs w:val="18"/>
                            </w:rPr>
                          </w:pPr>
                          <w:r>
                            <w:rPr>
                              <w:rFonts w:hint="eastAsia"/>
                              <w:sz w:val="18"/>
                              <w:szCs w:val="18"/>
                            </w:rPr>
                            <w:t>ISC-B-II-12(05</w:t>
                          </w:r>
                          <w:r>
                            <w:rPr>
                              <w:rFonts w:hint="eastAsia"/>
                              <w:sz w:val="18"/>
                              <w:szCs w:val="18"/>
                            </w:rPr>
                            <w:t>版）</w:t>
                          </w:r>
                        </w:p>
                        <w:p w:rsidR="00B021AE" w:rsidRDefault="00B021AE"/>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904DE0" w:rsidRDefault="00904DE0" w:rsidP="00904DE0">
                    <w:pPr>
                      <w:rPr>
                        <w:sz w:val="18"/>
                        <w:szCs w:val="18"/>
                      </w:rPr>
                    </w:pPr>
                    <w:r>
                      <w:rPr>
                        <w:rFonts w:hint="eastAsia"/>
                        <w:sz w:val="18"/>
                        <w:szCs w:val="18"/>
                      </w:rPr>
                      <w:t>ISC-B-II-12(05</w:t>
                    </w:r>
                    <w:r>
                      <w:rPr>
                        <w:rFonts w:hint="eastAsia"/>
                        <w:sz w:val="18"/>
                        <w:szCs w:val="18"/>
                      </w:rPr>
                      <w:t>版）</w:t>
                    </w:r>
                  </w:p>
                  <w:p w:rsidR="00B021AE" w:rsidRDefault="00B021AE"/>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17A9"/>
    <w:rsid w:val="00021CDE"/>
    <w:rsid w:val="000237F6"/>
    <w:rsid w:val="00024CE6"/>
    <w:rsid w:val="0002650B"/>
    <w:rsid w:val="0003373A"/>
    <w:rsid w:val="00047D77"/>
    <w:rsid w:val="00053B7E"/>
    <w:rsid w:val="00055A25"/>
    <w:rsid w:val="00061650"/>
    <w:rsid w:val="00064E1F"/>
    <w:rsid w:val="00066269"/>
    <w:rsid w:val="00074A64"/>
    <w:rsid w:val="000809BE"/>
    <w:rsid w:val="00087633"/>
    <w:rsid w:val="000C33DB"/>
    <w:rsid w:val="000C5809"/>
    <w:rsid w:val="000D0710"/>
    <w:rsid w:val="000D44D2"/>
    <w:rsid w:val="000E5921"/>
    <w:rsid w:val="000E6F89"/>
    <w:rsid w:val="000E7E9C"/>
    <w:rsid w:val="000F5676"/>
    <w:rsid w:val="00106897"/>
    <w:rsid w:val="00113055"/>
    <w:rsid w:val="00116523"/>
    <w:rsid w:val="00123D60"/>
    <w:rsid w:val="00124636"/>
    <w:rsid w:val="00131AA4"/>
    <w:rsid w:val="0013528E"/>
    <w:rsid w:val="001528B4"/>
    <w:rsid w:val="00153992"/>
    <w:rsid w:val="00154746"/>
    <w:rsid w:val="00157648"/>
    <w:rsid w:val="001607F0"/>
    <w:rsid w:val="001A2D7F"/>
    <w:rsid w:val="001A689F"/>
    <w:rsid w:val="001B62C5"/>
    <w:rsid w:val="001B690A"/>
    <w:rsid w:val="001E292E"/>
    <w:rsid w:val="001E4CEE"/>
    <w:rsid w:val="001F405A"/>
    <w:rsid w:val="00215FF3"/>
    <w:rsid w:val="00216C07"/>
    <w:rsid w:val="002433CA"/>
    <w:rsid w:val="00243F41"/>
    <w:rsid w:val="00251B67"/>
    <w:rsid w:val="00285619"/>
    <w:rsid w:val="00291010"/>
    <w:rsid w:val="00295798"/>
    <w:rsid w:val="002D3139"/>
    <w:rsid w:val="002E3F80"/>
    <w:rsid w:val="00306A1E"/>
    <w:rsid w:val="00306E25"/>
    <w:rsid w:val="003108B1"/>
    <w:rsid w:val="00330665"/>
    <w:rsid w:val="003315F2"/>
    <w:rsid w:val="00337922"/>
    <w:rsid w:val="0034067A"/>
    <w:rsid w:val="00340867"/>
    <w:rsid w:val="00341987"/>
    <w:rsid w:val="00355831"/>
    <w:rsid w:val="00362F86"/>
    <w:rsid w:val="003634A5"/>
    <w:rsid w:val="00364679"/>
    <w:rsid w:val="00380837"/>
    <w:rsid w:val="003869F2"/>
    <w:rsid w:val="00396419"/>
    <w:rsid w:val="00396883"/>
    <w:rsid w:val="003A198A"/>
    <w:rsid w:val="003B71CE"/>
    <w:rsid w:val="003F725E"/>
    <w:rsid w:val="00410914"/>
    <w:rsid w:val="00410D9C"/>
    <w:rsid w:val="00415C1E"/>
    <w:rsid w:val="004354A6"/>
    <w:rsid w:val="00455BD1"/>
    <w:rsid w:val="004569CC"/>
    <w:rsid w:val="00456F2B"/>
    <w:rsid w:val="004644C2"/>
    <w:rsid w:val="00466B67"/>
    <w:rsid w:val="00475023"/>
    <w:rsid w:val="00492E14"/>
    <w:rsid w:val="004A0931"/>
    <w:rsid w:val="004A42EB"/>
    <w:rsid w:val="004F2D5D"/>
    <w:rsid w:val="004F69FE"/>
    <w:rsid w:val="0051000D"/>
    <w:rsid w:val="0051463B"/>
    <w:rsid w:val="00516A96"/>
    <w:rsid w:val="0052306B"/>
    <w:rsid w:val="00524912"/>
    <w:rsid w:val="005344B3"/>
    <w:rsid w:val="00536930"/>
    <w:rsid w:val="00543E0C"/>
    <w:rsid w:val="00545902"/>
    <w:rsid w:val="00550BD9"/>
    <w:rsid w:val="00564E2F"/>
    <w:rsid w:val="00564E53"/>
    <w:rsid w:val="00564E60"/>
    <w:rsid w:val="00572023"/>
    <w:rsid w:val="00583462"/>
    <w:rsid w:val="00584D34"/>
    <w:rsid w:val="00596570"/>
    <w:rsid w:val="005976B3"/>
    <w:rsid w:val="005A2084"/>
    <w:rsid w:val="005A7574"/>
    <w:rsid w:val="005B76D5"/>
    <w:rsid w:val="005C25C9"/>
    <w:rsid w:val="005D2967"/>
    <w:rsid w:val="005D2F2C"/>
    <w:rsid w:val="005D5BBC"/>
    <w:rsid w:val="005F1090"/>
    <w:rsid w:val="00613A1B"/>
    <w:rsid w:val="0061627E"/>
    <w:rsid w:val="006224AF"/>
    <w:rsid w:val="00635728"/>
    <w:rsid w:val="006376F1"/>
    <w:rsid w:val="00644FE2"/>
    <w:rsid w:val="00645557"/>
    <w:rsid w:val="006476A2"/>
    <w:rsid w:val="00652084"/>
    <w:rsid w:val="00652D8E"/>
    <w:rsid w:val="006620B7"/>
    <w:rsid w:val="0066389B"/>
    <w:rsid w:val="006703A6"/>
    <w:rsid w:val="0067640C"/>
    <w:rsid w:val="0068334B"/>
    <w:rsid w:val="006956A7"/>
    <w:rsid w:val="006C1A8C"/>
    <w:rsid w:val="006C44ED"/>
    <w:rsid w:val="006E0BFD"/>
    <w:rsid w:val="006E678B"/>
    <w:rsid w:val="006E7E34"/>
    <w:rsid w:val="006F0236"/>
    <w:rsid w:val="006F6BAA"/>
    <w:rsid w:val="00703BBB"/>
    <w:rsid w:val="0071424F"/>
    <w:rsid w:val="00723474"/>
    <w:rsid w:val="00725A8F"/>
    <w:rsid w:val="0075431E"/>
    <w:rsid w:val="00756EF2"/>
    <w:rsid w:val="00764232"/>
    <w:rsid w:val="0077082C"/>
    <w:rsid w:val="007750A0"/>
    <w:rsid w:val="007757F3"/>
    <w:rsid w:val="007824A1"/>
    <w:rsid w:val="00790A31"/>
    <w:rsid w:val="0079270C"/>
    <w:rsid w:val="00792B85"/>
    <w:rsid w:val="007A2BCF"/>
    <w:rsid w:val="007A5CAB"/>
    <w:rsid w:val="007B0117"/>
    <w:rsid w:val="007B6294"/>
    <w:rsid w:val="007E0DE5"/>
    <w:rsid w:val="007E6AEB"/>
    <w:rsid w:val="007F18A2"/>
    <w:rsid w:val="008074F1"/>
    <w:rsid w:val="008133F0"/>
    <w:rsid w:val="0081705B"/>
    <w:rsid w:val="00822540"/>
    <w:rsid w:val="008427A1"/>
    <w:rsid w:val="008459A5"/>
    <w:rsid w:val="00874AA2"/>
    <w:rsid w:val="0087587A"/>
    <w:rsid w:val="00876444"/>
    <w:rsid w:val="00891D6B"/>
    <w:rsid w:val="008925C9"/>
    <w:rsid w:val="0089542D"/>
    <w:rsid w:val="008973EE"/>
    <w:rsid w:val="008B212E"/>
    <w:rsid w:val="008E5120"/>
    <w:rsid w:val="008F4958"/>
    <w:rsid w:val="00904DE0"/>
    <w:rsid w:val="00906BB3"/>
    <w:rsid w:val="009108BE"/>
    <w:rsid w:val="00940C48"/>
    <w:rsid w:val="00941579"/>
    <w:rsid w:val="00944AD1"/>
    <w:rsid w:val="00955E6A"/>
    <w:rsid w:val="00965516"/>
    <w:rsid w:val="00966CB3"/>
    <w:rsid w:val="00967BC4"/>
    <w:rsid w:val="00971600"/>
    <w:rsid w:val="00973048"/>
    <w:rsid w:val="00977904"/>
    <w:rsid w:val="00980E14"/>
    <w:rsid w:val="009973B4"/>
    <w:rsid w:val="009B01BB"/>
    <w:rsid w:val="009B3818"/>
    <w:rsid w:val="009C14D1"/>
    <w:rsid w:val="009C28C1"/>
    <w:rsid w:val="009C35D7"/>
    <w:rsid w:val="009D0730"/>
    <w:rsid w:val="009D0FE5"/>
    <w:rsid w:val="009E01A5"/>
    <w:rsid w:val="009E09F6"/>
    <w:rsid w:val="009F7EED"/>
    <w:rsid w:val="00A0591D"/>
    <w:rsid w:val="00A11D3B"/>
    <w:rsid w:val="00A4404F"/>
    <w:rsid w:val="00A72F49"/>
    <w:rsid w:val="00A771C4"/>
    <w:rsid w:val="00A9401E"/>
    <w:rsid w:val="00AB7F5F"/>
    <w:rsid w:val="00AC32B7"/>
    <w:rsid w:val="00AD4EC5"/>
    <w:rsid w:val="00AD76AF"/>
    <w:rsid w:val="00AE59FA"/>
    <w:rsid w:val="00AF0AAB"/>
    <w:rsid w:val="00AF6841"/>
    <w:rsid w:val="00B021AE"/>
    <w:rsid w:val="00B11057"/>
    <w:rsid w:val="00B2792E"/>
    <w:rsid w:val="00B34606"/>
    <w:rsid w:val="00B42593"/>
    <w:rsid w:val="00B612BE"/>
    <w:rsid w:val="00B62D03"/>
    <w:rsid w:val="00B67984"/>
    <w:rsid w:val="00B75671"/>
    <w:rsid w:val="00B77955"/>
    <w:rsid w:val="00B77DE9"/>
    <w:rsid w:val="00B81B70"/>
    <w:rsid w:val="00B96E98"/>
    <w:rsid w:val="00BB28E5"/>
    <w:rsid w:val="00BF0916"/>
    <w:rsid w:val="00BF1194"/>
    <w:rsid w:val="00BF597E"/>
    <w:rsid w:val="00C03796"/>
    <w:rsid w:val="00C20445"/>
    <w:rsid w:val="00C20C6F"/>
    <w:rsid w:val="00C326B4"/>
    <w:rsid w:val="00C327EC"/>
    <w:rsid w:val="00C32BE2"/>
    <w:rsid w:val="00C36E8A"/>
    <w:rsid w:val="00C40849"/>
    <w:rsid w:val="00C50E9C"/>
    <w:rsid w:val="00C51A36"/>
    <w:rsid w:val="00C52731"/>
    <w:rsid w:val="00C55228"/>
    <w:rsid w:val="00C80022"/>
    <w:rsid w:val="00C9405E"/>
    <w:rsid w:val="00CA7A40"/>
    <w:rsid w:val="00CB3235"/>
    <w:rsid w:val="00CB71C3"/>
    <w:rsid w:val="00CD47FC"/>
    <w:rsid w:val="00CE315A"/>
    <w:rsid w:val="00CF418F"/>
    <w:rsid w:val="00D06F59"/>
    <w:rsid w:val="00D217E0"/>
    <w:rsid w:val="00D2365F"/>
    <w:rsid w:val="00D23748"/>
    <w:rsid w:val="00D30CD3"/>
    <w:rsid w:val="00D31A25"/>
    <w:rsid w:val="00D33AB8"/>
    <w:rsid w:val="00D41C6A"/>
    <w:rsid w:val="00D505C2"/>
    <w:rsid w:val="00D50D8D"/>
    <w:rsid w:val="00D51D54"/>
    <w:rsid w:val="00D5379A"/>
    <w:rsid w:val="00D53965"/>
    <w:rsid w:val="00D62362"/>
    <w:rsid w:val="00D63212"/>
    <w:rsid w:val="00D8388C"/>
    <w:rsid w:val="00D95D59"/>
    <w:rsid w:val="00DA53CD"/>
    <w:rsid w:val="00DC07AB"/>
    <w:rsid w:val="00DC6F75"/>
    <w:rsid w:val="00DD3BEB"/>
    <w:rsid w:val="00DE0E0B"/>
    <w:rsid w:val="00DF1164"/>
    <w:rsid w:val="00DF40E7"/>
    <w:rsid w:val="00E1119F"/>
    <w:rsid w:val="00E2205C"/>
    <w:rsid w:val="00E254CA"/>
    <w:rsid w:val="00E340D6"/>
    <w:rsid w:val="00E40D79"/>
    <w:rsid w:val="00E471F4"/>
    <w:rsid w:val="00E50A81"/>
    <w:rsid w:val="00E70140"/>
    <w:rsid w:val="00E76BC5"/>
    <w:rsid w:val="00E820FE"/>
    <w:rsid w:val="00E85A97"/>
    <w:rsid w:val="00EA1CE2"/>
    <w:rsid w:val="00EA23A1"/>
    <w:rsid w:val="00EA62BC"/>
    <w:rsid w:val="00EB0164"/>
    <w:rsid w:val="00EC00A9"/>
    <w:rsid w:val="00ED0F62"/>
    <w:rsid w:val="00ED243C"/>
    <w:rsid w:val="00ED7F20"/>
    <w:rsid w:val="00EE002F"/>
    <w:rsid w:val="00EE0633"/>
    <w:rsid w:val="00EE5333"/>
    <w:rsid w:val="00EF0F90"/>
    <w:rsid w:val="00F00A91"/>
    <w:rsid w:val="00F242A2"/>
    <w:rsid w:val="00F34AF6"/>
    <w:rsid w:val="00F34E4B"/>
    <w:rsid w:val="00F75DEA"/>
    <w:rsid w:val="00F83341"/>
    <w:rsid w:val="00F944AB"/>
    <w:rsid w:val="00FA3021"/>
    <w:rsid w:val="00FA3C55"/>
    <w:rsid w:val="00FA4545"/>
    <w:rsid w:val="00FA6523"/>
    <w:rsid w:val="00FD3215"/>
    <w:rsid w:val="00FD6EF2"/>
    <w:rsid w:val="00FE07BF"/>
    <w:rsid w:val="00FE288A"/>
    <w:rsid w:val="00FE372C"/>
    <w:rsid w:val="00FF4203"/>
    <w:rsid w:val="00FF6082"/>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130">
      <w:bodyDiv w:val="1"/>
      <w:marLeft w:val="0"/>
      <w:marRight w:val="0"/>
      <w:marTop w:val="0"/>
      <w:marBottom w:val="0"/>
      <w:divBdr>
        <w:top w:val="none" w:sz="0" w:space="0" w:color="auto"/>
        <w:left w:val="none" w:sz="0" w:space="0" w:color="auto"/>
        <w:bottom w:val="none" w:sz="0" w:space="0" w:color="auto"/>
        <w:right w:val="none" w:sz="0" w:space="0" w:color="auto"/>
      </w:divBdr>
    </w:div>
    <w:div w:id="225337188">
      <w:bodyDiv w:val="1"/>
      <w:marLeft w:val="0"/>
      <w:marRight w:val="0"/>
      <w:marTop w:val="0"/>
      <w:marBottom w:val="0"/>
      <w:divBdr>
        <w:top w:val="none" w:sz="0" w:space="0" w:color="auto"/>
        <w:left w:val="none" w:sz="0" w:space="0" w:color="auto"/>
        <w:bottom w:val="none" w:sz="0" w:space="0" w:color="auto"/>
        <w:right w:val="none" w:sz="0" w:space="0" w:color="auto"/>
      </w:divBdr>
    </w:div>
    <w:div w:id="391970830">
      <w:bodyDiv w:val="1"/>
      <w:marLeft w:val="0"/>
      <w:marRight w:val="0"/>
      <w:marTop w:val="0"/>
      <w:marBottom w:val="0"/>
      <w:divBdr>
        <w:top w:val="none" w:sz="0" w:space="0" w:color="auto"/>
        <w:left w:val="none" w:sz="0" w:space="0" w:color="auto"/>
        <w:bottom w:val="none" w:sz="0" w:space="0" w:color="auto"/>
        <w:right w:val="none" w:sz="0" w:space="0" w:color="auto"/>
      </w:divBdr>
    </w:div>
    <w:div w:id="622351386">
      <w:bodyDiv w:val="1"/>
      <w:marLeft w:val="0"/>
      <w:marRight w:val="0"/>
      <w:marTop w:val="0"/>
      <w:marBottom w:val="0"/>
      <w:divBdr>
        <w:top w:val="none" w:sz="0" w:space="0" w:color="auto"/>
        <w:left w:val="none" w:sz="0" w:space="0" w:color="auto"/>
        <w:bottom w:val="none" w:sz="0" w:space="0" w:color="auto"/>
        <w:right w:val="none" w:sz="0" w:space="0" w:color="auto"/>
      </w:divBdr>
    </w:div>
    <w:div w:id="673264042">
      <w:bodyDiv w:val="1"/>
      <w:marLeft w:val="0"/>
      <w:marRight w:val="0"/>
      <w:marTop w:val="0"/>
      <w:marBottom w:val="0"/>
      <w:divBdr>
        <w:top w:val="none" w:sz="0" w:space="0" w:color="auto"/>
        <w:left w:val="none" w:sz="0" w:space="0" w:color="auto"/>
        <w:bottom w:val="none" w:sz="0" w:space="0" w:color="auto"/>
        <w:right w:val="none" w:sz="0" w:space="0" w:color="auto"/>
      </w:divBdr>
    </w:div>
    <w:div w:id="110442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5</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105</cp:revision>
  <dcterms:created xsi:type="dcterms:W3CDTF">2020-02-20T09:06:00Z</dcterms:created>
  <dcterms:modified xsi:type="dcterms:W3CDTF">2021-10-24T13:14:00Z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