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0988-2021-Q</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成都荣尚云华科技有限责任公司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成都荣尚云华科技有限责任公司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四川省成都市成华区新风路53号7栋1层53号</w:t>
            </w:r>
            <w:bookmarkEnd w:id="6"/>
          </w:p>
        </w:tc>
        <w:tc>
          <w:tcPr>
            <w:tcW w:w="1242" w:type="dxa"/>
            <w:vMerge w:val="restart"/>
            <w:vAlign w:val="center"/>
          </w:tcPr>
          <w:p>
            <w:r>
              <w:rPr>
                <w:rFonts w:hint="eastAsia"/>
              </w:rPr>
              <w:t>邮编</w:t>
            </w:r>
          </w:p>
        </w:tc>
        <w:tc>
          <w:tcPr>
            <w:tcW w:w="1771" w:type="dxa"/>
          </w:tcPr>
          <w:p>
            <w:bookmarkStart w:id="7" w:name="注册邮编"/>
            <w:r>
              <w:t>610000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四川省南充市高坪区小龙镇江东北路60号</w:t>
            </w:r>
            <w:bookmarkEnd w:id="8"/>
          </w:p>
        </w:tc>
        <w:tc>
          <w:tcPr>
            <w:tcW w:w="1242" w:type="dxa"/>
            <w:vMerge w:val="continue"/>
            <w:vAlign w:val="center"/>
          </w:tcPr>
          <w:p/>
        </w:tc>
        <w:tc>
          <w:tcPr>
            <w:tcW w:w="1771" w:type="dxa"/>
          </w:tcPr>
          <w:p>
            <w:bookmarkStart w:id="9" w:name="办公邮编"/>
            <w:r>
              <w:t>637000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易星</w:t>
            </w:r>
            <w:bookmarkEnd w:id="10"/>
          </w:p>
        </w:tc>
        <w:tc>
          <w:tcPr>
            <w:tcW w:w="1313" w:type="dxa"/>
            <w:vAlign w:val="center"/>
          </w:tcPr>
          <w:p>
            <w:r>
              <w:rPr>
                <w:rFonts w:hint="eastAsia"/>
              </w:rPr>
              <w:t>电话.</w:t>
            </w:r>
          </w:p>
        </w:tc>
        <w:tc>
          <w:tcPr>
            <w:tcW w:w="2180" w:type="dxa"/>
            <w:vAlign w:val="center"/>
          </w:tcPr>
          <w:p>
            <w:bookmarkStart w:id="11" w:name="联系人电话"/>
            <w:r>
              <w:t>15884709700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冯涛</w:t>
            </w:r>
            <w:bookmarkEnd w:id="13"/>
          </w:p>
        </w:tc>
        <w:tc>
          <w:tcPr>
            <w:tcW w:w="1313" w:type="dxa"/>
            <w:vAlign w:val="center"/>
          </w:tcPr>
          <w:p>
            <w:r>
              <w:rPr>
                <w:rFonts w:hint="eastAsia"/>
              </w:rPr>
              <w:t>管理者代表</w:t>
            </w:r>
          </w:p>
        </w:tc>
        <w:tc>
          <w:tcPr>
            <w:tcW w:w="2180" w:type="dxa"/>
          </w:tcPr>
          <w:p>
            <w:bookmarkStart w:id="14" w:name="管理者代表"/>
            <w:r>
              <w:t>王虎</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rFonts w:hint="eastAsia" w:ascii="Times New Roman" w:hAnsi="Times New Roman" w:cs="Times New Roman"/>
              </w:rPr>
            </w:pPr>
            <w:r>
              <w:rPr>
                <w:rFonts w:hint="eastAsia" w:ascii="Times New Roman" w:hAnsi="Times New Roman" w:cs="Times New Roman"/>
              </w:rPr>
              <w:t>生产/服务提供流程简图</w:t>
            </w:r>
          </w:p>
          <w:p>
            <w:pPr>
              <w:rPr>
                <w:rFonts w:hint="eastAsia" w:ascii="Times New Roman" w:hAnsi="Times New Roman" w:cs="Times New Roman"/>
              </w:rPr>
            </w:pPr>
          </w:p>
          <w:p>
            <w:pPr>
              <w:rPr>
                <w:rFonts w:hint="eastAsia" w:ascii="Times New Roman" w:hAnsi="Times New Roman" w:cs="Times New Roman"/>
              </w:rPr>
            </w:pPr>
          </w:p>
        </w:tc>
        <w:tc>
          <w:tcPr>
            <w:tcW w:w="8058" w:type="dxa"/>
            <w:gridSpan w:val="5"/>
            <w:shd w:val="clear" w:color="auto" w:fill="auto"/>
          </w:tcPr>
          <w:p>
            <w:pPr>
              <w:rPr>
                <w:rFonts w:hint="eastAsia" w:ascii="Times New Roman" w:hAnsi="Times New Roman" w:cs="Times New Roman"/>
                <w:lang w:val="en-US" w:eastAsia="zh-CN"/>
              </w:rPr>
            </w:pPr>
            <w:r>
              <w:rPr>
                <w:rFonts w:hint="eastAsia" w:ascii="Times New Roman" w:hAnsi="Times New Roman" w:cs="Times New Roman"/>
                <w:lang w:val="en-US" w:eastAsia="zh-CN"/>
              </w:rPr>
              <w:t>投标/业务洽谈→签订合同→采购→物资检验→交付</w:t>
            </w:r>
          </w:p>
          <w:p>
            <w:pPr>
              <w:rPr>
                <w:rFonts w:hint="eastAsia" w:ascii="Times New Roman" w:hAnsi="Times New Roman" w:cs="Times New Roman"/>
              </w:rPr>
            </w:pP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2021年09月18日 上午至2021年09月19日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9" w:name="审核范围"/>
            <w:r>
              <w:t>石油化工设备零部件（阀门及管路系统、防爆接线箱）、石油化工行业高频感应加热点火装置的销售</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A3"/>
            </w:r>
            <w:r>
              <w:rPr>
                <w:rFonts w:hint="eastAsia"/>
              </w:rPr>
              <w:t>受审核组织按照传统工艺提供生产和服务</w:t>
            </w:r>
          </w:p>
          <w:p>
            <w:r>
              <w:rPr>
                <w:rFonts w:hint="eastAsia"/>
              </w:rPr>
              <w:sym w:font="Wingdings 2" w:char="0052"/>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default" w:eastAsia="宋体"/>
                <w:lang w:val="en-US" w:eastAsia="zh-CN"/>
              </w:rPr>
            </w:pPr>
            <w:r>
              <w:rPr>
                <w:rFonts w:hint="eastAsia"/>
                <w:lang w:val="en-US" w:eastAsia="zh-CN"/>
              </w:rPr>
              <w:t>2021年04月01日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ascii="Times New Roman" w:hAnsi="Times New Roman" w:cs="Times New Roman"/>
                <w:lang w:val="de-DE" w:eastAsia="ja-JP"/>
              </w:rPr>
            </w:pPr>
            <w:r>
              <w:rPr>
                <w:rFonts w:hint="eastAsia" w:ascii="Times New Roman" w:hAnsi="Times New Roman" w:cs="Times New Roman"/>
              </w:rPr>
              <w:t xml:space="preserve">四川省成都市成华区新风路53号7栋1层53号 </w:t>
            </w:r>
          </w:p>
        </w:tc>
        <w:tc>
          <w:tcPr>
            <w:tcW w:w="2267" w:type="dxa"/>
          </w:tcPr>
          <w:p>
            <w:pPr>
              <w:rPr>
                <w:rFonts w:hint="eastAsia" w:ascii="Times New Roman" w:hAnsi="Times New Roman" w:cs="Times New Roman"/>
                <w:lang w:val="de-DE" w:eastAsia="ja-JP"/>
              </w:rPr>
            </w:pPr>
            <w:r>
              <w:rPr>
                <w:rFonts w:hint="eastAsia" w:ascii="Times New Roman" w:hAnsi="Times New Roman" w:cs="Times New Roman"/>
              </w:rPr>
              <w:t>四川省南充市高坪区小龙镇江东北路60号</w:t>
            </w:r>
          </w:p>
        </w:tc>
        <w:tc>
          <w:tcPr>
            <w:tcW w:w="571" w:type="dxa"/>
            <w:vAlign w:val="center"/>
          </w:tcPr>
          <w:p>
            <w:pPr>
              <w:rPr>
                <w:rFonts w:hint="default" w:ascii="Times New Roman" w:hAnsi="Times New Roman" w:cs="Times New Roman"/>
                <w:lang w:val="en-US" w:eastAsia="zh-CN"/>
              </w:rPr>
            </w:pPr>
            <w:r>
              <w:rPr>
                <w:rFonts w:hint="eastAsia" w:ascii="Times New Roman" w:hAnsi="Times New Roman" w:cs="Times New Roman"/>
                <w:lang w:val="en-US" w:eastAsia="zh-CN"/>
              </w:rPr>
              <w:t>15</w:t>
            </w:r>
          </w:p>
        </w:tc>
        <w:tc>
          <w:tcPr>
            <w:tcW w:w="2803" w:type="dxa"/>
            <w:vAlign w:val="center"/>
          </w:tcPr>
          <w:p>
            <w:pPr>
              <w:rPr>
                <w:rFonts w:hint="eastAsia" w:ascii="Times New Roman" w:hAnsi="Times New Roman" w:cs="Times New Roman"/>
                <w:lang w:eastAsia="ja-JP"/>
              </w:rPr>
            </w:pPr>
            <w:r>
              <w:rPr>
                <w:rFonts w:hint="eastAsia" w:ascii="Times New Roman" w:hAnsi="Times New Roman" w:cs="Times New Roman"/>
                <w:lang w:val="en-US" w:eastAsia="zh-CN"/>
              </w:rPr>
              <w:t>石油化工设备零部件（阀门及管路系统、防爆接线箱）、石油化工行业高频感应加热点火装置的销售</w:t>
            </w: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李林</w:t>
            </w:r>
          </w:p>
        </w:tc>
        <w:tc>
          <w:tcPr>
            <w:tcW w:w="1089" w:type="dxa"/>
            <w:vAlign w:val="center"/>
          </w:tcPr>
          <w:p>
            <w:r>
              <w:t>组长</w:t>
            </w:r>
          </w:p>
        </w:tc>
        <w:tc>
          <w:tcPr>
            <w:tcW w:w="711" w:type="dxa"/>
            <w:vAlign w:val="center"/>
          </w:tcPr>
          <w:p>
            <w:r>
              <w:t>男</w:t>
            </w:r>
          </w:p>
        </w:tc>
        <w:tc>
          <w:tcPr>
            <w:tcW w:w="3870" w:type="dxa"/>
            <w:vAlign w:val="center"/>
          </w:tcPr>
          <w:p>
            <w:r>
              <w:t>2019-N1QMS-1242345</w:t>
            </w:r>
          </w:p>
        </w:tc>
        <w:tc>
          <w:tcPr>
            <w:tcW w:w="2179" w:type="dxa"/>
            <w:vAlign w:val="center"/>
          </w:tcPr>
          <w:p>
            <w: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pPr>
              <w:rPr>
                <w:rFonts w:hint="eastAsia" w:ascii="Times New Roman" w:hAnsi="Times New Roman" w:cs="Times New Roman"/>
              </w:rPr>
            </w:pPr>
            <w:r>
              <w:rPr>
                <w:rFonts w:hint="eastAsia" w:ascii="Times New Roman" w:hAnsi="Times New Roman" w:cs="Times New Roman"/>
              </w:rPr>
              <w:t>QMS</w:t>
            </w:r>
          </w:p>
          <w:p>
            <w:pPr>
              <w:rPr>
                <w:rFonts w:hint="eastAsia" w:ascii="Times New Roman" w:hAnsi="Times New Roman" w:cs="Times New Roman"/>
              </w:rPr>
            </w:pPr>
          </w:p>
        </w:tc>
        <w:tc>
          <w:tcPr>
            <w:tcW w:w="7380" w:type="dxa"/>
            <w:shd w:val="clear" w:color="auto" w:fill="auto"/>
          </w:tcPr>
          <w:p>
            <w:pPr>
              <w:rPr>
                <w:rFonts w:hint="eastAsia" w:ascii="Times New Roman" w:hAnsi="Times New Roman" w:cs="Times New Roman"/>
              </w:rPr>
            </w:pPr>
            <w:r>
              <w:rPr>
                <w:rFonts w:hint="eastAsia" w:ascii="Times New Roman" w:hAnsi="Times New Roman" w:cs="Times New Roman"/>
                <w:lang w:val="en-US" w:eastAsia="zh-CN"/>
              </w:rPr>
              <w:t>石油化工设备零部件（阀门及管路系统、防爆接线箱）、石油化工行业高频感应加热点火装置的销售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inline distT="0" distB="0" distL="114300" distR="114300">
                  <wp:extent cx="603250" cy="311150"/>
                  <wp:effectExtent l="0" t="0" r="6350" b="12700"/>
                  <wp:docPr id="1" name="图片 1" descr="李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
                          <pic:cNvPicPr>
                            <a:picLocks noChangeAspect="1"/>
                          </pic:cNvPicPr>
                        </pic:nvPicPr>
                        <pic:blipFill>
                          <a:blip r:embed="rId6"/>
                          <a:stretch>
                            <a:fillRect/>
                          </a:stretch>
                        </pic:blipFill>
                        <pic:spPr>
                          <a:xfrm>
                            <a:off x="0" y="0"/>
                            <a:ext cx="603250" cy="311150"/>
                          </a:xfrm>
                          <a:prstGeom prst="rect">
                            <a:avLst/>
                          </a:prstGeom>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2021.09.19</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before="40" w:after="40"/>
        <w:rPr>
          <w:rFonts w:eastAsia="微软雅黑"/>
          <w:sz w:val="20"/>
          <w:szCs w:val="20"/>
        </w:rPr>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52"/>
            </w:r>
            <w:r>
              <w:rPr>
                <w:rFonts w:hint="eastAsia"/>
              </w:rPr>
              <w:t>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A3"/>
                  </w: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A3"/>
            </w:r>
            <w:r>
              <w:rPr>
                <w:rFonts w:hint="eastAsia"/>
              </w:rPr>
              <w:t>检测水平</w:t>
            </w:r>
            <w:r>
              <w:rPr>
                <w:rFonts w:hint="eastAsia"/>
              </w:rPr>
              <w:sym w:font="Wingdings 2" w:char="0052"/>
            </w:r>
            <w:r>
              <w:rPr>
                <w:rFonts w:hint="eastAsia"/>
              </w:rPr>
              <w:t xml:space="preserve">合同评审 □知识保密 </w:t>
            </w:r>
          </w:p>
          <w:p>
            <w:pPr>
              <w:shd w:val="clear" w:color="auto" w:fill="C7DAF1" w:themeFill="text2" w:themeFillTint="32"/>
              <w:spacing w:before="40" w:after="40"/>
            </w:pPr>
            <w:r>
              <w:rPr>
                <w:rFonts w:hint="eastAsia"/>
              </w:rPr>
              <w:t xml:space="preserve">□新产品设计开发 </w:t>
            </w:r>
            <w:r>
              <w:rPr>
                <w:rFonts w:hint="eastAsia"/>
              </w:rPr>
              <w:sym w:font="Wingdings 2" w:char="00A3"/>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w:t>
            </w:r>
            <w:r>
              <w:rPr>
                <w:rFonts w:hint="eastAsia"/>
              </w:rPr>
              <w:sym w:font="Wingdings 2" w:char="0052"/>
            </w:r>
            <w:r>
              <w:rPr>
                <w:rFonts w:hint="eastAsia"/>
              </w:rPr>
              <w:t>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keepNext w:val="0"/>
              <w:keepLines w:val="0"/>
              <w:pageBreakBefore w:val="0"/>
              <w:kinsoku/>
              <w:wordWrap/>
              <w:overflowPunct/>
              <w:topLinePunct w:val="0"/>
              <w:bidi w:val="0"/>
              <w:spacing w:line="240" w:lineRule="auto"/>
              <w:ind w:firstLine="420" w:firstLineChars="200"/>
              <w:rPr>
                <w:rFonts w:hint="eastAsia" w:ascii="Times New Roman" w:hAnsi="Times New Roman" w:eastAsia="宋体" w:cs="Times New Roman"/>
                <w:kern w:val="2"/>
                <w:sz w:val="21"/>
                <w:szCs w:val="24"/>
                <w:u w:val="single"/>
                <w:lang w:val="en-US" w:eastAsia="zh-CN" w:bidi="ar-SA"/>
              </w:rPr>
            </w:pPr>
            <w:r>
              <w:rPr>
                <w:rFonts w:hint="eastAsia" w:ascii="Times New Roman" w:hAnsi="Times New Roman" w:eastAsia="宋体" w:cs="Times New Roman"/>
                <w:kern w:val="2"/>
                <w:sz w:val="21"/>
                <w:szCs w:val="24"/>
                <w:lang w:val="en-US" w:eastAsia="zh-CN" w:bidi="ar-SA"/>
              </w:rPr>
              <w:t>最高管理者制定了文件化的管理体系方针：</w:t>
            </w:r>
            <w:r>
              <w:rPr>
                <w:rFonts w:hint="eastAsia" w:ascii="Times New Roman" w:hAnsi="Times New Roman" w:eastAsia="宋体" w:cs="Times New Roman"/>
                <w:kern w:val="2"/>
                <w:sz w:val="21"/>
                <w:szCs w:val="24"/>
                <w:u w:val="single"/>
                <w:lang w:val="en-US" w:eastAsia="zh-CN" w:bidi="ar-SA"/>
              </w:rPr>
              <w:t xml:space="preserve"> 质量为先、信誉为重、管理为本、服务为诚。 </w:t>
            </w:r>
          </w:p>
          <w:p>
            <w:pPr>
              <w:keepNext w:val="0"/>
              <w:keepLines w:val="0"/>
              <w:pageBreakBefore w:val="0"/>
              <w:kinsoku/>
              <w:wordWrap/>
              <w:overflowPunct/>
              <w:topLinePunct w:val="0"/>
              <w:bidi w:val="0"/>
              <w:spacing w:line="240" w:lineRule="auto"/>
              <w:ind w:firstLine="420" w:firstLineChars="200"/>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行政部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市场竞争大，服务质量不满足要求的话容易失去竞标机会</w:t>
                  </w:r>
                </w:p>
              </w:tc>
              <w:tc>
                <w:tcPr>
                  <w:tcW w:w="3965"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提升公司服务意识和管理，通过网络学习先进的派遣知识</w:t>
                  </w:r>
                </w:p>
              </w:tc>
              <w:tc>
                <w:tcPr>
                  <w:tcW w:w="1717"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1、由工程部人员每个月对收集信息进行评价并整理</w:t>
                  </w:r>
                </w:p>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2、组织评价信息有效性</w:t>
                  </w:r>
                </w:p>
                <w:p>
                  <w:pPr>
                    <w:shd w:val="clear" w:color="auto" w:fill="C7DAF1" w:themeFill="text2" w:themeFillTint="32"/>
                    <w:rPr>
                      <w:rFonts w:hint="eastAsia" w:ascii="Times New Roman" w:hAnsi="Times New Roman" w:eastAsia="宋体" w:cs="Times New Roman"/>
                      <w:b w:val="0"/>
                      <w:bCs w:val="0"/>
                      <w:lang w:val="en-US" w:eastAsia="zh-CN"/>
                    </w:rPr>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napToGrid w:val="0"/>
                    <w:spacing w:before="50" w:line="240" w:lineRule="atLeas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顾客满意度≥95%</w:t>
                  </w:r>
                </w:p>
              </w:tc>
              <w:tc>
                <w:tcPr>
                  <w:tcW w:w="3136" w:type="dxa"/>
                  <w:shd w:val="clear" w:color="auto" w:fill="auto"/>
                  <w:vAlign w:val="center"/>
                </w:tcPr>
                <w:p>
                  <w:pPr>
                    <w:snapToGrid w:val="0"/>
                    <w:spacing w:before="50" w:line="240" w:lineRule="atLeast"/>
                    <w:jc w:val="center"/>
                    <w:rPr>
                      <w:rFonts w:hint="eastAsia" w:ascii="宋体" w:hAnsi="宋体" w:eastAsia="宋体" w:cs="宋体"/>
                      <w:kern w:val="2"/>
                      <w:sz w:val="21"/>
                      <w:szCs w:val="21"/>
                      <w:lang w:val="en-GB" w:eastAsia="zh-CN" w:bidi="ar-SA"/>
                    </w:rPr>
                  </w:pPr>
                  <w:r>
                    <w:rPr>
                      <w:rFonts w:hint="eastAsia" w:ascii="宋体" w:hAnsi="宋体" w:eastAsia="宋体" w:cs="宋体"/>
                      <w:kern w:val="0"/>
                      <w:sz w:val="21"/>
                      <w:szCs w:val="21"/>
                    </w:rPr>
                    <w:t>平均值</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市场部</w:t>
                  </w:r>
                </w:p>
              </w:tc>
              <w:tc>
                <w:tcPr>
                  <w:tcW w:w="1774" w:type="dxa"/>
                  <w:shd w:val="clear" w:color="auto" w:fill="auto"/>
                  <w:vAlign w:val="center"/>
                </w:tcPr>
                <w:p>
                  <w:pPr>
                    <w:snapToGrid w:val="0"/>
                    <w:spacing w:before="50" w:line="240" w:lineRule="atLeast"/>
                    <w:jc w:val="center"/>
                    <w:rPr>
                      <w:rFonts w:hint="default" w:ascii="宋体" w:hAnsi="宋体" w:eastAsia="宋体" w:cs="宋体"/>
                      <w:kern w:val="2"/>
                      <w:sz w:val="21"/>
                      <w:szCs w:val="21"/>
                      <w:lang w:val="en-GB" w:eastAsia="zh-CN" w:bidi="ar-SA"/>
                    </w:rPr>
                  </w:pPr>
                  <w:r>
                    <w:rPr>
                      <w:rFonts w:hint="eastAsia" w:ascii="宋体" w:hAnsi="宋体" w:eastAsia="宋体" w:cs="宋体"/>
                      <w:sz w:val="21"/>
                      <w:szCs w:val="21"/>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napToGrid w:val="0"/>
                    <w:spacing w:before="50" w:line="240" w:lineRule="atLeas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合同履行率达到100% ；</w:t>
                  </w:r>
                </w:p>
              </w:tc>
              <w:tc>
                <w:tcPr>
                  <w:tcW w:w="3136" w:type="dxa"/>
                  <w:shd w:val="clear" w:color="auto" w:fill="auto"/>
                  <w:vAlign w:val="center"/>
                </w:tcPr>
                <w:p>
                  <w:pPr>
                    <w:snapToGrid w:val="0"/>
                    <w:spacing w:before="50" w:line="240" w:lineRule="atLeast"/>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kern w:val="0"/>
                      <w:sz w:val="21"/>
                      <w:szCs w:val="21"/>
                      <w:lang w:eastAsia="zh-CN"/>
                    </w:rPr>
                    <w:t>合同签订数</w:t>
                  </w:r>
                  <w:r>
                    <w:rPr>
                      <w:rFonts w:hint="eastAsia" w:ascii="宋体" w:hAnsi="宋体" w:eastAsia="宋体" w:cs="宋体"/>
                      <w:kern w:val="0"/>
                      <w:sz w:val="21"/>
                      <w:szCs w:val="21"/>
                    </w:rPr>
                    <w:t>/</w:t>
                  </w:r>
                  <w:r>
                    <w:rPr>
                      <w:rFonts w:hint="eastAsia" w:ascii="宋体" w:hAnsi="宋体" w:eastAsia="宋体" w:cs="宋体"/>
                      <w:kern w:val="0"/>
                      <w:sz w:val="21"/>
                      <w:szCs w:val="21"/>
                      <w:lang w:eastAsia="zh-CN"/>
                    </w:rPr>
                    <w:t>合同履行</w:t>
                  </w:r>
                  <w:r>
                    <w:rPr>
                      <w:rFonts w:hint="eastAsia" w:ascii="宋体" w:hAnsi="宋体" w:eastAsia="宋体" w:cs="宋体"/>
                      <w:kern w:val="0"/>
                      <w:sz w:val="21"/>
                      <w:szCs w:val="21"/>
                    </w:rPr>
                    <w:t>数*100%</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lang w:val="en-US" w:eastAsia="zh-CN"/>
                    </w:rPr>
                    <w:t>市场部</w:t>
                  </w:r>
                </w:p>
              </w:tc>
              <w:tc>
                <w:tcPr>
                  <w:tcW w:w="1774" w:type="dxa"/>
                  <w:shd w:val="clear" w:color="auto" w:fill="auto"/>
                  <w:vAlign w:val="center"/>
                </w:tcPr>
                <w:p>
                  <w:pPr>
                    <w:snapToGrid w:val="0"/>
                    <w:spacing w:before="50" w:line="240" w:lineRule="atLeast"/>
                    <w:jc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napToGrid w:val="0"/>
                    <w:spacing w:before="50" w:line="240" w:lineRule="atLeas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产品交付合格率100%</w:t>
                  </w:r>
                </w:p>
              </w:tc>
              <w:tc>
                <w:tcPr>
                  <w:tcW w:w="3136" w:type="dxa"/>
                  <w:shd w:val="clear" w:color="auto" w:fill="auto"/>
                  <w:vAlign w:val="center"/>
                </w:tcPr>
                <w:p>
                  <w:pPr>
                    <w:snapToGrid w:val="0"/>
                    <w:spacing w:before="50"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产品交付</w:t>
                  </w:r>
                  <w:r>
                    <w:rPr>
                      <w:rFonts w:hint="eastAsia" w:ascii="宋体" w:hAnsi="宋体" w:eastAsia="宋体" w:cs="宋体"/>
                      <w:kern w:val="0"/>
                      <w:sz w:val="21"/>
                      <w:szCs w:val="21"/>
                      <w:lang w:eastAsia="zh-CN"/>
                    </w:rPr>
                    <w:t>合格</w:t>
                  </w:r>
                  <w:r>
                    <w:rPr>
                      <w:rFonts w:hint="eastAsia" w:ascii="宋体" w:hAnsi="宋体" w:eastAsia="宋体" w:cs="宋体"/>
                      <w:kern w:val="0"/>
                      <w:sz w:val="21"/>
                      <w:szCs w:val="21"/>
                    </w:rPr>
                    <w:t>数/交付</w:t>
                  </w:r>
                  <w:r>
                    <w:rPr>
                      <w:rFonts w:hint="eastAsia" w:ascii="宋体" w:hAnsi="宋体" w:eastAsia="宋体" w:cs="宋体"/>
                      <w:kern w:val="0"/>
                      <w:sz w:val="21"/>
                      <w:szCs w:val="21"/>
                      <w:lang w:eastAsia="zh-CN"/>
                    </w:rPr>
                    <w:t>合格</w:t>
                  </w:r>
                  <w:r>
                    <w:rPr>
                      <w:rFonts w:hint="eastAsia" w:ascii="宋体" w:hAnsi="宋体" w:eastAsia="宋体" w:cs="宋体"/>
                      <w:kern w:val="0"/>
                      <w:sz w:val="21"/>
                      <w:szCs w:val="21"/>
                    </w:rPr>
                    <w:t>总数*100%</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lang w:val="en-US" w:eastAsia="zh-CN"/>
                    </w:rPr>
                    <w:t>市场部</w:t>
                  </w:r>
                </w:p>
              </w:tc>
              <w:tc>
                <w:tcPr>
                  <w:tcW w:w="1774" w:type="dxa"/>
                  <w:shd w:val="clear" w:color="auto" w:fill="auto"/>
                  <w:vAlign w:val="center"/>
                </w:tcPr>
                <w:p>
                  <w:pPr>
                    <w:snapToGrid w:val="0"/>
                    <w:spacing w:before="50" w:line="240" w:lineRule="atLeast"/>
                    <w:jc w:val="center"/>
                    <w:rPr>
                      <w:rFonts w:hint="default"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rPr>
              <w:sym w:font="Wingdings 2" w:char="0052"/>
            </w: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sym w:font="Wingdings 2" w:char="00A3"/>
            </w: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组织应</w:t>
            </w:r>
            <w:r>
              <w:rPr>
                <w:rFonts w:hint="eastAsia"/>
                <w:highlight w:val="none"/>
              </w:rPr>
              <w:t>确定、提供并维护所需的基础设施情况：</w:t>
            </w:r>
          </w:p>
          <w:p>
            <w:pPr>
              <w:shd w:val="clear" w:color="auto" w:fill="C7DAF1" w:themeFill="text2" w:themeFillTint="32"/>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260</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rPr>
              <w:t>个；</w:t>
            </w:r>
          </w:p>
          <w:p>
            <w:pPr>
              <w:shd w:val="clear" w:color="auto" w:fill="C7DAF1" w:themeFill="text2" w:themeFillTint="32"/>
              <w:rPr>
                <w:rFonts w:hint="default"/>
                <w:highlight w:val="yellow"/>
                <w:u w:val="single"/>
                <w:lang w:val="en-US"/>
              </w:rPr>
            </w:pPr>
            <w:r>
              <w:rPr>
                <w:rFonts w:hint="eastAsia"/>
                <w:highlight w:val="none"/>
              </w:rPr>
              <w:t>主要生产设备有：</w:t>
            </w:r>
            <w:r>
              <w:rPr>
                <w:rFonts w:hint="eastAsia"/>
                <w:highlight w:val="none"/>
                <w:u w:val="single"/>
              </w:rPr>
              <w:t xml:space="preserve"> </w:t>
            </w:r>
            <w:r>
              <w:rPr>
                <w:rFonts w:hint="eastAsia"/>
                <w:highlight w:val="none"/>
                <w:u w:val="none"/>
              </w:rPr>
              <w:t xml:space="preserve"> </w:t>
            </w:r>
            <w:r>
              <w:rPr>
                <w:rFonts w:hint="eastAsia"/>
                <w:highlight w:val="none"/>
                <w:u w:val="single"/>
              </w:rPr>
              <w:t xml:space="preserve"> </w:t>
            </w:r>
            <w:r>
              <w:rPr>
                <w:rFonts w:hint="eastAsia" w:ascii="宋体" w:hAnsi="宋体" w:cs="Times New Roman"/>
                <w:szCs w:val="21"/>
                <w:highlight w:val="none"/>
                <w:u w:val="single"/>
                <w:lang w:val="en-US" w:eastAsia="zh-CN"/>
              </w:rPr>
              <w:t>电脑、打印机等办公设备</w:t>
            </w:r>
          </w:p>
          <w:p>
            <w:pPr>
              <w:shd w:val="clear" w:color="auto" w:fill="C7DAF1" w:themeFill="text2" w:themeFillTint="32"/>
            </w:pPr>
            <w:r>
              <w:rPr>
                <w:rFonts w:hint="eastAsia"/>
              </w:rPr>
              <w:t>特种设备：</w:t>
            </w:r>
            <w:r>
              <w:rPr>
                <w:rFonts w:hint="eastAsia"/>
              </w:rPr>
              <w:sym w:font="Wingdings 2" w:char="00A3"/>
            </w:r>
            <w:r>
              <w:rPr>
                <w:rFonts w:hint="eastAsia"/>
              </w:rPr>
              <w:t xml:space="preserve">叉车 </w:t>
            </w:r>
            <w:r>
              <w:rPr>
                <w:rFonts w:hint="eastAsia"/>
              </w:rPr>
              <w:sym w:font="Wingdings 2" w:char="00A3"/>
            </w:r>
            <w:r>
              <w:rPr>
                <w:rFonts w:hint="eastAsia"/>
              </w:rPr>
              <w:t xml:space="preserve">行车 </w:t>
            </w:r>
            <w:r>
              <w:rPr>
                <w:rFonts w:hint="eastAsia"/>
              </w:rPr>
              <w:sym w:font="Wingdings 2" w:char="00A3"/>
            </w:r>
            <w:r>
              <w:rPr>
                <w:rFonts w:hint="eastAsia"/>
              </w:rPr>
              <w:t xml:space="preserve">锅炉 </w:t>
            </w:r>
            <w:r>
              <w:rPr>
                <w:rFonts w:hint="eastAsia"/>
              </w:rPr>
              <w:sym w:font="Wingdings 2" w:char="00A3"/>
            </w:r>
            <w:r>
              <w:rPr>
                <w:rFonts w:hint="eastAsia"/>
              </w:rPr>
              <w:t xml:space="preserve">电梯  </w:t>
            </w:r>
            <w:r>
              <w:rPr>
                <w:rFonts w:hint="eastAsia"/>
              </w:rPr>
              <w:sym w:font="Wingdings 2" w:char="00A3"/>
            </w:r>
            <w:r>
              <w:rPr>
                <w:rFonts w:hint="eastAsia"/>
              </w:rPr>
              <w:t xml:space="preserve">压力容器  </w:t>
            </w:r>
            <w:r>
              <w:rPr>
                <w:rFonts w:hint="eastAsia"/>
              </w:rPr>
              <w:sym w:font="Wingdings 2" w:char="00A3"/>
            </w:r>
            <w:r>
              <w:rPr>
                <w:rFonts w:hint="eastAsia"/>
              </w:rPr>
              <w:t xml:space="preserve">压力管道  </w:t>
            </w:r>
            <w:r>
              <w:rPr>
                <w:rFonts w:hint="eastAsia"/>
              </w:rPr>
              <w:sym w:font="Wingdings 2" w:char="0052"/>
            </w:r>
            <w:r>
              <w:rPr>
                <w:rFonts w:hint="eastAsia"/>
              </w:rPr>
              <w:t xml:space="preserve">不适用  </w:t>
            </w:r>
          </w:p>
          <w:p>
            <w:pPr>
              <w:shd w:val="clear" w:color="auto" w:fill="C7DAF1" w:themeFill="text2" w:themeFillTint="32"/>
              <w:rPr>
                <w:u w:val="single"/>
              </w:rPr>
            </w:pPr>
            <w:r>
              <w:rPr>
                <w:rFonts w:hint="eastAsia"/>
              </w:rPr>
              <w:t>特种设备管理：</w:t>
            </w:r>
            <w:r>
              <w:rPr>
                <w:rFonts w:hint="eastAsia"/>
              </w:rPr>
              <w:sym w:font="Wingdings 2" w:char="00A3"/>
            </w:r>
            <w:r>
              <w:rPr>
                <w:rFonts w:hint="eastAsia"/>
              </w:rPr>
              <w:t xml:space="preserve">进行了定期检验  </w:t>
            </w:r>
            <w:r>
              <w:rPr>
                <w:rFonts w:hint="eastAsia"/>
              </w:rPr>
              <w:sym w:font="Wingdings 2" w:char="00A3"/>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rPr>
              <w:sym w:font="Wingdings 2" w:char="00A3"/>
            </w:r>
            <w:r>
              <w:rPr>
                <w:rFonts w:hint="eastAsia"/>
              </w:rPr>
              <w:t xml:space="preserve">计量器具   </w:t>
            </w:r>
            <w:r>
              <w:rPr>
                <w:rFonts w:hint="eastAsia"/>
              </w:rPr>
              <w:sym w:font="Wingdings 2" w:char="00A3"/>
            </w:r>
            <w:r>
              <w:rPr>
                <w:rFonts w:hint="eastAsia"/>
              </w:rPr>
              <w:t>服务流程检查表  □其他</w:t>
            </w:r>
          </w:p>
          <w:p>
            <w:pPr>
              <w:shd w:val="clear" w:color="auto" w:fill="C7DAF1" w:themeFill="text2" w:themeFillTint="32"/>
            </w:pPr>
            <w:r>
              <w:rPr>
                <w:rFonts w:hint="eastAsia"/>
              </w:rPr>
              <w:t>计量器具的</w:t>
            </w:r>
            <w:r>
              <w:t>测量溯源</w:t>
            </w:r>
            <w:r>
              <w:rPr>
                <w:rFonts w:hint="eastAsia"/>
              </w:rPr>
              <w:t xml:space="preserve">方法：  □自校   </w:t>
            </w:r>
            <w:r>
              <w:rPr>
                <w:rFonts w:hint="eastAsia"/>
              </w:rPr>
              <w:sym w:font="Wingdings 2" w:char="00A3"/>
            </w:r>
            <w:r>
              <w:rPr>
                <w:rFonts w:hint="eastAsia"/>
              </w:rPr>
              <w:t xml:space="preserve">外校 </w:t>
            </w:r>
          </w:p>
          <w:p>
            <w:pPr>
              <w:shd w:val="clear" w:color="auto" w:fill="C7DAF1" w:themeFill="text2" w:themeFillTint="32"/>
              <w:rPr>
                <w:rFonts w:hint="default"/>
                <w:highlight w:val="yellow"/>
                <w:u w:val="single"/>
                <w:lang w:val="en-US"/>
              </w:rPr>
            </w:pPr>
            <w:r>
              <w:rPr>
                <w:rFonts w:hint="eastAsia"/>
              </w:rPr>
              <w:t>国家强检的计量器具有：</w:t>
            </w:r>
            <w:r>
              <w:rPr>
                <w:rFonts w:hint="eastAsia"/>
                <w:highlight w:val="none"/>
                <w:u w:val="single"/>
              </w:rPr>
              <w:t xml:space="preserve">   </w:t>
            </w:r>
            <w:r>
              <w:rPr>
                <w:rFonts w:hint="eastAsia" w:cs="Times New Roman"/>
                <w:highlight w:val="none"/>
                <w:u w:val="single"/>
                <w:lang w:val="en-US" w:eastAsia="zh-CN"/>
              </w:rPr>
              <w:t xml:space="preserve">                            </w:t>
            </w:r>
          </w:p>
          <w:p>
            <w:pPr>
              <w:shd w:val="clear" w:color="auto" w:fill="C7DAF1" w:themeFill="text2" w:themeFillTint="32"/>
              <w:rPr>
                <w:u w:val="single"/>
              </w:rPr>
            </w:pPr>
            <w:r>
              <w:rPr>
                <w:rFonts w:hint="eastAsia"/>
              </w:rPr>
              <w:t>计量器具管理：</w:t>
            </w:r>
            <w:r>
              <w:rPr>
                <w:rFonts w:hint="eastAsia"/>
              </w:rPr>
              <w:sym w:font="Wingdings 2" w:char="00A3"/>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A3"/>
            </w:r>
            <w:r>
              <w:rPr>
                <w:rFonts w:hint="eastAsia"/>
              </w:rPr>
              <w:t xml:space="preserve">加工工艺 </w:t>
            </w:r>
            <w:r>
              <w:rPr>
                <w:rFonts w:hint="eastAsia" w:ascii="Wingdings" w:hAnsi="Wingdings"/>
                <w:lang w:eastAsia="zh-CN"/>
              </w:rPr>
              <w:sym w:font="Wingdings 2" w:char="00A3"/>
            </w:r>
            <w:r>
              <w:rPr>
                <w:rFonts w:hint="eastAsia"/>
              </w:rPr>
              <w:t xml:space="preserve">生产经验  </w:t>
            </w:r>
            <w:r>
              <w:rPr>
                <w:rFonts w:hint="eastAsia" w:ascii="Wingdings" w:hAnsi="Wingdings"/>
                <w:lang w:eastAsia="zh-CN"/>
              </w:rPr>
              <w:t>□</w:t>
            </w:r>
            <w:r>
              <w:rPr>
                <w:rFonts w:hint="eastAsia"/>
              </w:rPr>
              <w:t xml:space="preserve">管理软件  </w:t>
            </w:r>
            <w:r>
              <w:rPr>
                <w:rFonts w:hint="eastAsia" w:ascii="Wingdings" w:hAnsi="Wingdings"/>
                <w:lang w:eastAsia="zh-CN"/>
              </w:rPr>
              <w:sym w:font="Wingdings 2" w:char="0052"/>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 xml:space="preserve">顾客提供资料 </w:t>
            </w:r>
            <w:r>
              <w:rPr>
                <w:rFonts w:hint="eastAsia" w:ascii="Wingdings" w:hAnsi="Wingdings"/>
                <w:lang w:eastAsia="zh-CN"/>
              </w:rPr>
              <w:sym w:font="Wingdings 2" w:char="0052"/>
            </w:r>
            <w:r>
              <w:rPr>
                <w:rFonts w:hint="eastAsia"/>
              </w:rPr>
              <w:t xml:space="preserve">产品标准  </w:t>
            </w:r>
            <w:r>
              <w:rPr>
                <w:rFonts w:hint="eastAsia" w:ascii="Wingdings" w:hAnsi="Wingdings"/>
                <w:lang w:eastAsia="zh-CN"/>
              </w:rPr>
              <w:sym w:font="Wingdings 2" w:char="00A3"/>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sym w:font="Wingdings 2" w:char="0052"/>
            </w:r>
            <w:r>
              <w:rPr>
                <w:rFonts w:hint="eastAsia"/>
              </w:rPr>
              <w:t xml:space="preserve">招聘 </w:t>
            </w:r>
            <w:r>
              <w:rPr>
                <w:rFonts w:hint="eastAsia" w:ascii="Wingdings" w:hAnsi="Wingdings"/>
                <w:lang w:eastAsia="zh-CN"/>
              </w:rPr>
              <w:sym w:font="Wingdings 2" w:char="0052"/>
            </w:r>
            <w:r>
              <w:rPr>
                <w:rFonts w:hint="eastAsia"/>
              </w:rPr>
              <w:t xml:space="preserve">换岗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sym w:font="Wingdings 2" w:char="0052"/>
            </w:r>
            <w:r>
              <w:rPr>
                <w:rFonts w:hint="eastAsia"/>
              </w:rPr>
              <w:t xml:space="preserve">考核   </w:t>
            </w:r>
            <w:r>
              <w:rPr>
                <w:rFonts w:hint="eastAsia" w:ascii="Wingdings" w:hAnsi="Wingdings"/>
                <w:lang w:eastAsia="zh-CN"/>
              </w:rPr>
              <w:sym w:font="Wingdings 2" w:char="0052"/>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sym w:font="Wingdings 2" w:char="00A3"/>
            </w:r>
            <w:r>
              <w:rPr>
                <w:rFonts w:hint="eastAsia"/>
              </w:rPr>
              <w:t xml:space="preserve">电工 </w:t>
            </w:r>
            <w:r>
              <w:rPr>
                <w:rFonts w:hint="eastAsia" w:ascii="Wingdings" w:hAnsi="Wingdings"/>
                <w:lang w:eastAsia="zh-CN"/>
              </w:rPr>
              <w:sym w:font="Wingdings 2" w:char="00A3"/>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 xml:space="preserve">会议传达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 xml:space="preserve">文件发放 </w:t>
            </w:r>
            <w:r>
              <w:rPr>
                <w:rFonts w:hint="eastAsia" w:ascii="Wingdings" w:hAnsi="Wingdings"/>
                <w:lang w:eastAsia="zh-CN"/>
              </w:rPr>
              <w:sym w:font="Wingdings 2" w:char="0052"/>
            </w:r>
            <w:r>
              <w:rPr>
                <w:rFonts w:hint="eastAsia"/>
              </w:rPr>
              <w:t xml:space="preserve">会议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 xml:space="preserve">宣传材料 </w:t>
            </w:r>
            <w:r>
              <w:rPr>
                <w:rFonts w:hint="eastAsia" w:ascii="Wingdings" w:hAnsi="Wingdings"/>
                <w:lang w:eastAsia="zh-CN"/>
              </w:rPr>
              <w:sym w:font="Wingdings 2" w:char="00A3"/>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sym w:font="Wingdings 2" w:char="0052"/>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sym w:font="Wingdings 2" w:char="00A3"/>
            </w:r>
            <w:r>
              <w:rPr>
                <w:rFonts w:hint="eastAsia"/>
              </w:rPr>
              <w:t xml:space="preserve">工艺流程图 </w:t>
            </w:r>
            <w:r>
              <w:rPr>
                <w:rFonts w:hint="eastAsia" w:ascii="Wingdings" w:hAnsi="Wingdings"/>
                <w:lang w:eastAsia="zh-CN"/>
              </w:rPr>
              <w:sym w:font="Wingdings 2" w:char="0052"/>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sym w:font="Wingdings 2" w:char="0052"/>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sym w:font="Wingdings 2" w:char="0052"/>
            </w:r>
            <w:r>
              <w:rPr>
                <w:rFonts w:hint="eastAsia"/>
              </w:rPr>
              <w:t xml:space="preserve">外来标准 </w:t>
            </w:r>
            <w:r>
              <w:rPr>
                <w:rFonts w:hint="eastAsia" w:ascii="Wingdings" w:hAnsi="Wingdings"/>
                <w:lang w:eastAsia="zh-CN"/>
              </w:rPr>
              <w:t>□</w:t>
            </w:r>
            <w:r>
              <w:rPr>
                <w:rFonts w:hint="eastAsia"/>
              </w:rPr>
              <w:t xml:space="preserve">企业标准  </w:t>
            </w:r>
            <w:r>
              <w:rPr>
                <w:rFonts w:hint="eastAsia" w:ascii="Wingdings" w:hAnsi="Wingdings"/>
                <w:lang w:eastAsia="zh-CN"/>
              </w:rPr>
              <w:sym w:font="Wingdings 2" w:char="0052"/>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A3"/>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sym w:font="Wingdings 2" w:char="0052"/>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sym w:font="Wingdings 2" w:char="0052"/>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0"/>
              <w:gridCol w:w="2687"/>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70" w:type="dxa"/>
                </w:tcPr>
                <w:p>
                  <w:pPr>
                    <w:shd w:val="clear" w:color="auto" w:fill="C7DAF1" w:themeFill="text2" w:themeFillTint="32"/>
                    <w:jc w:val="left"/>
                    <w:rPr>
                      <w:rFonts w:hint="eastAsia" w:ascii="Times New Roman" w:hAnsi="Times New Roman" w:eastAsia="宋体" w:cs="Times New Roman"/>
                    </w:rPr>
                  </w:pPr>
                  <w:r>
                    <w:rPr>
                      <w:rFonts w:hint="eastAsia" w:ascii="Times New Roman" w:hAnsi="Times New Roman" w:eastAsia="宋体" w:cs="Times New Roman"/>
                    </w:rPr>
                    <w:t>产品/服务名称</w:t>
                  </w:r>
                </w:p>
              </w:tc>
              <w:tc>
                <w:tcPr>
                  <w:tcW w:w="2687"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石油化工设备零部件（阀门及管路系统、防爆接线箱）、石油化工行业高频感应加热点火装置的销售</w:t>
                  </w:r>
                </w:p>
              </w:tc>
              <w:tc>
                <w:tcPr>
                  <w:tcW w:w="2687" w:type="dxa"/>
                </w:tcPr>
                <w:p>
                  <w:pPr>
                    <w:shd w:val="clear" w:color="auto" w:fill="C7DAF1" w:themeFill="text2" w:themeFillTint="32"/>
                    <w:jc w:val="left"/>
                    <w:rPr>
                      <w:rFonts w:hint="default" w:ascii="Times New Roman" w:hAnsi="Times New Roman" w:eastAsia="宋体" w:cs="Times New Roman"/>
                      <w:lang w:val="en-US" w:eastAsia="zh-CN"/>
                    </w:rPr>
                  </w:pPr>
                  <w:r>
                    <w:rPr>
                      <w:rFonts w:hint="eastAsia" w:cs="Times New Roman"/>
                      <w:lang w:val="en-US" w:eastAsia="zh-CN"/>
                    </w:rPr>
                    <w:t>销售服务</w:t>
                  </w: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p>
              </w:tc>
              <w:tc>
                <w:tcPr>
                  <w:tcW w:w="2687"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p>
              </w:tc>
              <w:tc>
                <w:tcPr>
                  <w:tcW w:w="2687"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销售服务</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lang w:eastAsia="zh-CN"/>
              </w:rPr>
              <w:sym w:font="Wingdings 2" w:char="0052"/>
            </w:r>
            <w:r>
              <w:rPr>
                <w:rFonts w:hint="eastAsia"/>
              </w:rPr>
              <w:t xml:space="preserve">进行了有效的确认  </w:t>
            </w:r>
            <w:r>
              <w:rPr>
                <w:rFonts w:hint="eastAsia" w:ascii="Wingdings" w:hAnsi="Wingdings"/>
                <w:lang w:eastAsia="zh-CN"/>
              </w:rPr>
              <w:sym w:font="Wingdings 2" w:char="00A3"/>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 xml:space="preserve">标签 </w:t>
            </w:r>
            <w:r>
              <w:rPr>
                <w:rFonts w:hint="eastAsia" w:ascii="Wingdings" w:hAnsi="Wingdings"/>
                <w:lang w:eastAsia="zh-CN"/>
              </w:rPr>
              <w:sym w:font="Wingdings 2" w:char="0052"/>
            </w:r>
            <w:r>
              <w:rPr>
                <w:rFonts w:hint="eastAsia"/>
              </w:rPr>
              <w:t xml:space="preserve">标牌 </w:t>
            </w:r>
            <w:r>
              <w:rPr>
                <w:rFonts w:hint="eastAsia" w:ascii="Wingdings" w:hAnsi="Wingdings"/>
                <w:lang w:eastAsia="zh-CN"/>
              </w:rPr>
              <w:sym w:font="Wingdings 2" w:char="0052"/>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sym w:font="Wingdings 2" w:char="0052"/>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sym w:font="Wingdings 2" w:char="00A3"/>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sym w:font="Wingdings 2" w:char="00A3"/>
            </w:r>
            <w:r>
              <w:rPr>
                <w:rFonts w:hint="eastAsia"/>
              </w:rPr>
              <w:t xml:space="preserve">检测设备 </w:t>
            </w:r>
            <w:r>
              <w:rPr>
                <w:rFonts w:hint="eastAsia" w:ascii="Wingdings" w:hAnsi="Wingdings"/>
                <w:lang w:eastAsia="zh-CN"/>
              </w:rPr>
              <w:sym w:font="Wingdings 2" w:char="00A3"/>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sym w:font="Wingdings 2" w:char="0052"/>
            </w:r>
            <w:r>
              <w:rPr>
                <w:rFonts w:hint="eastAsia"/>
              </w:rPr>
              <w:t xml:space="preserve">个人信息 </w:t>
            </w:r>
            <w:r>
              <w:rPr>
                <w:rFonts w:hint="eastAsia" w:ascii="Wingdings" w:hAnsi="Wingdings"/>
                <w:lang w:eastAsia="zh-CN"/>
              </w:rPr>
              <w:sym w:font="Wingdings 2" w:char="0052"/>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sym w:font="Wingdings 2" w:char="0052"/>
            </w:r>
            <w:r>
              <w:rPr>
                <w:rFonts w:hint="eastAsia"/>
              </w:rPr>
              <w:t xml:space="preserve">最终处置 </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sym w:font="Wingdings 2" w:char="0052"/>
            </w:r>
            <w:r>
              <w:rPr>
                <w:rFonts w:hint="eastAsia"/>
              </w:rPr>
              <w:t xml:space="preserve">重要原材料 </w:t>
            </w:r>
            <w:r>
              <w:rPr>
                <w:rFonts w:hint="eastAsia" w:ascii="Wingdings" w:hAnsi="Wingdings"/>
                <w:lang w:eastAsia="zh-CN"/>
              </w:rPr>
              <w:sym w:font="Wingdings 2" w:char="0052"/>
            </w:r>
            <w:r>
              <w:rPr>
                <w:rFonts w:hint="eastAsia"/>
              </w:rPr>
              <w:t xml:space="preserve">设备 </w:t>
            </w:r>
            <w:r>
              <w:rPr>
                <w:rFonts w:hint="eastAsia" w:ascii="Wingdings" w:hAnsi="Wingdings"/>
                <w:lang w:eastAsia="zh-CN"/>
              </w:rPr>
              <w:sym w:font="Wingdings 2" w:char="00A3"/>
            </w:r>
            <w:r>
              <w:rPr>
                <w:rFonts w:hint="eastAsia"/>
              </w:rPr>
              <w:t xml:space="preserve">检测设备 </w:t>
            </w:r>
            <w:r>
              <w:rPr>
                <w:rFonts w:hint="eastAsia" w:ascii="Wingdings" w:hAnsi="Wingdings"/>
                <w:lang w:eastAsia="zh-CN"/>
              </w:rPr>
              <w:sym w:font="Wingdings 2" w:char="00A3"/>
            </w:r>
            <w:r>
              <w:rPr>
                <w:rFonts w:hint="eastAsia"/>
              </w:rPr>
              <w:t xml:space="preserve">图纸 </w:t>
            </w:r>
            <w:r>
              <w:rPr>
                <w:rFonts w:hint="eastAsia" w:ascii="Wingdings" w:hAnsi="Wingdings"/>
                <w:lang w:eastAsia="zh-CN"/>
              </w:rPr>
              <w:sym w:font="Wingdings 2" w:char="0052"/>
            </w:r>
            <w:r>
              <w:rPr>
                <w:rFonts w:hint="eastAsia"/>
              </w:rPr>
              <w:t xml:space="preserve">工艺 </w:t>
            </w:r>
            <w:r>
              <w:rPr>
                <w:rFonts w:hint="eastAsia" w:ascii="Wingdings" w:hAnsi="Wingdings"/>
                <w:lang w:eastAsia="zh-CN"/>
              </w:rPr>
              <w:sym w:font="Wingdings 2" w:char="00A3"/>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 xml:space="preserve">进货检验 </w:t>
            </w:r>
            <w:r>
              <w:rPr>
                <w:rFonts w:hint="eastAsia" w:ascii="Wingdings" w:hAnsi="Wingdings"/>
                <w:lang w:eastAsia="zh-CN"/>
              </w:rPr>
              <w:sym w:font="Wingdings 2" w:char="00A3"/>
            </w:r>
            <w:r>
              <w:rPr>
                <w:rFonts w:hint="eastAsia"/>
              </w:rPr>
              <w:t xml:space="preserve">首件检验 </w:t>
            </w:r>
            <w:r>
              <w:rPr>
                <w:rFonts w:hint="eastAsia" w:ascii="Wingdings" w:hAnsi="Wingdings"/>
                <w:lang w:eastAsia="zh-CN"/>
              </w:rPr>
              <w:sym w:font="Wingdings 2" w:char="00A3"/>
            </w:r>
            <w:r>
              <w:rPr>
                <w:rFonts w:hint="eastAsia"/>
              </w:rPr>
              <w:t xml:space="preserve">过程检验 </w:t>
            </w:r>
            <w:r>
              <w:rPr>
                <w:rFonts w:hint="eastAsia" w:ascii="Wingdings" w:hAnsi="Wingdings"/>
                <w:lang w:eastAsia="zh-CN"/>
              </w:rPr>
              <w:sym w:font="Wingdings 2" w:char="00A3"/>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 xml:space="preserve">顾客调查 </w:t>
            </w:r>
            <w:r>
              <w:rPr>
                <w:rFonts w:hint="eastAsia" w:ascii="Wingdings" w:hAnsi="Wingdings"/>
                <w:lang w:eastAsia="zh-CN"/>
              </w:rPr>
              <w:sym w:font="Wingdings 2" w:char="0052"/>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sym w:font="Wingdings 2" w:char="0052"/>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 xml:space="preserve">8 </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sym w:font="Wingdings 2" w:char="00A3"/>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18</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 xml:space="preserve">不合格产品/服务 </w:t>
            </w:r>
            <w:r>
              <w:rPr>
                <w:rFonts w:hint="eastAsia" w:ascii="Wingdings" w:hAnsi="Wingdings"/>
                <w:lang w:eastAsia="zh-CN"/>
              </w:rPr>
              <w:sym w:font="Wingdings 2" w:char="0052"/>
            </w:r>
            <w:r>
              <w:rPr>
                <w:rFonts w:hint="eastAsia"/>
              </w:rPr>
              <w:t xml:space="preserve">自我验证的结果  </w:t>
            </w:r>
            <w:r>
              <w:rPr>
                <w:rFonts w:hint="eastAsia" w:ascii="Wingdings" w:hAnsi="Wingdings"/>
                <w:lang w:eastAsia="zh-CN"/>
              </w:rPr>
              <w:sym w:font="Wingdings 2" w:char="0052"/>
            </w:r>
            <w:r>
              <w:rPr>
                <w:rFonts w:hint="eastAsia"/>
              </w:rPr>
              <w:t xml:space="preserve">顾客投诉  </w:t>
            </w:r>
            <w:r>
              <w:rPr>
                <w:rFonts w:hint="eastAsia" w:ascii="Wingdings" w:hAnsi="Wingdings"/>
                <w:lang w:eastAsia="zh-CN"/>
              </w:rPr>
              <w:sym w:font="Wingdings 2" w:char="0052"/>
            </w:r>
            <w:r>
              <w:rPr>
                <w:rFonts w:hint="eastAsia"/>
              </w:rPr>
              <w:t xml:space="preserve">顾客满意调查 </w:t>
            </w:r>
          </w:p>
          <w:p>
            <w:pPr>
              <w:shd w:val="clear" w:color="auto" w:fill="C7DAF1" w:themeFill="text2" w:themeFillTint="32"/>
            </w:pPr>
            <w:r>
              <w:rPr>
                <w:rFonts w:hint="eastAsia" w:ascii="Wingdings" w:hAnsi="Wingdings"/>
                <w:lang w:eastAsia="zh-CN"/>
              </w:rPr>
              <w:sym w:font="Wingdings 2" w:char="0052"/>
            </w:r>
            <w:r>
              <w:rPr>
                <w:rFonts w:hint="eastAsia"/>
              </w:rPr>
              <w:t xml:space="preserve">内审不符合项   </w:t>
            </w:r>
            <w:r>
              <w:rPr>
                <w:rFonts w:hint="eastAsia" w:ascii="Wingdings" w:hAnsi="Wingdings"/>
                <w:lang w:eastAsia="zh-CN"/>
              </w:rPr>
              <w:sym w:font="Wingdings 2" w:char="0052"/>
            </w:r>
            <w:r>
              <w:rPr>
                <w:rFonts w:hint="eastAsia"/>
              </w:rPr>
              <w:t xml:space="preserve">外审不符合项  </w:t>
            </w:r>
            <w:r>
              <w:rPr>
                <w:rFonts w:hint="eastAsia" w:ascii="Wingdings" w:hAnsi="Wingdings"/>
                <w:lang w:eastAsia="zh-CN"/>
              </w:rPr>
              <w:sym w:font="Wingdings 2" w:char="0052"/>
            </w:r>
            <w:r>
              <w:rPr>
                <w:rFonts w:hint="eastAsia"/>
              </w:rPr>
              <w:t xml:space="preserve">管理评审   </w:t>
            </w:r>
            <w:r>
              <w:rPr>
                <w:rFonts w:hint="eastAsia" w:ascii="Wingdings" w:hAnsi="Wingdings"/>
                <w:lang w:eastAsia="zh-CN"/>
              </w:rPr>
              <w:sym w:font="Wingdings 2" w:char="0052"/>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96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611"/>
        <w:gridCol w:w="612"/>
        <w:gridCol w:w="612"/>
        <w:gridCol w:w="611"/>
        <w:gridCol w:w="612"/>
        <w:gridCol w:w="612"/>
        <w:gridCol w:w="611"/>
        <w:gridCol w:w="612"/>
        <w:gridCol w:w="612"/>
        <w:gridCol w:w="611"/>
        <w:gridCol w:w="612"/>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4.1</w:t>
            </w:r>
          </w:p>
        </w:tc>
        <w:tc>
          <w:tcPr>
            <w:tcW w:w="612" w:type="dxa"/>
            <w:vAlign w:val="center"/>
          </w:tcPr>
          <w:p>
            <w:pPr>
              <w:shd w:val="clear" w:color="auto" w:fill="C7DAF1" w:themeFill="text2" w:themeFillTint="32"/>
              <w:rPr>
                <w:lang w:eastAsia="ja-JP"/>
              </w:rPr>
            </w:pPr>
            <w:r>
              <w:rPr>
                <w:rFonts w:hint="eastAsia"/>
              </w:rPr>
              <w:t>4.2</w:t>
            </w:r>
          </w:p>
        </w:tc>
        <w:tc>
          <w:tcPr>
            <w:tcW w:w="612" w:type="dxa"/>
            <w:vAlign w:val="center"/>
          </w:tcPr>
          <w:p>
            <w:pPr>
              <w:shd w:val="clear" w:color="auto" w:fill="C7DAF1" w:themeFill="text2" w:themeFillTint="32"/>
              <w:rPr>
                <w:lang w:eastAsia="ja-JP"/>
              </w:rPr>
            </w:pPr>
            <w:r>
              <w:rPr>
                <w:rFonts w:hint="eastAsia"/>
              </w:rPr>
              <w:t>4.3</w:t>
            </w:r>
          </w:p>
        </w:tc>
        <w:tc>
          <w:tcPr>
            <w:tcW w:w="611" w:type="dxa"/>
            <w:vAlign w:val="center"/>
          </w:tcPr>
          <w:p>
            <w:pPr>
              <w:shd w:val="clear" w:color="auto" w:fill="C7DAF1" w:themeFill="text2" w:themeFillTint="32"/>
              <w:rPr>
                <w:lang w:eastAsia="ja-JP"/>
              </w:rPr>
            </w:pPr>
            <w:r>
              <w:rPr>
                <w:rFonts w:hint="eastAsia"/>
              </w:rPr>
              <w:t>4.4</w:t>
            </w:r>
          </w:p>
        </w:tc>
        <w:tc>
          <w:tcPr>
            <w:tcW w:w="612" w:type="dxa"/>
            <w:vAlign w:val="center"/>
          </w:tcPr>
          <w:p>
            <w:pPr>
              <w:shd w:val="clear" w:color="auto" w:fill="C7DAF1" w:themeFill="text2" w:themeFillTint="32"/>
              <w:rPr>
                <w:lang w:eastAsia="ja-JP"/>
              </w:rPr>
            </w:pPr>
            <w:r>
              <w:rPr>
                <w:rFonts w:hint="eastAsia"/>
              </w:rPr>
              <w:t>5.1</w:t>
            </w:r>
          </w:p>
        </w:tc>
        <w:tc>
          <w:tcPr>
            <w:tcW w:w="612" w:type="dxa"/>
            <w:vAlign w:val="center"/>
          </w:tcPr>
          <w:p>
            <w:pPr>
              <w:shd w:val="clear" w:color="auto" w:fill="C7DAF1" w:themeFill="text2" w:themeFillTint="32"/>
              <w:rPr>
                <w:lang w:eastAsia="ja-JP"/>
              </w:rPr>
            </w:pPr>
            <w:r>
              <w:rPr>
                <w:rFonts w:hint="eastAsia"/>
              </w:rPr>
              <w:t>5.2</w:t>
            </w:r>
          </w:p>
        </w:tc>
        <w:tc>
          <w:tcPr>
            <w:tcW w:w="611" w:type="dxa"/>
            <w:vAlign w:val="center"/>
          </w:tcPr>
          <w:p>
            <w:pPr>
              <w:shd w:val="clear" w:color="auto" w:fill="C7DAF1" w:themeFill="text2" w:themeFillTint="32"/>
              <w:rPr>
                <w:lang w:eastAsia="ja-JP"/>
              </w:rPr>
            </w:pPr>
            <w:r>
              <w:rPr>
                <w:rFonts w:hint="eastAsia"/>
              </w:rPr>
              <w:t>5.3</w:t>
            </w:r>
          </w:p>
        </w:tc>
        <w:tc>
          <w:tcPr>
            <w:tcW w:w="612" w:type="dxa"/>
            <w:vAlign w:val="center"/>
          </w:tcPr>
          <w:p>
            <w:pPr>
              <w:shd w:val="clear" w:color="auto" w:fill="C7DAF1" w:themeFill="text2" w:themeFillTint="32"/>
              <w:rPr>
                <w:lang w:eastAsia="ja-JP"/>
              </w:rPr>
            </w:pPr>
            <w:r>
              <w:rPr>
                <w:rFonts w:hint="eastAsia"/>
              </w:rPr>
              <w:t>6.1</w:t>
            </w:r>
          </w:p>
        </w:tc>
        <w:tc>
          <w:tcPr>
            <w:tcW w:w="612" w:type="dxa"/>
            <w:vAlign w:val="center"/>
          </w:tcPr>
          <w:p>
            <w:pPr>
              <w:shd w:val="clear" w:color="auto" w:fill="C7DAF1" w:themeFill="text2" w:themeFillTint="32"/>
              <w:rPr>
                <w:lang w:eastAsia="ja-JP"/>
              </w:rPr>
            </w:pPr>
            <w:r>
              <w:rPr>
                <w:rFonts w:hint="eastAsia"/>
              </w:rPr>
              <w:t>6.2</w:t>
            </w:r>
          </w:p>
        </w:tc>
        <w:tc>
          <w:tcPr>
            <w:tcW w:w="611" w:type="dxa"/>
            <w:vAlign w:val="center"/>
          </w:tcPr>
          <w:p>
            <w:pPr>
              <w:shd w:val="clear" w:color="auto" w:fill="C7DAF1" w:themeFill="text2" w:themeFillTint="32"/>
              <w:rPr>
                <w:lang w:eastAsia="ja-JP"/>
              </w:rPr>
            </w:pPr>
            <w:r>
              <w:rPr>
                <w:rFonts w:hint="eastAsia"/>
              </w:rPr>
              <w:t>6.3</w:t>
            </w: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pPr>
            <w:r>
              <w:rPr>
                <w:rFonts w:hint="eastAsia"/>
              </w:rPr>
              <w:t>不符合数量</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7.1</w:t>
            </w:r>
          </w:p>
        </w:tc>
        <w:tc>
          <w:tcPr>
            <w:tcW w:w="612" w:type="dxa"/>
            <w:vAlign w:val="center"/>
          </w:tcPr>
          <w:p>
            <w:pPr>
              <w:shd w:val="clear" w:color="auto" w:fill="C7DAF1" w:themeFill="text2" w:themeFillTint="32"/>
              <w:rPr>
                <w:lang w:eastAsia="ja-JP"/>
              </w:rPr>
            </w:pPr>
            <w:r>
              <w:rPr>
                <w:rFonts w:hint="eastAsia"/>
              </w:rPr>
              <w:t>7.2</w:t>
            </w:r>
          </w:p>
        </w:tc>
        <w:tc>
          <w:tcPr>
            <w:tcW w:w="612" w:type="dxa"/>
            <w:vAlign w:val="center"/>
          </w:tcPr>
          <w:p>
            <w:pPr>
              <w:shd w:val="clear" w:color="auto" w:fill="C7DAF1" w:themeFill="text2" w:themeFillTint="32"/>
              <w:rPr>
                <w:lang w:eastAsia="ja-JP"/>
              </w:rPr>
            </w:pPr>
            <w:r>
              <w:rPr>
                <w:rFonts w:hint="eastAsia"/>
              </w:rPr>
              <w:t>7.3</w:t>
            </w:r>
          </w:p>
        </w:tc>
        <w:tc>
          <w:tcPr>
            <w:tcW w:w="611" w:type="dxa"/>
            <w:vAlign w:val="center"/>
          </w:tcPr>
          <w:p>
            <w:pPr>
              <w:shd w:val="clear" w:color="auto" w:fill="C7DAF1" w:themeFill="text2" w:themeFillTint="32"/>
              <w:rPr>
                <w:lang w:eastAsia="ja-JP"/>
              </w:rPr>
            </w:pPr>
            <w:r>
              <w:rPr>
                <w:rFonts w:hint="eastAsia"/>
              </w:rPr>
              <w:t>7.4</w:t>
            </w:r>
          </w:p>
        </w:tc>
        <w:tc>
          <w:tcPr>
            <w:tcW w:w="612" w:type="dxa"/>
            <w:vAlign w:val="center"/>
          </w:tcPr>
          <w:p>
            <w:pPr>
              <w:shd w:val="clear" w:color="auto" w:fill="C7DAF1" w:themeFill="text2" w:themeFillTint="32"/>
              <w:rPr>
                <w:lang w:eastAsia="ja-JP"/>
              </w:rPr>
            </w:pPr>
            <w:r>
              <w:rPr>
                <w:rFonts w:hint="eastAsia"/>
              </w:rPr>
              <w:t>7.5</w:t>
            </w:r>
          </w:p>
        </w:tc>
        <w:tc>
          <w:tcPr>
            <w:tcW w:w="612" w:type="dxa"/>
            <w:vAlign w:val="center"/>
          </w:tcPr>
          <w:p>
            <w:pPr>
              <w:shd w:val="clear" w:color="auto" w:fill="C7DAF1" w:themeFill="text2" w:themeFillTint="32"/>
              <w:rPr>
                <w:lang w:eastAsia="ja-JP"/>
              </w:rPr>
            </w:pPr>
            <w:r>
              <w:rPr>
                <w:rFonts w:hint="eastAsia"/>
              </w:rPr>
              <w:t>8.1</w:t>
            </w:r>
          </w:p>
        </w:tc>
        <w:tc>
          <w:tcPr>
            <w:tcW w:w="611" w:type="dxa"/>
            <w:vAlign w:val="center"/>
          </w:tcPr>
          <w:p>
            <w:pPr>
              <w:shd w:val="clear" w:color="auto" w:fill="C7DAF1" w:themeFill="text2" w:themeFillTint="32"/>
              <w:rPr>
                <w:lang w:eastAsia="ja-JP"/>
              </w:rPr>
            </w:pPr>
            <w:r>
              <w:rPr>
                <w:rFonts w:hint="eastAsia"/>
              </w:rPr>
              <w:t>8.2</w:t>
            </w:r>
          </w:p>
        </w:tc>
        <w:tc>
          <w:tcPr>
            <w:tcW w:w="612" w:type="dxa"/>
            <w:vAlign w:val="center"/>
          </w:tcPr>
          <w:p>
            <w:pPr>
              <w:shd w:val="clear" w:color="auto" w:fill="C7DAF1" w:themeFill="text2" w:themeFillTint="32"/>
              <w:rPr>
                <w:lang w:eastAsia="ja-JP"/>
              </w:rPr>
            </w:pPr>
            <w:r>
              <w:rPr>
                <w:rFonts w:hint="eastAsia"/>
              </w:rPr>
              <w:t>8.3</w:t>
            </w:r>
          </w:p>
        </w:tc>
        <w:tc>
          <w:tcPr>
            <w:tcW w:w="612" w:type="dxa"/>
            <w:vAlign w:val="center"/>
          </w:tcPr>
          <w:p>
            <w:pPr>
              <w:shd w:val="clear" w:color="auto" w:fill="C7DAF1" w:themeFill="text2" w:themeFillTint="32"/>
              <w:rPr>
                <w:lang w:eastAsia="ja-JP"/>
              </w:rPr>
            </w:pPr>
            <w:r>
              <w:rPr>
                <w:rFonts w:hint="eastAsia"/>
              </w:rPr>
              <w:t>8.4</w:t>
            </w:r>
          </w:p>
        </w:tc>
        <w:tc>
          <w:tcPr>
            <w:tcW w:w="611" w:type="dxa"/>
            <w:vAlign w:val="center"/>
          </w:tcPr>
          <w:p>
            <w:pPr>
              <w:shd w:val="clear" w:color="auto" w:fill="C7DAF1" w:themeFill="text2" w:themeFillTint="32"/>
              <w:rPr>
                <w:lang w:eastAsia="ja-JP"/>
              </w:rPr>
            </w:pPr>
            <w:r>
              <w:rPr>
                <w:rFonts w:hint="eastAsia"/>
              </w:rPr>
              <w:t>8.5</w:t>
            </w:r>
          </w:p>
        </w:tc>
        <w:tc>
          <w:tcPr>
            <w:tcW w:w="612" w:type="dxa"/>
            <w:vAlign w:val="center"/>
          </w:tcPr>
          <w:p>
            <w:pPr>
              <w:shd w:val="clear" w:color="auto" w:fill="C7DAF1" w:themeFill="text2" w:themeFillTint="32"/>
              <w:rPr>
                <w:lang w:eastAsia="ja-JP"/>
              </w:rPr>
            </w:pPr>
            <w:r>
              <w:rPr>
                <w:rFonts w:hint="eastAsia"/>
              </w:rPr>
              <w:t>8.6</w:t>
            </w:r>
          </w:p>
        </w:tc>
        <w:tc>
          <w:tcPr>
            <w:tcW w:w="612"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rFonts w:hint="eastAsia" w:eastAsia="宋体"/>
                <w:lang w:val="en-US" w:eastAsia="zh-CN"/>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611" w:type="dxa"/>
            <w:vAlign w:val="center"/>
          </w:tcPr>
          <w:p>
            <w:pPr>
              <w:shd w:val="clear" w:color="auto" w:fill="C7DAF1" w:themeFill="text2" w:themeFillTint="32"/>
              <w:rPr>
                <w:rFonts w:hint="eastAsia" w:eastAsia="宋体"/>
                <w:lang w:val="en-US" w:eastAsia="zh-CN"/>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rPr>
              <w:t>不符合数量</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rFonts w:hint="eastAsia" w:eastAsia="宋体"/>
                <w:lang w:val="en-US" w:eastAsia="zh-CN"/>
              </w:rPr>
            </w:pPr>
          </w:p>
        </w:tc>
        <w:tc>
          <w:tcPr>
            <w:tcW w:w="612" w:type="dxa"/>
            <w:vAlign w:val="center"/>
          </w:tcPr>
          <w:p>
            <w:pPr>
              <w:shd w:val="clear" w:color="auto" w:fill="C7DAF1" w:themeFill="text2" w:themeFillTint="32"/>
              <w:rPr>
                <w:lang w:eastAsia="ja-JP"/>
              </w:rPr>
            </w:pPr>
          </w:p>
        </w:tc>
        <w:tc>
          <w:tcPr>
            <w:tcW w:w="611" w:type="dxa"/>
            <w:tcBorders>
              <w:bottom w:val="single" w:color="auto" w:sz="4" w:space="0"/>
            </w:tcBorders>
            <w:vAlign w:val="center"/>
          </w:tcPr>
          <w:p>
            <w:pPr>
              <w:shd w:val="clear" w:color="auto" w:fill="C7DAF1" w:themeFill="text2" w:themeFillTint="32"/>
              <w:rPr>
                <w:lang w:eastAsia="ja-JP"/>
              </w:rPr>
            </w:pPr>
          </w:p>
        </w:tc>
        <w:tc>
          <w:tcPr>
            <w:tcW w:w="612" w:type="dxa"/>
            <w:tcBorders>
              <w:bottom w:val="single" w:color="auto" w:sz="4" w:space="0"/>
            </w:tcBorders>
            <w:vAlign w:val="center"/>
          </w:tcPr>
          <w:p>
            <w:pPr>
              <w:shd w:val="clear" w:color="auto" w:fill="C7DAF1" w:themeFill="text2" w:themeFillTint="32"/>
              <w:rPr>
                <w:lang w:eastAsia="ja-JP"/>
              </w:rPr>
            </w:pPr>
          </w:p>
        </w:tc>
        <w:tc>
          <w:tcPr>
            <w:tcW w:w="612"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11"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12" w:type="dxa"/>
            <w:tcBorders>
              <w:bottom w:val="single" w:color="auto" w:sz="4" w:space="0"/>
            </w:tcBorders>
            <w:vAlign w:val="center"/>
          </w:tcPr>
          <w:p>
            <w:pPr>
              <w:shd w:val="clear" w:color="auto" w:fill="C7DAF1" w:themeFill="text2" w:themeFillTint="32"/>
              <w:rPr>
                <w:lang w:eastAsia="ja-JP"/>
              </w:rPr>
            </w:pPr>
          </w:p>
        </w:tc>
        <w:tc>
          <w:tcPr>
            <w:tcW w:w="612"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9.1</w:t>
            </w:r>
          </w:p>
        </w:tc>
        <w:tc>
          <w:tcPr>
            <w:tcW w:w="612" w:type="dxa"/>
            <w:vAlign w:val="center"/>
          </w:tcPr>
          <w:p>
            <w:pPr>
              <w:shd w:val="clear" w:color="auto" w:fill="C7DAF1" w:themeFill="text2" w:themeFillTint="32"/>
              <w:rPr>
                <w:lang w:eastAsia="ja-JP"/>
              </w:rPr>
            </w:pPr>
            <w:r>
              <w:rPr>
                <w:rFonts w:hint="eastAsia"/>
              </w:rPr>
              <w:t>9.2</w:t>
            </w:r>
          </w:p>
        </w:tc>
        <w:tc>
          <w:tcPr>
            <w:tcW w:w="612" w:type="dxa"/>
            <w:vAlign w:val="center"/>
          </w:tcPr>
          <w:p>
            <w:pPr>
              <w:shd w:val="clear" w:color="auto" w:fill="C7DAF1" w:themeFill="text2" w:themeFillTint="32"/>
              <w:rPr>
                <w:lang w:eastAsia="ja-JP"/>
              </w:rPr>
            </w:pPr>
            <w:r>
              <w:rPr>
                <w:rFonts w:hint="eastAsia"/>
              </w:rPr>
              <w:t>9.3</w:t>
            </w:r>
          </w:p>
        </w:tc>
        <w:tc>
          <w:tcPr>
            <w:tcW w:w="611" w:type="dxa"/>
            <w:vAlign w:val="center"/>
          </w:tcPr>
          <w:p>
            <w:pPr>
              <w:shd w:val="clear" w:color="auto" w:fill="C7DAF1" w:themeFill="text2" w:themeFillTint="32"/>
              <w:rPr>
                <w:lang w:eastAsia="ja-JP"/>
              </w:rPr>
            </w:pPr>
            <w:r>
              <w:rPr>
                <w:rFonts w:hint="eastAsia"/>
              </w:rPr>
              <w:t>10.1</w:t>
            </w:r>
          </w:p>
        </w:tc>
        <w:tc>
          <w:tcPr>
            <w:tcW w:w="612" w:type="dxa"/>
            <w:vAlign w:val="center"/>
          </w:tcPr>
          <w:p>
            <w:pPr>
              <w:shd w:val="clear" w:color="auto" w:fill="C7DAF1" w:themeFill="text2" w:themeFillTint="32"/>
              <w:rPr>
                <w:lang w:eastAsia="ja-JP"/>
              </w:rPr>
            </w:pPr>
            <w:r>
              <w:rPr>
                <w:rFonts w:hint="eastAsia"/>
              </w:rPr>
              <w:t>10.2</w:t>
            </w:r>
          </w:p>
        </w:tc>
        <w:tc>
          <w:tcPr>
            <w:tcW w:w="612" w:type="dxa"/>
            <w:vAlign w:val="center"/>
          </w:tcPr>
          <w:p>
            <w:pPr>
              <w:shd w:val="clear" w:color="auto" w:fill="C7DAF1" w:themeFill="text2" w:themeFillTint="32"/>
              <w:rPr>
                <w:lang w:eastAsia="ja-JP"/>
              </w:rPr>
            </w:pPr>
            <w:r>
              <w:rPr>
                <w:rFonts w:hint="eastAsia"/>
              </w:rPr>
              <w:t>10.3</w:t>
            </w: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271" w:type="dxa"/>
            <w:vAlign w:val="center"/>
          </w:tcPr>
          <w:p>
            <w:pPr>
              <w:shd w:val="clear" w:color="auto" w:fill="C7DAF1" w:themeFill="text2" w:themeFillTint="32"/>
              <w:rPr>
                <w:lang w:eastAsia="ja-JP"/>
              </w:rPr>
            </w:pPr>
            <w:r>
              <w:rPr>
                <w:rFonts w:hint="eastAsia"/>
              </w:rPr>
              <w:t>不符合数量</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rPr>
          <w:rFonts w:eastAsia="微软雅黑"/>
          <w:sz w:val="20"/>
          <w:szCs w:val="20"/>
        </w:rPr>
      </w:pPr>
    </w:p>
    <w:p>
      <w:pPr>
        <w:spacing w:before="40" w:after="40"/>
        <w:rPr>
          <w:rFonts w:eastAsia="微软雅黑"/>
          <w:sz w:val="20"/>
          <w:szCs w:val="20"/>
        </w:rPr>
      </w:pPr>
    </w:p>
    <w:p>
      <w:pPr>
        <w:spacing w:before="40" w:after="40"/>
        <w:rPr>
          <w:rFonts w:eastAsia="微软雅黑"/>
        </w:rPr>
      </w:pPr>
      <w:bookmarkStart w:id="34" w:name="_GoBack"/>
      <w:bookmarkEnd w:id="34"/>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1822470"/>
    <w:rsid w:val="06B36A85"/>
    <w:rsid w:val="082F4566"/>
    <w:rsid w:val="0AFB6DA9"/>
    <w:rsid w:val="0C4D13DE"/>
    <w:rsid w:val="0D5F4D3F"/>
    <w:rsid w:val="11A6760B"/>
    <w:rsid w:val="13D23F8E"/>
    <w:rsid w:val="13F14218"/>
    <w:rsid w:val="148C045C"/>
    <w:rsid w:val="168F3F2F"/>
    <w:rsid w:val="1B755C8B"/>
    <w:rsid w:val="1CCC2BA6"/>
    <w:rsid w:val="274F4209"/>
    <w:rsid w:val="39A66785"/>
    <w:rsid w:val="46DB4E1D"/>
    <w:rsid w:val="4DEB4CDA"/>
    <w:rsid w:val="4DF53BAC"/>
    <w:rsid w:val="4E3D1B83"/>
    <w:rsid w:val="5B360725"/>
    <w:rsid w:val="5F3108FD"/>
    <w:rsid w:val="630D6922"/>
    <w:rsid w:val="70561C96"/>
    <w:rsid w:val="794C593F"/>
    <w:rsid w:val="7A3A30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autoSpaceDE w:val="0"/>
      <w:autoSpaceDN w:val="0"/>
      <w:adjustRightInd w:val="0"/>
      <w:jc w:val="left"/>
    </w:pPr>
    <w:rPr>
      <w:rFonts w:ascii="宋体"/>
      <w:color w:val="000000"/>
      <w:kern w:val="0"/>
      <w:sz w:val="24"/>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0</TotalTime>
  <ScaleCrop>false</ScaleCrop>
  <LinksUpToDate>false</LinksUpToDate>
  <CharactersWithSpaces>21158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Administrator</cp:lastModifiedBy>
  <cp:lastPrinted>2019-05-13T03:19:00Z</cp:lastPrinted>
  <dcterms:modified xsi:type="dcterms:W3CDTF">2021-09-18T03:13:48Z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