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0337-2019-Q-2021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瑞泰新时代(北京)科技有限公司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瑞泰新时代(北京)科技有限公司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北京市顺义区南彩镇彩达二街2号259(门牌号)</w:t>
            </w:r>
            <w:bookmarkEnd w:id="6"/>
          </w:p>
        </w:tc>
        <w:tc>
          <w:tcPr>
            <w:tcW w:w="1242" w:type="dxa"/>
            <w:vMerge w:val="restart"/>
            <w:vAlign w:val="center"/>
          </w:tcPr>
          <w:p>
            <w:r>
              <w:rPr>
                <w:rFonts w:hint="eastAsia"/>
              </w:rPr>
              <w:t>邮编</w:t>
            </w:r>
          </w:p>
        </w:tc>
        <w:tc>
          <w:tcPr>
            <w:tcW w:w="1771" w:type="dxa"/>
          </w:tcPr>
          <w:p>
            <w:bookmarkStart w:id="7" w:name="注册邮编"/>
            <w:r>
              <w:t>101300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北京市朝阳区和平西街和平西苑20号楼B座901-902</w:t>
            </w:r>
            <w:bookmarkEnd w:id="8"/>
          </w:p>
        </w:tc>
        <w:tc>
          <w:tcPr>
            <w:tcW w:w="1242" w:type="dxa"/>
            <w:vMerge w:val="continue"/>
            <w:vAlign w:val="center"/>
          </w:tcPr>
          <w:p/>
        </w:tc>
        <w:tc>
          <w:tcPr>
            <w:tcW w:w="1771" w:type="dxa"/>
          </w:tcPr>
          <w:p>
            <w:bookmarkStart w:id="9" w:name="办公邮编"/>
            <w:r>
              <w:t>100013</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吴迪</w:t>
            </w:r>
            <w:bookmarkEnd w:id="10"/>
          </w:p>
        </w:tc>
        <w:tc>
          <w:tcPr>
            <w:tcW w:w="1313" w:type="dxa"/>
            <w:vAlign w:val="center"/>
          </w:tcPr>
          <w:p>
            <w:r>
              <w:rPr>
                <w:rFonts w:hint="eastAsia"/>
              </w:rPr>
              <w:t>电话.</w:t>
            </w:r>
          </w:p>
        </w:tc>
        <w:tc>
          <w:tcPr>
            <w:tcW w:w="2180" w:type="dxa"/>
            <w:vAlign w:val="center"/>
          </w:tcPr>
          <w:p>
            <w:bookmarkStart w:id="11" w:name="联系人电话"/>
            <w:r>
              <w:t>13810116926</w:t>
            </w:r>
            <w:bookmarkEnd w:id="11"/>
          </w:p>
        </w:tc>
        <w:tc>
          <w:tcPr>
            <w:tcW w:w="1242" w:type="dxa"/>
            <w:vAlign w:val="center"/>
          </w:tcPr>
          <w:p>
            <w:r>
              <w:rPr>
                <w:rFonts w:hint="eastAsia"/>
              </w:rPr>
              <w:t>传真</w:t>
            </w:r>
          </w:p>
        </w:tc>
        <w:tc>
          <w:tcPr>
            <w:tcW w:w="1771" w:type="dxa"/>
          </w:tcPr>
          <w:p>
            <w:bookmarkStart w:id="12" w:name="联系人传真"/>
            <w:r>
              <w:t>010-84277975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王光明</w:t>
            </w:r>
            <w:bookmarkEnd w:id="13"/>
          </w:p>
        </w:tc>
        <w:tc>
          <w:tcPr>
            <w:tcW w:w="1313" w:type="dxa"/>
            <w:vAlign w:val="center"/>
          </w:tcPr>
          <w:p>
            <w:r>
              <w:rPr>
                <w:rFonts w:hint="eastAsia"/>
              </w:rPr>
              <w:t>管理者代表</w:t>
            </w:r>
          </w:p>
        </w:tc>
        <w:tc>
          <w:tcPr>
            <w:tcW w:w="2180" w:type="dxa"/>
          </w:tcPr>
          <w:p>
            <w:bookmarkStart w:id="14" w:name="管理者代表"/>
            <w:r>
              <w:t>王光明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tabs>
                <w:tab w:val="left" w:pos="540"/>
              </w:tabs>
              <w:spacing w:line="300" w:lineRule="exact"/>
              <w:ind w:left="180" w:hanging="180" w:hangingChars="100"/>
              <w:rPr>
                <w:rFonts w:hint="eastAsia" w:ascii="宋体" w:hAnsi="宋体"/>
                <w:bCs/>
                <w:sz w:val="18"/>
                <w:szCs w:val="18"/>
              </w:rPr>
            </w:pPr>
            <w:r>
              <w:rPr>
                <w:rFonts w:hint="eastAsia" w:ascii="宋体" w:hAnsi="宋体"/>
                <w:bCs/>
                <w:sz w:val="18"/>
                <w:szCs w:val="18"/>
              </w:rPr>
              <w:t>质量管理体系过程有：</w:t>
            </w:r>
          </w:p>
          <w:p>
            <w:pPr>
              <w:tabs>
                <w:tab w:val="left" w:pos="540"/>
              </w:tabs>
              <w:spacing w:line="300" w:lineRule="exact"/>
              <w:ind w:left="180" w:hanging="180" w:hangingChars="100"/>
              <w:rPr>
                <w:rFonts w:hint="eastAsia" w:ascii="宋体" w:hAnsi="宋体"/>
                <w:bCs/>
                <w:sz w:val="18"/>
                <w:szCs w:val="18"/>
              </w:rPr>
            </w:pPr>
            <w:r>
              <w:rPr>
                <w:rFonts w:hint="eastAsia" w:ascii="宋体" w:hAnsi="宋体"/>
                <w:bCs/>
                <w:sz w:val="18"/>
                <w:szCs w:val="18"/>
                <w:lang w:val="en-US" w:eastAsia="zh-CN"/>
              </w:rPr>
              <w:t>编制</w:t>
            </w:r>
            <w:r>
              <w:rPr>
                <w:rFonts w:hint="eastAsia" w:ascii="宋体" w:hAnsi="宋体"/>
                <w:bCs/>
                <w:sz w:val="18"/>
                <w:szCs w:val="18"/>
              </w:rPr>
              <w:t>技术方案→技术方案评审→设计开发计划→设计开发实施→设计评审→设计确认→客户确认</w:t>
            </w:r>
          </w:p>
          <w:p>
            <w:pPr>
              <w:tabs>
                <w:tab w:val="left" w:pos="540"/>
              </w:tabs>
              <w:spacing w:line="300" w:lineRule="exact"/>
              <w:ind w:left="180" w:hanging="180" w:hangingChars="100"/>
            </w:pPr>
            <w:r>
              <w:rPr>
                <w:rFonts w:hint="eastAsia" w:ascii="宋体" w:hAnsi="宋体"/>
                <w:bCs/>
                <w:sz w:val="18"/>
                <w:szCs w:val="18"/>
              </w:rPr>
              <w:t>销售服务流程：了解客户需求→特殊合同评审→签订销售合同→发货→客户签收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2021年09月22日 下午至2021年09月23日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北京市朝阳区和平西街和平西苑20号楼B座901-902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5"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嵌入式计算机模块的设计、研发和销售服务</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19.01.02;29.09.02;34.05.00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jc w:val="center"/>
            </w:pPr>
            <w:r>
              <w:rPr>
                <w:rFonts w:hint="eastAsia"/>
              </w:rPr>
              <w:t>体系文件实施时间</w:t>
            </w:r>
          </w:p>
        </w:tc>
        <w:tc>
          <w:tcPr>
            <w:tcW w:w="2733" w:type="dxa"/>
            <w:vAlign w:val="center"/>
          </w:tcPr>
          <w:p>
            <w:pPr>
              <w:jc w:val="center"/>
            </w:pPr>
            <w:r>
              <w:rPr>
                <w:rFonts w:hint="eastAsia"/>
              </w:rPr>
              <w:t>2021年1月1日</w:t>
            </w:r>
          </w:p>
        </w:tc>
        <w:tc>
          <w:tcPr>
            <w:tcW w:w="1883" w:type="dxa"/>
            <w:vAlign w:val="center"/>
          </w:tcPr>
          <w:p>
            <w:pPr>
              <w:jc w:val="center"/>
            </w:pPr>
            <w:r>
              <w:rPr>
                <w:rFonts w:hint="eastAsia"/>
              </w:rPr>
              <w:t>管理体系运行已超过3个月</w:t>
            </w:r>
          </w:p>
        </w:tc>
        <w:tc>
          <w:tcPr>
            <w:tcW w:w="3215" w:type="dxa"/>
            <w:vAlign w:val="center"/>
          </w:tcPr>
          <w:p>
            <w:pPr>
              <w:jc w:val="center"/>
            </w:pPr>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jc w:val="center"/>
            </w:pPr>
            <w:r>
              <w:rPr>
                <w:rFonts w:hint="eastAsia"/>
              </w:rPr>
              <w:t>上次审核时间</w:t>
            </w:r>
          </w:p>
        </w:tc>
        <w:tc>
          <w:tcPr>
            <w:tcW w:w="2733" w:type="dxa"/>
            <w:vAlign w:val="center"/>
          </w:tcPr>
          <w:p>
            <w:pPr>
              <w:jc w:val="center"/>
            </w:pPr>
            <w:r>
              <w:rPr>
                <w:rFonts w:hint="eastAsia"/>
              </w:rPr>
              <w:t>2020年10月22日</w:t>
            </w:r>
          </w:p>
        </w:tc>
        <w:tc>
          <w:tcPr>
            <w:tcW w:w="1883" w:type="dxa"/>
            <w:vAlign w:val="center"/>
          </w:tcPr>
          <w:p>
            <w:pPr>
              <w:jc w:val="center"/>
            </w:pPr>
            <w:r>
              <w:rPr>
                <w:rFonts w:hint="eastAsia"/>
              </w:rPr>
              <w:t>认证证书有效期</w:t>
            </w:r>
          </w:p>
          <w:p>
            <w:pPr>
              <w:jc w:val="center"/>
            </w:pPr>
            <w:r>
              <w:rPr>
                <w:rFonts w:hint="eastAsia"/>
              </w:rPr>
              <w:t>（初审除外）</w:t>
            </w:r>
          </w:p>
        </w:tc>
        <w:tc>
          <w:tcPr>
            <w:tcW w:w="3215" w:type="dxa"/>
            <w:vAlign w:val="center"/>
          </w:tcPr>
          <w:p>
            <w:pPr>
              <w:jc w:val="center"/>
            </w:pPr>
            <w:r>
              <w:rPr>
                <w:rFonts w:hint="eastAsia"/>
              </w:rPr>
              <w:t>2022年8月</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46"/>
        <w:gridCol w:w="2157"/>
        <w:gridCol w:w="134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46" w:type="dxa"/>
            <w:shd w:val="clear" w:color="auto" w:fill="F3F3F3"/>
            <w:tcMar>
              <w:left w:w="57" w:type="dxa"/>
              <w:right w:w="57" w:type="dxa"/>
            </w:tcMar>
          </w:tcPr>
          <w:p>
            <w:r>
              <w:rPr>
                <w:rFonts w:hint="eastAsia"/>
              </w:rPr>
              <w:t>员工人数</w:t>
            </w:r>
          </w:p>
        </w:tc>
        <w:tc>
          <w:tcPr>
            <w:tcW w:w="2157" w:type="dxa"/>
            <w:shd w:val="clear" w:color="auto" w:fill="F3F3F3"/>
            <w:tcMar>
              <w:left w:w="57" w:type="dxa"/>
              <w:right w:w="57" w:type="dxa"/>
            </w:tcMar>
          </w:tcPr>
          <w:p>
            <w:r>
              <w:rPr>
                <w:rFonts w:hint="eastAsia"/>
              </w:rPr>
              <w:t>审核范围（产品和过程）</w:t>
            </w:r>
          </w:p>
          <w:p/>
          <w:p/>
        </w:tc>
        <w:tc>
          <w:tcPr>
            <w:tcW w:w="1340"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瑞泰新时代(北京)科技有限公司</w:t>
            </w:r>
          </w:p>
          <w:p>
            <w:pPr>
              <w:rPr>
                <w:lang w:val="de-DE" w:eastAsia="ja-JP"/>
              </w:rPr>
            </w:pPr>
            <w:r>
              <w:t>北京市顺义区南彩镇彩达二街2号259(门牌号)</w:t>
            </w:r>
          </w:p>
        </w:tc>
        <w:tc>
          <w:tcPr>
            <w:tcW w:w="2267" w:type="dxa"/>
          </w:tcPr>
          <w:p>
            <w:pPr>
              <w:rPr>
                <w:lang w:val="de-DE" w:eastAsia="ja-JP"/>
              </w:rPr>
            </w:pPr>
            <w:r>
              <w:t>北京市朝阳区和平西街和平西苑20号楼B座901-902</w:t>
            </w:r>
          </w:p>
        </w:tc>
        <w:tc>
          <w:tcPr>
            <w:tcW w:w="546" w:type="dxa"/>
            <w:vAlign w:val="center"/>
          </w:tcPr>
          <w:p>
            <w:pPr>
              <w:rPr>
                <w:lang w:eastAsia="ja-JP"/>
              </w:rPr>
            </w:pPr>
            <w:r>
              <w:rPr>
                <w:rFonts w:hint="eastAsia"/>
                <w:lang w:eastAsia="ja-JP"/>
              </w:rPr>
              <w:t>20</w:t>
            </w:r>
          </w:p>
        </w:tc>
        <w:tc>
          <w:tcPr>
            <w:tcW w:w="2157" w:type="dxa"/>
            <w:vAlign w:val="center"/>
          </w:tcPr>
          <w:p>
            <w:pPr>
              <w:rPr>
                <w:lang w:eastAsia="ja-JP"/>
              </w:rPr>
            </w:pPr>
            <w:r>
              <w:t>嵌入式计算机模块的设计、研发和销售服务</w:t>
            </w:r>
          </w:p>
        </w:tc>
        <w:tc>
          <w:tcPr>
            <w:tcW w:w="1340" w:type="dxa"/>
            <w:vAlign w:val="center"/>
          </w:tcPr>
          <w:p>
            <w:pPr>
              <w:rPr>
                <w:lang w:eastAsia="ja-JP"/>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46" w:type="dxa"/>
            <w:vAlign w:val="center"/>
          </w:tcPr>
          <w:p>
            <w:pPr>
              <w:rPr>
                <w:lang w:eastAsia="ja-JP"/>
              </w:rPr>
            </w:pPr>
          </w:p>
        </w:tc>
        <w:tc>
          <w:tcPr>
            <w:tcW w:w="2157" w:type="dxa"/>
            <w:vAlign w:val="center"/>
          </w:tcPr>
          <w:p>
            <w:pPr>
              <w:rPr>
                <w:lang w:eastAsia="ja-JP"/>
              </w:rPr>
            </w:pPr>
          </w:p>
        </w:tc>
        <w:tc>
          <w:tcPr>
            <w:tcW w:w="134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46" w:type="dxa"/>
            <w:vAlign w:val="center"/>
          </w:tcPr>
          <w:p>
            <w:pPr>
              <w:rPr>
                <w:lang w:eastAsia="ja-JP"/>
              </w:rPr>
            </w:pPr>
          </w:p>
        </w:tc>
        <w:tc>
          <w:tcPr>
            <w:tcW w:w="2157" w:type="dxa"/>
            <w:vAlign w:val="center"/>
          </w:tcPr>
          <w:p>
            <w:pPr>
              <w:rPr>
                <w:lang w:eastAsia="ja-JP"/>
              </w:rPr>
            </w:pPr>
          </w:p>
        </w:tc>
        <w:tc>
          <w:tcPr>
            <w:tcW w:w="134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46" w:type="dxa"/>
            <w:vAlign w:val="center"/>
          </w:tcPr>
          <w:p>
            <w:pPr>
              <w:rPr>
                <w:lang w:eastAsia="ja-JP"/>
              </w:rPr>
            </w:pPr>
          </w:p>
        </w:tc>
        <w:tc>
          <w:tcPr>
            <w:tcW w:w="2157" w:type="dxa"/>
            <w:vAlign w:val="center"/>
          </w:tcPr>
          <w:p>
            <w:pPr>
              <w:rPr>
                <w:lang w:eastAsia="ja-JP"/>
              </w:rPr>
            </w:pPr>
          </w:p>
        </w:tc>
        <w:tc>
          <w:tcPr>
            <w:tcW w:w="134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46" w:type="dxa"/>
            <w:vAlign w:val="center"/>
          </w:tcPr>
          <w:p>
            <w:pPr>
              <w:rPr>
                <w:lang w:eastAsia="ja-JP"/>
              </w:rPr>
            </w:pPr>
          </w:p>
        </w:tc>
        <w:tc>
          <w:tcPr>
            <w:tcW w:w="2157" w:type="dxa"/>
            <w:vAlign w:val="center"/>
          </w:tcPr>
          <w:p>
            <w:pPr>
              <w:rPr>
                <w:lang w:eastAsia="ja-JP"/>
              </w:rPr>
            </w:pPr>
          </w:p>
        </w:tc>
        <w:tc>
          <w:tcPr>
            <w:tcW w:w="1340"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2018-N1QMS-1222792</w:t>
            </w:r>
          </w:p>
        </w:tc>
        <w:tc>
          <w:tcPr>
            <w:tcW w:w="2179" w:type="dxa"/>
            <w:vAlign w:val="center"/>
          </w:tcPr>
          <w:p>
            <w:r>
              <w:t>19.01.02,29.09.02,</w:t>
            </w:r>
          </w:p>
          <w:p>
            <w:r>
              <w:t>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31" w:type="dxa"/>
            <w:vAlign w:val="center"/>
          </w:tcPr>
          <w:p>
            <w:r>
              <w:rPr>
                <w:rFonts w:hint="eastAsia"/>
              </w:rPr>
              <w:t>变更内容</w:t>
            </w:r>
          </w:p>
        </w:tc>
        <w:tc>
          <w:tcPr>
            <w:tcW w:w="7171"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31" w:type="dxa"/>
            <w:vAlign w:val="center"/>
          </w:tcPr>
          <w:p>
            <w:r>
              <w:rPr>
                <w:rFonts w:hint="eastAsia"/>
              </w:rPr>
              <w:t>主要负责人变更</w:t>
            </w:r>
          </w:p>
        </w:tc>
        <w:tc>
          <w:tcPr>
            <w:tcW w:w="71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31" w:type="dxa"/>
            <w:vAlign w:val="center"/>
          </w:tcPr>
          <w:p>
            <w:r>
              <w:rPr>
                <w:rFonts w:hint="eastAsia"/>
              </w:rPr>
              <w:t>注册地址变更</w:t>
            </w:r>
          </w:p>
        </w:tc>
        <w:tc>
          <w:tcPr>
            <w:tcW w:w="71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31" w:type="dxa"/>
            <w:vAlign w:val="center"/>
          </w:tcPr>
          <w:p>
            <w:r>
              <w:rPr>
                <w:rFonts w:hint="eastAsia"/>
              </w:rPr>
              <w:t>经营地址变更</w:t>
            </w:r>
          </w:p>
        </w:tc>
        <w:tc>
          <w:tcPr>
            <w:tcW w:w="71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31" w:type="dxa"/>
            <w:vAlign w:val="center"/>
          </w:tcPr>
          <w:p>
            <w:r>
              <w:rPr>
                <w:rFonts w:hint="eastAsia"/>
              </w:rPr>
              <w:t>多场所地址变更</w:t>
            </w:r>
          </w:p>
        </w:tc>
        <w:tc>
          <w:tcPr>
            <w:tcW w:w="71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31" w:type="dxa"/>
            <w:vAlign w:val="center"/>
          </w:tcPr>
          <w:p>
            <w:r>
              <w:rPr>
                <w:rFonts w:hint="eastAsia"/>
              </w:rPr>
              <w:t>临时场所地址变更</w:t>
            </w:r>
          </w:p>
        </w:tc>
        <w:tc>
          <w:tcPr>
            <w:tcW w:w="71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31" w:type="dxa"/>
            <w:vAlign w:val="center"/>
          </w:tcPr>
          <w:p>
            <w:r>
              <w:rPr>
                <w:rFonts w:hint="eastAsia"/>
              </w:rPr>
              <w:t>认证范围变更</w:t>
            </w:r>
          </w:p>
        </w:tc>
        <w:tc>
          <w:tcPr>
            <w:tcW w:w="71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31" w:type="dxa"/>
            <w:vAlign w:val="center"/>
          </w:tcPr>
          <w:p>
            <w:r>
              <w:rPr>
                <w:rFonts w:hint="eastAsia"/>
              </w:rPr>
              <w:t>体系员工人数较大变更</w:t>
            </w:r>
          </w:p>
        </w:tc>
        <w:tc>
          <w:tcPr>
            <w:tcW w:w="71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31" w:type="dxa"/>
            <w:vAlign w:val="center"/>
          </w:tcPr>
          <w:p>
            <w:r>
              <w:rPr>
                <w:rFonts w:hint="eastAsia"/>
              </w:rPr>
              <w:t>设备设施重大变更</w:t>
            </w:r>
          </w:p>
        </w:tc>
        <w:tc>
          <w:tcPr>
            <w:tcW w:w="71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31" w:type="dxa"/>
            <w:vAlign w:val="center"/>
          </w:tcPr>
          <w:p>
            <w:r>
              <w:rPr>
                <w:rFonts w:hint="eastAsia"/>
              </w:rPr>
              <w:t>产品/工艺重大变更</w:t>
            </w:r>
          </w:p>
        </w:tc>
        <w:tc>
          <w:tcPr>
            <w:tcW w:w="71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31" w:type="dxa"/>
            <w:vAlign w:val="center"/>
          </w:tcPr>
          <w:p>
            <w:r>
              <w:rPr>
                <w:rFonts w:hint="eastAsia"/>
              </w:rPr>
              <w:t>其他</w:t>
            </w:r>
          </w:p>
        </w:tc>
        <w:tc>
          <w:tcPr>
            <w:tcW w:w="7171"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上次监督审核出具的不符合已整改。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r>
        <w:rPr>
          <w:rFonts w:hint="eastAsia"/>
        </w:rPr>
        <w:t>八、已识别出的任何未解决的问题：</w:t>
      </w:r>
    </w:p>
    <w:p>
      <w:r>
        <w:rPr>
          <w:rFonts w:hint="eastAsia"/>
          <w:lang w:eastAsia="zh-CN"/>
        </w:rPr>
        <w:t>□</w:t>
      </w:r>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pPr>
        <w:ind w:firstLine="420" w:firstLineChars="200"/>
      </w:pPr>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ind w:firstLine="420" w:firstLineChars="200"/>
      </w:pPr>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dxa"/>
            <w:vMerge w:val="continue"/>
            <w:shd w:val="clear" w:color="auto" w:fill="auto"/>
          </w:tcPr>
          <w:p/>
        </w:tc>
        <w:tc>
          <w:tcPr>
            <w:tcW w:w="970" w:type="dxa"/>
            <w:shd w:val="clear" w:color="auto" w:fill="auto"/>
            <w:vAlign w:val="center"/>
          </w:tcPr>
          <w:p>
            <w:pPr>
              <w:jc w:val="center"/>
            </w:pPr>
            <w:r>
              <w:rPr>
                <w:rFonts w:hint="eastAsia"/>
              </w:rPr>
              <w:t>QMS</w:t>
            </w:r>
          </w:p>
        </w:tc>
        <w:tc>
          <w:tcPr>
            <w:tcW w:w="7380" w:type="dxa"/>
            <w:shd w:val="clear" w:color="auto" w:fill="auto"/>
          </w:tcPr>
          <w:p>
            <w:r>
              <w:rPr>
                <w:b/>
                <w:bCs/>
                <w:sz w:val="20"/>
              </w:rPr>
              <w:t>嵌入式计算机模块的设计、研发和销售服务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continue"/>
            <w:shd w:val="clear" w:color="auto" w:fill="auto"/>
          </w:tcPr>
          <w:p/>
        </w:tc>
        <w:tc>
          <w:tcPr>
            <w:tcW w:w="970" w:type="dxa"/>
            <w:shd w:val="clear" w:color="auto" w:fill="auto"/>
            <w:vAlign w:val="center"/>
          </w:tcPr>
          <w:p>
            <w:pPr>
              <w:jc w:val="center"/>
            </w:pPr>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730" w:type="dxa"/>
            <w:vMerge w:val="continue"/>
            <w:shd w:val="clear" w:color="auto" w:fill="auto"/>
          </w:tcPr>
          <w:p/>
        </w:tc>
        <w:tc>
          <w:tcPr>
            <w:tcW w:w="970" w:type="dxa"/>
            <w:shd w:val="clear" w:color="auto" w:fill="auto"/>
            <w:vAlign w:val="center"/>
          </w:tcPr>
          <w:p>
            <w:pPr>
              <w:jc w:val="center"/>
            </w:pPr>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30" w:type="dxa"/>
            <w:vMerge w:val="continue"/>
            <w:shd w:val="clear" w:color="auto" w:fill="auto"/>
          </w:tcPr>
          <w:p/>
        </w:tc>
        <w:tc>
          <w:tcPr>
            <w:tcW w:w="970" w:type="dxa"/>
            <w:shd w:val="clear" w:color="auto" w:fill="auto"/>
            <w:vAlign w:val="center"/>
          </w:tcPr>
          <w:p>
            <w:pPr>
              <w:jc w:val="center"/>
            </w:pPr>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2"/>
        <w:gridCol w:w="2660"/>
        <w:gridCol w:w="2764"/>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22" w:type="dxa"/>
            <w:vAlign w:val="center"/>
          </w:tcPr>
          <w:p>
            <w:pPr>
              <w:rPr>
                <w:rFonts w:ascii="宋体"/>
                <w:b/>
                <w:color w:val="0000FF"/>
                <w:szCs w:val="21"/>
              </w:rPr>
            </w:pPr>
            <w:r>
              <w:rPr>
                <w:rFonts w:hint="eastAsia" w:ascii="宋体"/>
                <w:b/>
                <w:color w:val="0000FF"/>
                <w:szCs w:val="21"/>
              </w:rPr>
              <w:t>突发事件的处置措施</w:t>
            </w:r>
          </w:p>
        </w:tc>
        <w:tc>
          <w:tcPr>
            <w:tcW w:w="8318"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22" w:type="dxa"/>
            <w:vMerge w:val="restart"/>
            <w:vAlign w:val="center"/>
          </w:tcPr>
          <w:p>
            <w:pPr>
              <w:rPr>
                <w:rFonts w:ascii="宋体"/>
                <w:b/>
                <w:color w:val="0000FF"/>
                <w:szCs w:val="21"/>
              </w:rPr>
            </w:pPr>
            <w:r>
              <w:rPr>
                <w:rFonts w:hint="eastAsia"/>
                <w:b/>
                <w:bCs/>
                <w:color w:val="0000FF"/>
              </w:rPr>
              <w:t>远程审核的有效性评价（适用时）</w:t>
            </w:r>
          </w:p>
        </w:tc>
        <w:tc>
          <w:tcPr>
            <w:tcW w:w="8318"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22" w:type="dxa"/>
            <w:vMerge w:val="continue"/>
            <w:vAlign w:val="center"/>
          </w:tcPr>
          <w:p>
            <w:pPr>
              <w:rPr>
                <w:rFonts w:ascii="宋体"/>
                <w:b/>
                <w:color w:val="0000FF"/>
                <w:szCs w:val="21"/>
              </w:rPr>
            </w:pPr>
          </w:p>
        </w:tc>
        <w:tc>
          <w:tcPr>
            <w:tcW w:w="8318"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3" w:hRule="exact"/>
          <w:jc w:val="center"/>
        </w:trPr>
        <w:tc>
          <w:tcPr>
            <w:tcW w:w="1822" w:type="dxa"/>
            <w:vAlign w:val="center"/>
          </w:tcPr>
          <w:p>
            <w:pPr>
              <w:jc w:val="center"/>
            </w:pPr>
            <w:r>
              <w:rPr>
                <w:rFonts w:hint="eastAsia"/>
              </w:rPr>
              <w:t>审核组长签字</w:t>
            </w:r>
          </w:p>
        </w:tc>
        <w:tc>
          <w:tcPr>
            <w:tcW w:w="2660" w:type="dxa"/>
            <w:tcMar>
              <w:left w:w="113" w:type="dxa"/>
            </w:tcMar>
            <w:vAlign w:val="center"/>
          </w:tcPr>
          <w:p>
            <w:pPr>
              <w:jc w:val="center"/>
            </w:pPr>
            <w:r>
              <w:rPr>
                <w:rFonts w:hint="eastAsia"/>
                <w:color w:val="000000" w:themeColor="text1"/>
                <w:vertAlign w:val="baseline"/>
                <w:lang w:val="en-US" w:eastAsia="zh-CN"/>
              </w:rPr>
              <w:drawing>
                <wp:anchor distT="0" distB="0" distL="114300" distR="114300" simplePos="0" relativeHeight="251659264" behindDoc="0" locked="0" layoutInCell="1" allowOverlap="1">
                  <wp:simplePos x="0" y="0"/>
                  <wp:positionH relativeFrom="column">
                    <wp:posOffset>330835</wp:posOffset>
                  </wp:positionH>
                  <wp:positionV relativeFrom="paragraph">
                    <wp:posOffset>92710</wp:posOffset>
                  </wp:positionV>
                  <wp:extent cx="402590" cy="309245"/>
                  <wp:effectExtent l="0" t="0" r="3810" b="825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402590" cy="309245"/>
                          </a:xfrm>
                          <a:prstGeom prst="rect">
                            <a:avLst/>
                          </a:prstGeom>
                        </pic:spPr>
                      </pic:pic>
                    </a:graphicData>
                  </a:graphic>
                </wp:anchor>
              </w:drawing>
            </w:r>
          </w:p>
          <w:p>
            <w:pPr>
              <w:jc w:val="center"/>
            </w:pPr>
          </w:p>
        </w:tc>
        <w:tc>
          <w:tcPr>
            <w:tcW w:w="2764" w:type="dxa"/>
            <w:tcMar>
              <w:left w:w="113" w:type="dxa"/>
            </w:tcMar>
            <w:vAlign w:val="center"/>
          </w:tcPr>
          <w:p>
            <w:pPr>
              <w:jc w:val="center"/>
            </w:pPr>
            <w:r>
              <w:rPr>
                <w:rFonts w:hint="eastAsia"/>
              </w:rPr>
              <w:t>日期</w:t>
            </w:r>
          </w:p>
        </w:tc>
        <w:tc>
          <w:tcPr>
            <w:tcW w:w="2894" w:type="dxa"/>
            <w:tcMar>
              <w:left w:w="113" w:type="dxa"/>
            </w:tcMar>
            <w:vAlign w:val="center"/>
          </w:tcPr>
          <w:p>
            <w:pPr>
              <w:ind w:firstLine="630" w:firstLineChars="300"/>
              <w:rPr>
                <w:rFonts w:hint="default" w:ascii="宋体" w:eastAsia="宋体"/>
                <w:b/>
                <w:color w:val="0000FF"/>
                <w:szCs w:val="21"/>
                <w:lang w:val="en-US" w:eastAsia="zh-CN"/>
              </w:rPr>
            </w:pPr>
            <w:r>
              <w:rPr>
                <w:rFonts w:hint="eastAsia" w:ascii="宋体"/>
                <w:b w:val="0"/>
                <w:bCs/>
                <w:color w:val="000000" w:themeColor="text1"/>
                <w:szCs w:val="21"/>
                <w:lang w:val="en-US" w:eastAsia="zh-CN"/>
              </w:rPr>
              <w:t>2021.9.23</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r>
        <w:rPr>
          <w:rFonts w:hint="eastAsia"/>
        </w:rPr>
        <w:t>十五、附件</w:t>
      </w:r>
    </w:p>
    <w:p>
      <w:r>
        <w:t>1. 审核计划（含项目清单）</w:t>
      </w:r>
    </w:p>
    <w:p>
      <w:r>
        <w:t>2. 不符合报告/问题清单</w:t>
      </w:r>
    </w:p>
    <w:p>
      <w:r>
        <w:t xml:space="preserve">3. </w:t>
      </w:r>
      <w:r>
        <w:rPr>
          <w:rFonts w:hint="eastAsia"/>
        </w:rPr>
        <w:t>其他</w:t>
      </w:r>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工艺□设备</w:t>
                  </w:r>
                  <w:r>
                    <w:rPr>
                      <w:rFonts w:hint="eastAsia"/>
                      <w:lang w:eastAsia="zh-CN"/>
                    </w:rPr>
                    <w:t>☑</w:t>
                  </w:r>
                  <w:r>
                    <w:rPr>
                      <w:rFonts w:hint="eastAsia"/>
                    </w:rPr>
                    <w:t>人员能力</w:t>
                  </w:r>
                  <w:r>
                    <w:rPr>
                      <w:rFonts w:hint="eastAsia"/>
                      <w:lang w:eastAsia="zh-CN"/>
                    </w:rPr>
                    <w:t>☑</w:t>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w:t>
            </w:r>
            <w:r>
              <w:rPr>
                <w:b/>
                <w:bCs/>
                <w:sz w:val="20"/>
              </w:rPr>
              <w:t>嵌入式计算机模块的设计、研发和销售服务</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63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lang w:eastAsia="zh-CN"/>
              </w:rPr>
              <w:t>☑</w:t>
            </w: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52" w:hRule="atLeast"/>
        </w:trPr>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6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最高管理者制定了文件化的管理体系方针：</w:t>
            </w:r>
          </w:p>
          <w:p>
            <w:pPr>
              <w:shd w:val="clear" w:color="auto" w:fill="C7DAF1" w:themeFill="text2" w:themeFillTint="32"/>
              <w:ind w:firstLine="210" w:firstLineChars="100"/>
              <w:rPr>
                <w:u w:val="single"/>
              </w:rPr>
            </w:pPr>
            <w:r>
              <w:rPr>
                <w:rFonts w:hint="eastAsia"/>
                <w:u w:val="single"/>
              </w:rPr>
              <w:t>科技创新求发展    质优价好讲诚信    持续改进创品牌</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1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QMS的主管部门是——后勤部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left"/>
                  </w:pPr>
                  <w:r>
                    <w:rPr>
                      <w:rFonts w:hint="eastAsia"/>
                    </w:rPr>
                    <w:t>对市场需要产品的发展趋势判断失误。</w:t>
                  </w:r>
                </w:p>
              </w:tc>
              <w:tc>
                <w:tcPr>
                  <w:tcW w:w="3965" w:type="dxa"/>
                </w:tcPr>
                <w:p>
                  <w:pPr>
                    <w:shd w:val="clear" w:color="auto" w:fill="C7DAF1" w:themeFill="text2" w:themeFillTint="32"/>
                  </w:pPr>
                  <w:r>
                    <w:rPr>
                      <w:rFonts w:hint="eastAsia"/>
                    </w:rPr>
                    <w:t>对市场需求产品的发展趋势分析应该经过反复论证。</w:t>
                  </w:r>
                </w:p>
              </w:tc>
              <w:tc>
                <w:tcPr>
                  <w:tcW w:w="1717" w:type="dxa"/>
                  <w:vAlign w:val="center"/>
                </w:tcPr>
                <w:p>
                  <w:pPr>
                    <w:shd w:val="clear" w:color="auto" w:fill="C7DAF1" w:themeFill="text2" w:themeFillTint="32"/>
                    <w:jc w:val="center"/>
                    <w:rPr>
                      <w:rFonts w:hint="default" w:eastAsia="宋体"/>
                      <w:lang w:val="en-US" w:eastAsia="zh-CN"/>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客户要求识别不完整。</w:t>
                  </w:r>
                </w:p>
              </w:tc>
              <w:tc>
                <w:tcPr>
                  <w:tcW w:w="3965" w:type="dxa"/>
                </w:tcPr>
                <w:p>
                  <w:pPr>
                    <w:shd w:val="clear" w:color="auto" w:fill="C7DAF1" w:themeFill="text2" w:themeFillTint="32"/>
                  </w:pPr>
                  <w:r>
                    <w:rPr>
                      <w:rFonts w:hint="eastAsia"/>
                    </w:rPr>
                    <w:t>对客户的要求实施监视和测量。</w:t>
                  </w:r>
                </w:p>
              </w:tc>
              <w:tc>
                <w:tcPr>
                  <w:tcW w:w="1717" w:type="dxa"/>
                  <w:vAlign w:val="center"/>
                </w:tcPr>
                <w:p>
                  <w:pPr>
                    <w:shd w:val="clear" w:color="auto" w:fill="C7DAF1" w:themeFill="text2" w:themeFillTint="32"/>
                    <w:jc w:val="cente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未能确保能够满足客户要求就签署合同</w:t>
                  </w:r>
                </w:p>
              </w:tc>
              <w:tc>
                <w:tcPr>
                  <w:tcW w:w="3965" w:type="dxa"/>
                </w:tcPr>
                <w:p>
                  <w:pPr>
                    <w:shd w:val="clear" w:color="auto" w:fill="C7DAF1" w:themeFill="text2" w:themeFillTint="32"/>
                  </w:pPr>
                  <w:r>
                    <w:rPr>
                      <w:rFonts w:hint="eastAsia"/>
                    </w:rPr>
                    <w:t>在确定与客户签署合同前落实合同评审事宜。</w:t>
                  </w:r>
                </w:p>
              </w:tc>
              <w:tc>
                <w:tcPr>
                  <w:tcW w:w="1717" w:type="dxa"/>
                  <w:vAlign w:val="center"/>
                </w:tcPr>
                <w:p>
                  <w:pPr>
                    <w:shd w:val="clear" w:color="auto" w:fill="C7DAF1" w:themeFill="text2" w:themeFillTint="32"/>
                    <w:jc w:val="cente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制作的产品未能迎合客户的需求。</w:t>
                  </w:r>
                </w:p>
              </w:tc>
              <w:tc>
                <w:tcPr>
                  <w:tcW w:w="3965" w:type="dxa"/>
                </w:tcPr>
                <w:p>
                  <w:pPr>
                    <w:shd w:val="clear" w:color="auto" w:fill="C7DAF1" w:themeFill="text2" w:themeFillTint="32"/>
                  </w:pPr>
                  <w:r>
                    <w:rPr>
                      <w:rFonts w:hint="eastAsia"/>
                    </w:rPr>
                    <w:t>研发产品时尽量选择可重复利用的研发模式研发产品。</w:t>
                  </w:r>
                </w:p>
              </w:tc>
              <w:tc>
                <w:tcPr>
                  <w:tcW w:w="1717" w:type="dxa"/>
                  <w:vAlign w:val="center"/>
                </w:tcPr>
                <w:p>
                  <w:pPr>
                    <w:shd w:val="clear" w:color="auto" w:fill="C7DAF1" w:themeFill="text2" w:themeFillTint="32"/>
                    <w:jc w:val="cente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rPr>
                  </w:pPr>
                  <w:r>
                    <w:rPr>
                      <w:rFonts w:hint="eastAsia"/>
                    </w:rPr>
                    <w:t>产品研发周期长，跟不上市场变化。</w:t>
                  </w:r>
                </w:p>
              </w:tc>
              <w:tc>
                <w:tcPr>
                  <w:tcW w:w="3965" w:type="dxa"/>
                </w:tcPr>
                <w:p>
                  <w:pPr>
                    <w:shd w:val="clear" w:color="auto" w:fill="C7DAF1" w:themeFill="text2" w:themeFillTint="32"/>
                    <w:rPr>
                      <w:rFonts w:hint="eastAsia"/>
                    </w:rPr>
                  </w:pPr>
                  <w:r>
                    <w:rPr>
                      <w:rFonts w:hint="eastAsia"/>
                    </w:rPr>
                    <w:t>加大设计开发的资源投入，尽可能缩短</w:t>
                  </w:r>
                </w:p>
              </w:tc>
              <w:tc>
                <w:tcPr>
                  <w:tcW w:w="1717" w:type="dxa"/>
                  <w:vAlign w:val="center"/>
                </w:tcPr>
                <w:p>
                  <w:pPr>
                    <w:shd w:val="clear" w:color="auto" w:fill="C7DAF1" w:themeFill="text2" w:themeFillTint="32"/>
                    <w:jc w:val="center"/>
                  </w:pPr>
                  <w: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等线" w:hAnsi="等线" w:eastAsia="等线"/>
                      <w:szCs w:val="21"/>
                    </w:rPr>
                    <w:t>产品交付验收合格率≥90%</w:t>
                  </w:r>
                </w:p>
              </w:tc>
              <w:tc>
                <w:tcPr>
                  <w:tcW w:w="3136" w:type="dxa"/>
                  <w:shd w:val="clear" w:color="auto" w:fill="auto"/>
                  <w:vAlign w:val="center"/>
                </w:tcPr>
                <w:p>
                  <w:pPr>
                    <w:jc w:val="center"/>
                    <w:rPr>
                      <w:lang w:val="en-GB"/>
                    </w:rPr>
                  </w:pPr>
                  <w:r>
                    <w:rPr>
                      <w:rFonts w:hint="eastAsia" w:ascii="等线" w:hAnsi="等线" w:eastAsia="等线"/>
                      <w:szCs w:val="21"/>
                    </w:rPr>
                    <w:t>交付验收合格批次/交付总批次</w:t>
                  </w:r>
                </w:p>
              </w:tc>
              <w:tc>
                <w:tcPr>
                  <w:tcW w:w="1350" w:type="dxa"/>
                  <w:shd w:val="clear" w:color="auto" w:fill="auto"/>
                  <w:vAlign w:val="center"/>
                </w:tcPr>
                <w:p>
                  <w:pPr>
                    <w:shd w:val="clear" w:color="auto" w:fill="C7DAF1" w:themeFill="text2" w:themeFillTint="32"/>
                    <w:rPr>
                      <w:lang w:val="en-GB"/>
                    </w:rPr>
                  </w:pPr>
                  <w:r>
                    <w:rPr>
                      <w:rFonts w:hint="eastAsia" w:ascii="等线" w:hAnsi="等线" w:eastAsia="等线"/>
                      <w:szCs w:val="21"/>
                    </w:rPr>
                    <w:t xml:space="preserve">研发部 </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ascii="宋体" w:hAnsi="宋体"/>
                      <w:sz w:val="24"/>
                    </w:rPr>
                    <w:t xml:space="preserve"> </w:t>
                  </w:r>
                  <w:r>
                    <w:rPr>
                      <w:rFonts w:hint="eastAsia" w:ascii="宋体" w:hAnsi="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jc w:val="center"/>
                  </w:pPr>
                  <w:r>
                    <w:rPr>
                      <w:rFonts w:hint="eastAsia" w:ascii="等线" w:hAnsi="等线" w:eastAsia="等线"/>
                      <w:szCs w:val="21"/>
                    </w:rPr>
                    <w:t>合同按时履约率100%</w:t>
                  </w:r>
                </w:p>
              </w:tc>
              <w:tc>
                <w:tcPr>
                  <w:tcW w:w="3136" w:type="dxa"/>
                  <w:shd w:val="clear" w:color="auto" w:fill="auto"/>
                  <w:vAlign w:val="center"/>
                </w:tcPr>
                <w:p>
                  <w:pPr>
                    <w:jc w:val="center"/>
                    <w:rPr>
                      <w:rFonts w:ascii="宋体" w:hAnsi="宋体"/>
                    </w:rPr>
                  </w:pPr>
                  <w:r>
                    <w:rPr>
                      <w:rFonts w:hint="eastAsia" w:ascii="等线" w:hAnsi="等线" w:eastAsia="等线"/>
                      <w:szCs w:val="21"/>
                    </w:rPr>
                    <w:t>合同按时履约数/合同总数</w:t>
                  </w:r>
                </w:p>
              </w:tc>
              <w:tc>
                <w:tcPr>
                  <w:tcW w:w="1350" w:type="dxa"/>
                  <w:shd w:val="clear" w:color="auto" w:fill="auto"/>
                  <w:vAlign w:val="center"/>
                </w:tcPr>
                <w:p>
                  <w:pPr>
                    <w:shd w:val="clear" w:color="auto" w:fill="C7DAF1" w:themeFill="text2" w:themeFillTint="32"/>
                    <w:rPr>
                      <w:rFonts w:ascii="宋体" w:hAnsi="宋体"/>
                    </w:rPr>
                  </w:pPr>
                  <w:r>
                    <w:rPr>
                      <w:rFonts w:hint="eastAsia" w:ascii="等线" w:hAnsi="等线" w:eastAsia="等线"/>
                      <w:szCs w:val="21"/>
                    </w:rPr>
                    <w:t>销售部</w:t>
                  </w:r>
                </w:p>
              </w:tc>
              <w:tc>
                <w:tcPr>
                  <w:tcW w:w="1774" w:type="dxa"/>
                  <w:shd w:val="clear" w:color="auto" w:fill="auto"/>
                  <w:vAlign w:val="center"/>
                </w:tcPr>
                <w:p>
                  <w:pPr>
                    <w:shd w:val="clear" w:color="auto" w:fill="C7DAF1" w:themeFill="text2" w:themeFillTint="32"/>
                    <w:jc w:val="center"/>
                    <w:rPr>
                      <w:rFonts w:ascii="宋体" w:hAnsi="宋体"/>
                    </w:rPr>
                  </w:pPr>
                  <w:r>
                    <w:rPr>
                      <w:rFonts w:ascii="宋体" w:hAnsi="宋体"/>
                      <w:sz w:val="24"/>
                    </w:rPr>
                    <w:t xml:space="preserve"> </w:t>
                  </w:r>
                  <w:r>
                    <w:rPr>
                      <w:rFonts w:hint="eastAsia" w:ascii="宋体" w:hAnsi="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pPr>
                  <w:r>
                    <w:rPr>
                      <w:rFonts w:hint="eastAsia" w:ascii="等线" w:hAnsi="等线" w:eastAsia="等线"/>
                      <w:szCs w:val="21"/>
                    </w:rPr>
                    <w:t>顾客满意率≥95%</w:t>
                  </w:r>
                </w:p>
              </w:tc>
              <w:tc>
                <w:tcPr>
                  <w:tcW w:w="3136" w:type="dxa"/>
                  <w:shd w:val="clear" w:color="auto" w:fill="auto"/>
                  <w:vAlign w:val="center"/>
                </w:tcPr>
                <w:p>
                  <w:pPr>
                    <w:jc w:val="center"/>
                    <w:rPr>
                      <w:rFonts w:ascii="宋体" w:hAnsi="宋体"/>
                    </w:rPr>
                  </w:pPr>
                  <w:r>
                    <w:rPr>
                      <w:rFonts w:hint="eastAsia" w:ascii="等线" w:hAnsi="等线" w:eastAsia="等线"/>
                      <w:szCs w:val="21"/>
                    </w:rPr>
                    <w:t>客户满意得分数/1</w:t>
                  </w:r>
                  <w:r>
                    <w:rPr>
                      <w:rFonts w:ascii="等线" w:hAnsi="等线" w:eastAsia="等线"/>
                      <w:szCs w:val="21"/>
                    </w:rPr>
                    <w:t>00</w:t>
                  </w:r>
                  <w:r>
                    <w:rPr>
                      <w:rFonts w:hint="eastAsia" w:ascii="等线" w:hAnsi="等线" w:eastAsia="等线"/>
                      <w:szCs w:val="21"/>
                    </w:rPr>
                    <w:t>分</w:t>
                  </w:r>
                </w:p>
              </w:tc>
              <w:tc>
                <w:tcPr>
                  <w:tcW w:w="1350" w:type="dxa"/>
                  <w:shd w:val="clear" w:color="auto" w:fill="auto"/>
                  <w:vAlign w:val="center"/>
                </w:tcPr>
                <w:p>
                  <w:pPr>
                    <w:shd w:val="clear" w:color="auto" w:fill="C7DAF1" w:themeFill="text2" w:themeFillTint="32"/>
                    <w:rPr>
                      <w:rFonts w:ascii="宋体" w:hAnsi="宋体"/>
                    </w:rPr>
                  </w:pPr>
                  <w:r>
                    <w:rPr>
                      <w:rFonts w:hint="eastAsia" w:ascii="等线" w:hAnsi="等线" w:eastAsia="等线"/>
                      <w:szCs w:val="21"/>
                    </w:rPr>
                    <w:t>销售部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sz w:val="24"/>
                    </w:rPr>
                    <w:t>9</w:t>
                  </w:r>
                  <w:r>
                    <w:rPr>
                      <w:rFonts w:ascii="宋体" w:hAnsi="宋体"/>
                      <w:sz w:val="24"/>
                    </w:rPr>
                    <w:t>6</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组织应确定、提供并维护所需的基础设施情况：</w:t>
            </w:r>
          </w:p>
          <w:p>
            <w:pPr>
              <w:shd w:val="clear" w:color="auto" w:fill="C7DAF1" w:themeFill="text2" w:themeFillTint="32"/>
              <w:rPr>
                <w:color w:val="000000" w:themeColor="text1"/>
              </w:rPr>
            </w:pPr>
            <w:r>
              <w:rPr>
                <w:rFonts w:hint="eastAsia"/>
                <w:color w:val="000000" w:themeColor="text1"/>
              </w:rPr>
              <w:t>建筑面积</w:t>
            </w:r>
            <w:r>
              <w:rPr>
                <w:rFonts w:hint="eastAsia"/>
                <w:color w:val="000000" w:themeColor="text1"/>
                <w:u w:val="single"/>
              </w:rPr>
              <w:t xml:space="preserve"> 260  </w:t>
            </w:r>
            <w:r>
              <w:rPr>
                <w:rFonts w:hint="eastAsia"/>
                <w:color w:val="000000" w:themeColor="text1"/>
              </w:rPr>
              <w:t>平方米；生产车间</w:t>
            </w:r>
            <w:r>
              <w:rPr>
                <w:rFonts w:hint="eastAsia"/>
                <w:color w:val="000000" w:themeColor="text1"/>
                <w:u w:val="single"/>
              </w:rPr>
              <w:t xml:space="preserve">  0 </w:t>
            </w:r>
            <w:r>
              <w:rPr>
                <w:rFonts w:hint="eastAsia"/>
                <w:color w:val="000000" w:themeColor="text1"/>
              </w:rPr>
              <w:t>个；库房</w:t>
            </w:r>
            <w:r>
              <w:rPr>
                <w:rFonts w:hint="eastAsia"/>
                <w:color w:val="000000" w:themeColor="text1"/>
                <w:u w:val="single"/>
              </w:rPr>
              <w:t xml:space="preserve">  0  </w:t>
            </w:r>
            <w:r>
              <w:rPr>
                <w:rFonts w:hint="eastAsia"/>
                <w:color w:val="000000" w:themeColor="text1"/>
              </w:rPr>
              <w:t>个；实验室</w:t>
            </w:r>
            <w:r>
              <w:rPr>
                <w:rFonts w:hint="eastAsia"/>
                <w:color w:val="000000" w:themeColor="text1"/>
                <w:u w:val="single"/>
              </w:rPr>
              <w:t xml:space="preserve"> </w:t>
            </w:r>
            <w:r>
              <w:rPr>
                <w:rFonts w:hint="eastAsia"/>
                <w:color w:val="000000" w:themeColor="text1"/>
                <w:u w:val="single"/>
                <w:lang w:val="en-US" w:eastAsia="zh-CN"/>
              </w:rPr>
              <w:t>1</w:t>
            </w:r>
            <w:r>
              <w:rPr>
                <w:rFonts w:hint="eastAsia"/>
                <w:color w:val="000000" w:themeColor="text1"/>
                <w:u w:val="single"/>
              </w:rPr>
              <w:t xml:space="preserve"> </w:t>
            </w:r>
            <w:r>
              <w:rPr>
                <w:rFonts w:hint="eastAsia"/>
                <w:color w:val="000000" w:themeColor="text1"/>
              </w:rPr>
              <w:t>个；</w:t>
            </w:r>
          </w:p>
          <w:p>
            <w:pPr>
              <w:shd w:val="clear" w:color="auto" w:fill="C7DAF1" w:themeFill="text2" w:themeFillTint="32"/>
              <w:rPr>
                <w:rFonts w:hint="eastAsia" w:eastAsia="宋体"/>
                <w:color w:val="000000" w:themeColor="text1"/>
                <w:u w:val="single"/>
                <w:lang w:val="en-US" w:eastAsia="zh-CN"/>
              </w:rPr>
            </w:pPr>
            <w:r>
              <w:rPr>
                <w:rFonts w:hint="eastAsia"/>
                <w:color w:val="000000" w:themeColor="text1"/>
              </w:rPr>
              <w:t>主要生产设备有</w:t>
            </w:r>
            <w:r>
              <w:rPr>
                <w:rFonts w:hint="eastAsia" w:ascii="Times New Roman" w:hAnsi="Times New Roman" w:eastAsia="宋体" w:cs="Times New Roman"/>
                <w:color w:val="000000" w:themeColor="text1"/>
              </w:rPr>
              <w:t>：</w:t>
            </w:r>
            <w:r>
              <w:rPr>
                <w:rFonts w:hint="eastAsia" w:ascii="Times New Roman" w:hAnsi="Times New Roman" w:eastAsia="宋体" w:cs="Times New Roman"/>
                <w:color w:val="000000" w:themeColor="text1"/>
                <w:u w:val="single"/>
              </w:rPr>
              <w:t>数字示波器、数字万用表</w:t>
            </w:r>
            <w:r>
              <w:rPr>
                <w:rFonts w:hint="eastAsia" w:ascii="Times New Roman" w:hAnsi="Times New Roman" w:eastAsia="宋体" w:cs="Times New Roman"/>
                <w:color w:val="000000" w:themeColor="text1"/>
                <w:u w:val="single"/>
                <w:lang w:val="en-US" w:eastAsia="zh-CN"/>
              </w:rPr>
              <w:t>等</w:t>
            </w:r>
          </w:p>
          <w:p>
            <w:pPr>
              <w:shd w:val="clear" w:color="auto" w:fill="C7DAF1" w:themeFill="text2" w:themeFillTint="32"/>
              <w:rPr>
                <w:color w:val="000000" w:themeColor="text1"/>
              </w:rPr>
            </w:pPr>
            <w:r>
              <w:rPr>
                <w:rFonts w:hint="eastAsia"/>
                <w:color w:val="000000" w:themeColor="text1"/>
              </w:rPr>
              <w:t>特种设备：</w:t>
            </w:r>
            <w:r>
              <w:rPr>
                <w:rFonts w:hint="eastAsia" w:ascii="Wingdings" w:hAnsi="Wingdings"/>
                <w:color w:val="000000" w:themeColor="text1"/>
                <w:lang w:eastAsia="zh-CN"/>
              </w:rPr>
              <w:t>□</w:t>
            </w:r>
            <w:r>
              <w:rPr>
                <w:rFonts w:hint="eastAsia"/>
                <w:color w:val="000000" w:themeColor="text1"/>
              </w:rPr>
              <w:t>叉车</w:t>
            </w:r>
            <w:r>
              <w:rPr>
                <w:rFonts w:hint="eastAsia" w:ascii="Wingdings" w:hAnsi="Wingdings"/>
                <w:color w:val="000000" w:themeColor="text1"/>
                <w:lang w:eastAsia="zh-CN"/>
              </w:rPr>
              <w:t>□</w:t>
            </w:r>
            <w:r>
              <w:rPr>
                <w:rFonts w:hint="eastAsia"/>
                <w:color w:val="000000" w:themeColor="text1"/>
              </w:rPr>
              <w:t>行车</w:t>
            </w:r>
            <w:r>
              <w:rPr>
                <w:rFonts w:hint="eastAsia" w:ascii="Wingdings" w:hAnsi="Wingdings"/>
                <w:color w:val="000000" w:themeColor="text1"/>
                <w:lang w:eastAsia="zh-CN"/>
              </w:rPr>
              <w:t>□</w:t>
            </w:r>
            <w:r>
              <w:rPr>
                <w:rFonts w:hint="eastAsia"/>
                <w:color w:val="000000" w:themeColor="text1"/>
              </w:rPr>
              <w:t>锅炉</w:t>
            </w:r>
            <w:r>
              <w:rPr>
                <w:rFonts w:hint="eastAsia" w:ascii="Wingdings" w:hAnsi="Wingdings"/>
                <w:color w:val="000000" w:themeColor="text1"/>
                <w:lang w:eastAsia="zh-CN"/>
              </w:rPr>
              <w:t>□</w:t>
            </w:r>
            <w:r>
              <w:rPr>
                <w:rFonts w:hint="eastAsia"/>
                <w:color w:val="000000" w:themeColor="text1"/>
              </w:rPr>
              <w:t>电梯</w:t>
            </w:r>
            <w:r>
              <w:rPr>
                <w:rFonts w:hint="eastAsia" w:ascii="Wingdings" w:hAnsi="Wingdings"/>
                <w:color w:val="000000" w:themeColor="text1"/>
                <w:lang w:eastAsia="zh-CN"/>
              </w:rPr>
              <w:t>□</w:t>
            </w:r>
            <w:r>
              <w:rPr>
                <w:rFonts w:hint="eastAsia"/>
                <w:color w:val="000000" w:themeColor="text1"/>
              </w:rPr>
              <w:t>压力容器</w:t>
            </w:r>
            <w:r>
              <w:rPr>
                <w:rFonts w:hint="eastAsia" w:ascii="Wingdings" w:hAnsi="Wingdings"/>
                <w:color w:val="000000" w:themeColor="text1"/>
                <w:lang w:eastAsia="zh-CN"/>
              </w:rPr>
              <w:t>□</w:t>
            </w:r>
            <w:r>
              <w:rPr>
                <w:rFonts w:hint="eastAsia"/>
                <w:color w:val="000000" w:themeColor="text1"/>
              </w:rPr>
              <w:t>压力管道</w:t>
            </w:r>
            <w:r>
              <w:rPr>
                <w:rFonts w:hint="eastAsia" w:ascii="Wingdings" w:hAnsi="Wingdings"/>
                <w:color w:val="000000" w:themeColor="text1"/>
                <w:lang w:eastAsia="zh-CN"/>
              </w:rPr>
              <w:t>☑</w:t>
            </w:r>
            <w:r>
              <w:rPr>
                <w:rFonts w:hint="eastAsia"/>
                <w:color w:val="000000" w:themeColor="text1"/>
              </w:rPr>
              <w:t>不适用</w:t>
            </w:r>
          </w:p>
          <w:p>
            <w:pPr>
              <w:shd w:val="clear" w:color="auto" w:fill="C7DAF1" w:themeFill="text2" w:themeFillTint="32"/>
              <w:rPr>
                <w:color w:val="000000" w:themeColor="text1"/>
                <w:u w:val="single"/>
              </w:rPr>
            </w:pPr>
            <w:r>
              <w:rPr>
                <w:rFonts w:hint="eastAsia"/>
                <w:color w:val="000000" w:themeColor="text1"/>
              </w:rPr>
              <w:t>特种设备管理：</w:t>
            </w:r>
            <w:r>
              <w:rPr>
                <w:rFonts w:hint="eastAsia" w:ascii="Wingdings" w:hAnsi="Wingdings"/>
                <w:color w:val="000000" w:themeColor="text1"/>
                <w:lang w:eastAsia="zh-CN"/>
              </w:rPr>
              <w:t>□</w:t>
            </w:r>
            <w:r>
              <w:rPr>
                <w:rFonts w:hint="eastAsia"/>
                <w:color w:val="000000" w:themeColor="text1"/>
              </w:rPr>
              <w:t>进行了定期检验</w:t>
            </w:r>
            <w:r>
              <w:rPr>
                <w:rFonts w:hint="eastAsia" w:ascii="Wingdings" w:hAnsi="Wingdings"/>
                <w:color w:val="000000" w:themeColor="text1"/>
                <w:lang w:eastAsia="zh-CN"/>
              </w:rPr>
              <w:t>□</w:t>
            </w:r>
            <w:r>
              <w:rPr>
                <w:rFonts w:hint="eastAsia"/>
                <w:color w:val="000000" w:themeColor="text1"/>
              </w:rPr>
              <w:t>未进行定期检验的有：</w:t>
            </w:r>
          </w:p>
          <w:p>
            <w:pPr>
              <w:shd w:val="clear" w:color="auto" w:fill="C7DAF1" w:themeFill="text2" w:themeFillTint="32"/>
              <w:rPr>
                <w:color w:val="000000" w:themeColor="text1"/>
              </w:rPr>
            </w:pPr>
            <w:r>
              <w:rPr>
                <w:rFonts w:hint="eastAsia"/>
                <w:color w:val="000000" w:themeColor="text1"/>
                <w:lang w:eastAsia="zh-CN"/>
              </w:rPr>
              <w:t>☑</w:t>
            </w:r>
            <w:r>
              <w:rPr>
                <w:rFonts w:hint="eastAsia"/>
                <w:color w:val="000000" w:themeColor="text1"/>
              </w:rPr>
              <w:t>组织</w:t>
            </w:r>
            <w:r>
              <w:rPr>
                <w:color w:val="000000" w:themeColor="text1"/>
              </w:rPr>
              <w:t>现有</w:t>
            </w:r>
            <w:r>
              <w:rPr>
                <w:rFonts w:hint="eastAsia"/>
                <w:color w:val="000000" w:themeColor="text1"/>
              </w:rPr>
              <w:t>基础设施可满足质量管理体系运行；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审核期间内设计和开发新产品/项目名称：</w:t>
            </w:r>
            <w:r>
              <w:rPr>
                <w:rFonts w:ascii="宋体" w:hAnsi="宋体"/>
                <w:color w:val="000000" w:themeColor="text1"/>
                <w:sz w:val="24"/>
                <w:u w:val="single"/>
                <w14:textFill>
                  <w14:solidFill>
                    <w14:schemeClr w14:val="tx1"/>
                  </w14:solidFill>
                </w14:textFill>
              </w:rPr>
              <w:t>RTSO-YSCNX001</w:t>
            </w:r>
            <w:r>
              <w:rPr>
                <w:rFonts w:hint="eastAsia"/>
                <w:color w:val="000000" w:themeColor="text1"/>
                <w:u w:val="single"/>
                <w:lang w:val="en-US" w:eastAsia="zh-CN"/>
                <w14:textFill>
                  <w14:solidFill>
                    <w14:schemeClr w14:val="tx1"/>
                  </w14:solidFill>
                </w14:textFill>
              </w:rPr>
              <w:t>模块</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rPr>
            </w:pPr>
            <w:r>
              <w:rPr>
                <w:rFonts w:hint="eastAsia" w:eastAsia="宋体"/>
              </w:rPr>
              <w:t>外部提供包括：</w:t>
            </w:r>
            <w:r>
              <w:rPr>
                <w:rFonts w:hint="eastAsia" w:eastAsia="宋体"/>
                <w:lang w:eastAsia="zh-CN"/>
              </w:rPr>
              <w:t>□</w:t>
            </w:r>
            <w:r>
              <w:rPr>
                <w:rFonts w:hint="eastAsia" w:eastAsia="宋体"/>
              </w:rPr>
              <w:t>原材料采购</w:t>
            </w:r>
            <w:r>
              <w:rPr>
                <w:rFonts w:hint="eastAsia" w:eastAsia="宋体"/>
                <w:lang w:eastAsia="zh-CN"/>
              </w:rPr>
              <w:t>☑</w:t>
            </w:r>
            <w:r>
              <w:rPr>
                <w:rFonts w:hint="eastAsia" w:eastAsia="宋体"/>
              </w:rPr>
              <w:t>委托加工</w:t>
            </w:r>
            <w:r>
              <w:rPr>
                <w:rFonts w:hint="eastAsia" w:eastAsia="宋体"/>
                <w:lang w:eastAsia="zh-CN"/>
              </w:rPr>
              <w:t>□</w:t>
            </w:r>
            <w:r>
              <w:rPr>
                <w:rFonts w:hint="eastAsia" w:eastAsia="宋体"/>
              </w:rPr>
              <w:t>顾客要求</w:t>
            </w:r>
            <w:r>
              <w:rPr>
                <w:rFonts w:hint="eastAsia" w:eastAsia="宋体"/>
                <w:lang w:eastAsia="zh-CN"/>
              </w:rPr>
              <w:t>□</w:t>
            </w:r>
            <w:r>
              <w:rPr>
                <w:rFonts w:hint="eastAsia" w:eastAsia="宋体"/>
              </w:rPr>
              <w:t>运输</w:t>
            </w:r>
            <w:r>
              <w:rPr>
                <w:rFonts w:hint="eastAsia" w:eastAsia="宋体"/>
                <w:lang w:eastAsia="zh-CN"/>
              </w:rPr>
              <w:t>□</w:t>
            </w:r>
            <w:r>
              <w:rPr>
                <w:rFonts w:hint="eastAsia" w:eastAsia="宋体"/>
              </w:rPr>
              <w:t>其他</w:t>
            </w:r>
          </w:p>
          <w:p>
            <w:pPr>
              <w:shd w:val="clear" w:color="auto" w:fill="C7DAF1" w:themeFill="text2" w:themeFillTint="32"/>
              <w:jc w:val="left"/>
            </w:pPr>
            <w:r>
              <w:rPr>
                <w:rFonts w:hint="eastAsia" w:eastAsia="宋体"/>
              </w:rPr>
              <w:t>提供给外部供方的信息</w:t>
            </w:r>
            <w:r>
              <w:rPr>
                <w:rFonts w:hint="eastAsia" w:eastAsia="宋体"/>
                <w:lang w:eastAsia="zh-CN"/>
              </w:rPr>
              <w:t>☑</w:t>
            </w:r>
            <w:r>
              <w:rPr>
                <w:rFonts w:hint="eastAsia" w:eastAsia="宋体"/>
              </w:rPr>
              <w:t>符合要求</w:t>
            </w:r>
            <w:r>
              <w:rPr>
                <w:rFonts w:hint="eastAsia" w:eastAsia="宋体"/>
                <w:lang w:eastAsia="zh-CN"/>
              </w:rPr>
              <w:t>□</w:t>
            </w:r>
            <w:r>
              <w:rPr>
                <w:rFonts w:hint="eastAsia" w:eastAsia="宋体"/>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rPr>
                <w:rFonts w:hint="eastAsia"/>
              </w:rPr>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rPr>
                  </w:pPr>
                  <w:r>
                    <w:rPr>
                      <w:rFonts w:hint="eastAsia"/>
                    </w:rPr>
                    <w:t>产品/服务名称</w:t>
                  </w:r>
                </w:p>
              </w:tc>
              <w:tc>
                <w:tcPr>
                  <w:tcW w:w="3665" w:type="dxa"/>
                </w:tcPr>
                <w:p>
                  <w:pPr>
                    <w:shd w:val="clear" w:color="auto" w:fill="C7DAF1" w:themeFill="text2" w:themeFillTint="32"/>
                    <w:jc w:val="left"/>
                    <w:rPr>
                      <w:rFonts w:hint="eastAsia"/>
                    </w:rPr>
                  </w:pPr>
                  <w:r>
                    <w:rPr>
                      <w:rFonts w:hint="eastAsia"/>
                    </w:rPr>
                    <w:t>关键过程</w:t>
                  </w:r>
                </w:p>
              </w:tc>
              <w:tc>
                <w:tcPr>
                  <w:tcW w:w="3265" w:type="dxa"/>
                </w:tcPr>
                <w:p>
                  <w:pPr>
                    <w:shd w:val="clear" w:color="auto" w:fill="C7DAF1" w:themeFill="text2" w:themeFillTint="32"/>
                    <w:jc w:val="left"/>
                    <w:rPr>
                      <w:rFonts w:hint="eastAsia"/>
                    </w:rPr>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rPr>
                  </w:pPr>
                  <w:r>
                    <w:rPr>
                      <w:rFonts w:hint="eastAsia"/>
                    </w:rPr>
                    <w:t>嵌入式计算机模块</w:t>
                  </w:r>
                </w:p>
              </w:tc>
              <w:tc>
                <w:tcPr>
                  <w:tcW w:w="3665" w:type="dxa"/>
                </w:tcPr>
                <w:p>
                  <w:pPr>
                    <w:shd w:val="clear" w:color="auto" w:fill="C7DAF1" w:themeFill="text2" w:themeFillTint="32"/>
                    <w:jc w:val="left"/>
                    <w:rPr>
                      <w:rFonts w:hint="default"/>
                      <w:lang w:val="en-US" w:eastAsia="zh-CN"/>
                    </w:rPr>
                  </w:pPr>
                  <w:r>
                    <w:rPr>
                      <w:rFonts w:hint="eastAsia"/>
                      <w:lang w:val="en-US" w:eastAsia="zh-CN"/>
                    </w:rPr>
                    <w:t>软件测试</w:t>
                  </w:r>
                </w:p>
              </w:tc>
              <w:tc>
                <w:tcPr>
                  <w:tcW w:w="3265" w:type="dxa"/>
                </w:tcPr>
                <w:p>
                  <w:pPr>
                    <w:shd w:val="clear" w:color="auto" w:fill="C7DAF1" w:themeFill="text2" w:themeFillTint="32"/>
                    <w:jc w:val="left"/>
                    <w:rPr>
                      <w:rFonts w:hint="eastAsia"/>
                      <w:lang w:eastAsia="zh-CN"/>
                    </w:rPr>
                  </w:pPr>
                  <w:r>
                    <w:rPr>
                      <w:rFonts w:hint="eastAsia"/>
                    </w:rPr>
                    <w:t>接口通讯</w:t>
                  </w:r>
                  <w:r>
                    <w:rPr>
                      <w:rFonts w:hint="eastAsia"/>
                      <w:lang w:eastAsia="zh-CN"/>
                    </w:rPr>
                    <w:t>、</w:t>
                  </w:r>
                  <w:r>
                    <w:rPr>
                      <w:rFonts w:hint="eastAsia"/>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rPr>
                  </w:pPr>
                </w:p>
              </w:tc>
              <w:tc>
                <w:tcPr>
                  <w:tcW w:w="3665" w:type="dxa"/>
                </w:tcPr>
                <w:p>
                  <w:pPr>
                    <w:shd w:val="clear" w:color="auto" w:fill="C7DAF1" w:themeFill="text2" w:themeFillTint="32"/>
                    <w:jc w:val="left"/>
                    <w:rPr>
                      <w:rFonts w:hint="eastAsia"/>
                    </w:rPr>
                  </w:pPr>
                </w:p>
              </w:tc>
              <w:tc>
                <w:tcPr>
                  <w:tcW w:w="3265" w:type="dxa"/>
                </w:tcPr>
                <w:p>
                  <w:pPr>
                    <w:shd w:val="clear" w:color="auto" w:fill="C7DAF1" w:themeFill="text2" w:themeFillTint="32"/>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rPr>
                  </w:pPr>
                </w:p>
              </w:tc>
              <w:tc>
                <w:tcPr>
                  <w:tcW w:w="3665" w:type="dxa"/>
                </w:tcPr>
                <w:p>
                  <w:pPr>
                    <w:shd w:val="clear" w:color="auto" w:fill="C7DAF1" w:themeFill="text2" w:themeFillTint="32"/>
                    <w:jc w:val="left"/>
                    <w:rPr>
                      <w:rFonts w:hint="eastAsia"/>
                    </w:rPr>
                  </w:pPr>
                </w:p>
              </w:tc>
              <w:tc>
                <w:tcPr>
                  <w:tcW w:w="3265" w:type="dxa"/>
                </w:tcPr>
                <w:p>
                  <w:pPr>
                    <w:shd w:val="clear" w:color="auto" w:fill="C7DAF1" w:themeFill="text2" w:themeFillTint="32"/>
                    <w:jc w:val="left"/>
                    <w:rPr>
                      <w:rFonts w:hint="eastAsia"/>
                    </w:rPr>
                  </w:pPr>
                </w:p>
              </w:tc>
            </w:tr>
          </w:tbl>
          <w:p>
            <w:pPr>
              <w:shd w:val="clear" w:color="auto" w:fill="C7DAF1" w:themeFill="text2" w:themeFillTint="32"/>
              <w:jc w:val="left"/>
              <w:rPr>
                <w:rFonts w:hint="eastAsia"/>
              </w:rPr>
            </w:pPr>
          </w:p>
          <w:p>
            <w:pPr>
              <w:shd w:val="clear" w:color="auto" w:fill="C7DAF1" w:themeFill="text2" w:themeFillTint="32"/>
              <w:jc w:val="left"/>
              <w:rPr>
                <w:rFonts w:hint="eastAsia"/>
              </w:rPr>
            </w:pPr>
            <w:r>
              <w:rPr>
                <w:rFonts w:hint="eastAsia"/>
              </w:rPr>
              <w:t>需要确认的过程：</w:t>
            </w:r>
          </w:p>
          <w:p>
            <w:pPr>
              <w:shd w:val="clear" w:color="auto" w:fill="C7DAF1" w:themeFill="text2" w:themeFillTint="32"/>
              <w:jc w:val="left"/>
              <w:rPr>
                <w:color w:val="000000" w:themeColor="text1"/>
                <w14:textFill>
                  <w14:solidFill>
                    <w14:schemeClr w14:val="tx1"/>
                  </w14:solidFill>
                </w14:textFill>
              </w:rPr>
            </w:pP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进行了有效的确认</w:t>
            </w: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31</w:t>
            </w:r>
            <w:r>
              <w:rPr>
                <w:rFonts w:hint="eastAsia"/>
              </w:rPr>
              <w:t>日实施了质量管理体</w:t>
            </w:r>
            <w:bookmarkStart w:id="34" w:name="_GoBack"/>
            <w:bookmarkEnd w:id="34"/>
            <w:r>
              <w:rPr>
                <w:rFonts w:hint="eastAsia"/>
              </w:rPr>
              <w:t>系内部审核，对质量管理体系的符合性和有效性进行了审核。内审发现</w:t>
            </w:r>
            <w:r>
              <w:rPr>
                <w:rFonts w:hint="eastAsia"/>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9</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rPr>
              <w:t>1</w:t>
            </w:r>
          </w:p>
        </w:tc>
        <w:tc>
          <w:tcPr>
            <w:tcW w:w="650" w:type="dxa"/>
            <w:vAlign w:val="center"/>
          </w:tcPr>
          <w:p>
            <w:pPr>
              <w:shd w:val="clear" w:color="auto" w:fill="C7DAF1" w:themeFill="text2" w:themeFillTint="32"/>
              <w:rPr>
                <w:rFonts w:hint="eastAsia" w:eastAsia="宋体"/>
                <w:lang w:val="en-US" w:eastAsia="zh-CN"/>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r>
              <w:rPr>
                <w:rFonts w:hint="eastAsia"/>
              </w:rPr>
              <w:t>0</w:t>
            </w:r>
          </w:p>
        </w:tc>
        <w:tc>
          <w:tcPr>
            <w:tcW w:w="650" w:type="dxa"/>
            <w:vAlign w:val="center"/>
          </w:tcPr>
          <w:p>
            <w:pPr>
              <w:shd w:val="clear" w:color="auto" w:fill="C7DAF1" w:themeFill="text2" w:themeFillTint="32"/>
              <w:rPr>
                <w:lang w:eastAsia="ja-JP"/>
              </w:rPr>
            </w:pPr>
            <w:r>
              <w:rPr>
                <w:rFonts w:hint="eastAsia"/>
              </w:rPr>
              <w:t>0</w:t>
            </w:r>
          </w:p>
        </w:tc>
        <w:tc>
          <w:tcPr>
            <w:tcW w:w="650" w:type="dxa"/>
            <w:vAlign w:val="center"/>
          </w:tcPr>
          <w:p>
            <w:pPr>
              <w:shd w:val="clear" w:color="auto" w:fill="C7DAF1" w:themeFill="text2" w:themeFillTint="32"/>
              <w:rPr>
                <w:lang w:eastAsia="ja-JP"/>
              </w:rPr>
            </w:pPr>
            <w:r>
              <w:rPr>
                <w:rFonts w:hint="eastAsia"/>
              </w:rPr>
              <w:t>0</w:t>
            </w:r>
          </w:p>
        </w:tc>
        <w:tc>
          <w:tcPr>
            <w:tcW w:w="649" w:type="dxa"/>
            <w:vAlign w:val="center"/>
          </w:tcPr>
          <w:p>
            <w:pPr>
              <w:shd w:val="clear" w:color="auto" w:fill="C7DAF1" w:themeFill="text2" w:themeFillTint="32"/>
              <w:rPr>
                <w:lang w:eastAsia="ja-JP"/>
              </w:rPr>
            </w:pPr>
            <w:r>
              <w:rPr>
                <w:rFonts w:hint="eastAsia"/>
              </w:rPr>
              <w:t>0</w:t>
            </w:r>
          </w:p>
        </w:tc>
        <w:tc>
          <w:tcPr>
            <w:tcW w:w="650" w:type="dxa"/>
            <w:vAlign w:val="center"/>
          </w:tcPr>
          <w:p>
            <w:pPr>
              <w:shd w:val="clear" w:color="auto" w:fill="C7DAF1" w:themeFill="text2" w:themeFillTint="32"/>
              <w:rPr>
                <w:lang w:eastAsia="ja-JP"/>
              </w:rPr>
            </w:pPr>
            <w:r>
              <w:rPr>
                <w:rFonts w:hint="eastAsia"/>
              </w:rPr>
              <w:t>0</w:t>
            </w:r>
          </w:p>
        </w:tc>
        <w:tc>
          <w:tcPr>
            <w:tcW w:w="650" w:type="dxa"/>
            <w:vAlign w:val="center"/>
          </w:tcPr>
          <w:p>
            <w:pPr>
              <w:shd w:val="clear" w:color="auto" w:fill="C7DAF1" w:themeFill="text2" w:themeFillTint="32"/>
              <w:rPr>
                <w:lang w:eastAsia="ja-JP"/>
              </w:rPr>
            </w:pPr>
            <w:r>
              <w:rPr>
                <w:rFonts w:hint="eastAsia"/>
              </w:rPr>
              <w:t>0</w:t>
            </w:r>
          </w:p>
        </w:tc>
        <w:tc>
          <w:tcPr>
            <w:tcW w:w="649" w:type="dxa"/>
            <w:vAlign w:val="center"/>
          </w:tcPr>
          <w:p>
            <w:pPr>
              <w:shd w:val="clear" w:color="auto" w:fill="C7DAF1" w:themeFill="text2" w:themeFillTint="32"/>
              <w:rPr>
                <w:lang w:eastAsia="ja-JP"/>
              </w:rPr>
            </w:pPr>
            <w:r>
              <w:rPr>
                <w:rFonts w:hint="eastAsia"/>
              </w:rPr>
              <w:t>0</w:t>
            </w:r>
          </w:p>
        </w:tc>
        <w:tc>
          <w:tcPr>
            <w:tcW w:w="650" w:type="dxa"/>
            <w:vAlign w:val="center"/>
          </w:tcPr>
          <w:p>
            <w:pPr>
              <w:shd w:val="clear" w:color="auto" w:fill="C7DAF1" w:themeFill="text2" w:themeFillTint="32"/>
              <w:rPr>
                <w:lang w:eastAsia="ja-JP"/>
              </w:rPr>
            </w:pPr>
            <w:r>
              <w:rPr>
                <w:rFonts w:hint="eastAsia"/>
              </w:rPr>
              <w:t>0</w:t>
            </w:r>
          </w:p>
        </w:tc>
        <w:tc>
          <w:tcPr>
            <w:tcW w:w="650" w:type="dxa"/>
            <w:vAlign w:val="center"/>
          </w:tcPr>
          <w:p>
            <w:pPr>
              <w:shd w:val="clear" w:color="auto" w:fill="C7DAF1" w:themeFill="text2" w:themeFillTint="32"/>
              <w:rPr>
                <w:lang w:eastAsia="ja-JP"/>
              </w:rPr>
            </w:pPr>
            <w:r>
              <w:rPr>
                <w:rFonts w:hint="eastAsia"/>
              </w:rPr>
              <w:t>0</w:t>
            </w:r>
          </w:p>
        </w:tc>
        <w:tc>
          <w:tcPr>
            <w:tcW w:w="649" w:type="dxa"/>
            <w:vAlign w:val="center"/>
          </w:tcPr>
          <w:p>
            <w:pPr>
              <w:shd w:val="clear" w:color="auto" w:fill="C7DAF1" w:themeFill="text2" w:themeFillTint="32"/>
              <w:rPr>
                <w:lang w:eastAsia="ja-JP"/>
              </w:rPr>
            </w:pPr>
            <w:r>
              <w:rPr>
                <w:rFonts w:hint="eastAsia"/>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r>
              <w:rPr>
                <w:rFonts w:hint="eastAsia"/>
              </w:rPr>
              <w:t>0</w:t>
            </w:r>
          </w:p>
        </w:tc>
        <w:tc>
          <w:tcPr>
            <w:tcW w:w="650" w:type="dxa"/>
            <w:vAlign w:val="center"/>
          </w:tcPr>
          <w:p>
            <w:pPr>
              <w:shd w:val="clear" w:color="auto" w:fill="C7DAF1" w:themeFill="text2" w:themeFillTint="32"/>
              <w:rPr>
                <w:lang w:eastAsia="ja-JP"/>
              </w:rPr>
            </w:pPr>
            <w:r>
              <w:rPr>
                <w:rFonts w:hint="eastAsia"/>
              </w:rPr>
              <w:t>0</w:t>
            </w:r>
          </w:p>
        </w:tc>
        <w:tc>
          <w:tcPr>
            <w:tcW w:w="650" w:type="dxa"/>
            <w:vAlign w:val="center"/>
          </w:tcPr>
          <w:p>
            <w:pPr>
              <w:shd w:val="clear" w:color="auto" w:fill="C7DAF1" w:themeFill="text2" w:themeFillTint="32"/>
              <w:rPr>
                <w:lang w:eastAsia="ja-JP"/>
              </w:rPr>
            </w:pPr>
            <w:r>
              <w:rPr>
                <w:rFonts w:hint="eastAsia"/>
              </w:rPr>
              <w:t>0</w:t>
            </w:r>
          </w:p>
        </w:tc>
        <w:tc>
          <w:tcPr>
            <w:tcW w:w="649" w:type="dxa"/>
            <w:vAlign w:val="center"/>
          </w:tcPr>
          <w:p>
            <w:pPr>
              <w:shd w:val="clear" w:color="auto" w:fill="C7DAF1" w:themeFill="text2" w:themeFillTint="32"/>
              <w:rPr>
                <w:lang w:eastAsia="ja-JP"/>
              </w:rPr>
            </w:pPr>
            <w:r>
              <w:rPr>
                <w:rFonts w:hint="eastAsia"/>
              </w:rPr>
              <w:t>0</w:t>
            </w:r>
          </w:p>
        </w:tc>
        <w:tc>
          <w:tcPr>
            <w:tcW w:w="650" w:type="dxa"/>
            <w:vAlign w:val="center"/>
          </w:tcPr>
          <w:p>
            <w:pPr>
              <w:shd w:val="clear" w:color="auto" w:fill="C7DAF1" w:themeFill="text2" w:themeFillTint="32"/>
              <w:rPr>
                <w:lang w:eastAsia="ja-JP"/>
              </w:rPr>
            </w:pPr>
            <w:r>
              <w:rPr>
                <w:rFonts w:hint="eastAsia"/>
              </w:rPr>
              <w:t>0</w:t>
            </w:r>
          </w:p>
        </w:tc>
        <w:tc>
          <w:tcPr>
            <w:tcW w:w="650" w:type="dxa"/>
            <w:vAlign w:val="center"/>
          </w:tcPr>
          <w:p>
            <w:pPr>
              <w:shd w:val="clear" w:color="auto" w:fill="C7DAF1" w:themeFill="text2" w:themeFillTint="32"/>
              <w:rPr>
                <w:lang w:eastAsia="ja-JP"/>
              </w:rPr>
            </w:pPr>
            <w:r>
              <w:rPr>
                <w:rFonts w:hint="eastAsia"/>
              </w:rPr>
              <w:t>0</w:t>
            </w:r>
          </w:p>
        </w:tc>
        <w:tc>
          <w:tcPr>
            <w:tcW w:w="649" w:type="dxa"/>
            <w:tcBorders>
              <w:bottom w:val="single" w:color="auto" w:sz="4" w:space="0"/>
            </w:tcBorders>
            <w:vAlign w:val="center"/>
          </w:tcPr>
          <w:p>
            <w:pPr>
              <w:shd w:val="clear" w:color="auto" w:fill="C7DAF1" w:themeFill="text2" w:themeFillTint="32"/>
              <w:rPr>
                <w:lang w:eastAsia="ja-JP"/>
              </w:rPr>
            </w:pPr>
            <w:r>
              <w:rPr>
                <w:rFonts w:hint="eastAsia"/>
              </w:rPr>
              <w:t>0</w:t>
            </w:r>
          </w:p>
        </w:tc>
        <w:tc>
          <w:tcPr>
            <w:tcW w:w="650" w:type="dxa"/>
            <w:tcBorders>
              <w:bottom w:val="single" w:color="auto" w:sz="4" w:space="0"/>
            </w:tcBorders>
            <w:vAlign w:val="center"/>
          </w:tcPr>
          <w:p>
            <w:pPr>
              <w:shd w:val="clear" w:color="auto" w:fill="C7DAF1" w:themeFill="text2" w:themeFillTint="32"/>
              <w:rPr>
                <w:lang w:eastAsia="ja-JP"/>
              </w:rPr>
            </w:pPr>
            <w:r>
              <w:rPr>
                <w:rFonts w:hint="eastAsia"/>
              </w:rPr>
              <w:t>0</w:t>
            </w:r>
          </w:p>
        </w:tc>
        <w:tc>
          <w:tcPr>
            <w:tcW w:w="650" w:type="dxa"/>
            <w:tcBorders>
              <w:bottom w:val="single" w:color="auto" w:sz="4" w:space="0"/>
            </w:tcBorders>
            <w:vAlign w:val="center"/>
          </w:tcPr>
          <w:p>
            <w:pPr>
              <w:shd w:val="clear" w:color="auto" w:fill="C7DAF1" w:themeFill="text2" w:themeFillTint="32"/>
              <w:rPr>
                <w:lang w:eastAsia="ja-JP"/>
              </w:rPr>
            </w:pPr>
            <w:r>
              <w:rPr>
                <w:rFonts w:hint="eastAsia"/>
              </w:rPr>
              <w:t>0</w:t>
            </w:r>
          </w:p>
        </w:tc>
        <w:tc>
          <w:tcPr>
            <w:tcW w:w="649" w:type="dxa"/>
            <w:tcBorders>
              <w:bottom w:val="single" w:color="auto" w:sz="4" w:space="0"/>
            </w:tcBorders>
            <w:vAlign w:val="center"/>
          </w:tcPr>
          <w:p>
            <w:pPr>
              <w:shd w:val="clear" w:color="auto" w:fill="C7DAF1" w:themeFill="text2" w:themeFillTint="32"/>
              <w:rPr>
                <w:lang w:eastAsia="ja-JP"/>
              </w:rPr>
            </w:pPr>
            <w:r>
              <w:rPr>
                <w:rFonts w:hint="eastAsia"/>
              </w:rPr>
              <w:t>0</w:t>
            </w:r>
          </w:p>
        </w:tc>
        <w:tc>
          <w:tcPr>
            <w:tcW w:w="650" w:type="dxa"/>
            <w:tcBorders>
              <w:bottom w:val="single" w:color="auto" w:sz="4" w:space="0"/>
            </w:tcBorders>
            <w:vAlign w:val="center"/>
          </w:tcPr>
          <w:p>
            <w:pPr>
              <w:shd w:val="clear" w:color="auto" w:fill="C7DAF1" w:themeFill="text2" w:themeFillTint="32"/>
              <w:rPr>
                <w:lang w:eastAsia="ja-JP"/>
              </w:rPr>
            </w:pPr>
            <w:r>
              <w:rPr>
                <w:rFonts w:hint="eastAsia"/>
              </w:rPr>
              <w:t>0</w:t>
            </w:r>
          </w:p>
        </w:tc>
        <w:tc>
          <w:tcPr>
            <w:tcW w:w="650" w:type="dxa"/>
            <w:tcBorders>
              <w:bottom w:val="single" w:color="auto" w:sz="4" w:space="0"/>
            </w:tcBorders>
            <w:vAlign w:val="center"/>
          </w:tcPr>
          <w:p>
            <w:pPr>
              <w:shd w:val="clear" w:color="auto" w:fill="C7DAF1" w:themeFill="text2" w:themeFillTint="32"/>
              <w:rPr>
                <w:lang w:eastAsia="ja-JP"/>
              </w:rP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CF93BC7"/>
    <w:rsid w:val="1F2E4C58"/>
    <w:rsid w:val="49A62577"/>
    <w:rsid w:val="60FA0884"/>
    <w:rsid w:val="63D56FD3"/>
    <w:rsid w:val="769958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3</TotalTime>
  <ScaleCrop>false</ScaleCrop>
  <LinksUpToDate>false</LinksUpToDate>
  <CharactersWithSpaces>21158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2021-10-10T06:22:14Z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