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1157"/>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6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过程与活动、</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抽样计划</w:t>
            </w:r>
          </w:p>
        </w:tc>
        <w:tc>
          <w:tcPr>
            <w:tcW w:w="115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涉及</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条款</w:t>
            </w: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受审核部门：管理层   总经理：王光明  管代：吴迪      陪同人员：</w:t>
            </w:r>
            <w:r>
              <w:rPr>
                <w:rFonts w:hint="eastAsia" w:ascii="宋体" w:hAnsi="宋体" w:eastAsia="宋体" w:cs="宋体"/>
                <w:color w:val="FF0000"/>
                <w:sz w:val="24"/>
                <w:szCs w:val="24"/>
              </w:rPr>
              <w:t>王文韬</w:t>
            </w:r>
          </w:p>
        </w:tc>
        <w:tc>
          <w:tcPr>
            <w:tcW w:w="1585" w:type="dxa"/>
            <w:vMerge w:val="restart"/>
            <w:vAlign w:val="center"/>
          </w:tcPr>
          <w:p>
            <w:r>
              <w:rPr>
                <w:rFonts w:hint="eastAsia"/>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6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p>
        </w:tc>
        <w:tc>
          <w:tcPr>
            <w:tcW w:w="115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审核员：</w:t>
            </w:r>
            <w:r>
              <w:rPr>
                <w:rFonts w:hint="eastAsia" w:ascii="宋体" w:hAnsi="宋体" w:cs="宋体"/>
                <w:sz w:val="24"/>
                <w:szCs w:val="24"/>
                <w:lang w:val="en-US" w:eastAsia="zh-CN"/>
              </w:rPr>
              <w:t>李俐</w:t>
            </w:r>
            <w:r>
              <w:rPr>
                <w:rFonts w:hint="eastAsia" w:ascii="宋体" w:hAnsi="宋体" w:eastAsia="宋体" w:cs="宋体"/>
                <w:sz w:val="24"/>
                <w:szCs w:val="24"/>
              </w:rPr>
              <w:t xml:space="preserve">    审核时间：202</w:t>
            </w:r>
            <w:r>
              <w:rPr>
                <w:rFonts w:hint="eastAsia" w:ascii="宋体" w:hAnsi="宋体" w:cs="宋体"/>
                <w:sz w:val="24"/>
                <w:szCs w:val="24"/>
                <w:lang w:val="en-US" w:eastAsia="zh-CN"/>
              </w:rPr>
              <w:t>1</w:t>
            </w:r>
            <w:r>
              <w:rPr>
                <w:rFonts w:hint="eastAsia" w:ascii="宋体" w:hAnsi="宋体" w:eastAsia="宋体" w:cs="宋体"/>
                <w:sz w:val="24"/>
                <w:szCs w:val="24"/>
              </w:rPr>
              <w:t>.</w:t>
            </w:r>
            <w:r>
              <w:rPr>
                <w:rFonts w:hint="eastAsia" w:ascii="宋体" w:hAnsi="宋体" w:cs="宋体"/>
                <w:sz w:val="24"/>
                <w:szCs w:val="24"/>
                <w:lang w:val="en-US" w:eastAsia="zh-CN"/>
              </w:rPr>
              <w:t>9</w:t>
            </w:r>
            <w:r>
              <w:rPr>
                <w:rFonts w:hint="eastAsia" w:ascii="宋体" w:hAnsi="宋体" w:eastAsia="宋体" w:cs="宋体"/>
                <w:sz w:val="24"/>
                <w:szCs w:val="24"/>
              </w:rPr>
              <w:t>.22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6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p>
        </w:tc>
        <w:tc>
          <w:tcPr>
            <w:tcW w:w="115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审核条款：</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Q:4.1、4.2、4.3、4.4、5.1、5.2、5.3、6.1、6.2、6.3、7.1.1、7.4、9.1.1、9.3、10.1、10.3 </w:t>
            </w:r>
            <w:r>
              <w:rPr>
                <w:rFonts w:hint="eastAsia" w:ascii="宋体" w:hAnsi="宋体" w:cs="宋体"/>
                <w:sz w:val="24"/>
                <w:szCs w:val="24"/>
                <w:lang w:eastAsia="zh-CN"/>
              </w:rPr>
              <w:t>；</w:t>
            </w:r>
            <w:r>
              <w:rPr>
                <w:rFonts w:hint="eastAsia" w:ascii="宋体" w:hAnsi="宋体" w:eastAsia="宋体" w:cs="宋体"/>
                <w:sz w:val="24"/>
                <w:szCs w:val="24"/>
              </w:rPr>
              <w:t>标准、规范、法规的执行情况；上次审核不符合项的验证；认证证书、标志的使用情况；投诉或事故；监督抽查情况；体系变化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963" w:type="dxa"/>
            <w:vAlign w:val="center"/>
          </w:tcPr>
          <w:p>
            <w:pPr>
              <w:rPr>
                <w:sz w:val="24"/>
                <w:szCs w:val="24"/>
              </w:rPr>
            </w:pPr>
            <w:r>
              <w:rPr>
                <w:rFonts w:hint="eastAsia"/>
                <w:sz w:val="24"/>
                <w:szCs w:val="24"/>
              </w:rPr>
              <w:t>理解组织及其环境</w:t>
            </w:r>
          </w:p>
          <w:p>
            <w:pPr>
              <w:rPr>
                <w:sz w:val="24"/>
                <w:szCs w:val="24"/>
              </w:rPr>
            </w:pPr>
            <w:r>
              <w:rPr>
                <w:rFonts w:hint="eastAsia"/>
                <w:sz w:val="24"/>
                <w:szCs w:val="24"/>
              </w:rPr>
              <w:t>总要求</w:t>
            </w:r>
          </w:p>
        </w:tc>
        <w:tc>
          <w:tcPr>
            <w:tcW w:w="1157" w:type="dxa"/>
            <w:vAlign w:val="center"/>
          </w:tcPr>
          <w:p>
            <w:pPr>
              <w:rPr>
                <w:sz w:val="24"/>
                <w:szCs w:val="24"/>
              </w:rPr>
            </w:pPr>
            <w:r>
              <w:rPr>
                <w:rFonts w:hint="eastAsia"/>
                <w:sz w:val="24"/>
                <w:szCs w:val="24"/>
              </w:rPr>
              <w:t>Q</w:t>
            </w:r>
            <w:r>
              <w:rPr>
                <w:sz w:val="24"/>
                <w:szCs w:val="24"/>
              </w:rPr>
              <w:t>4.1</w:t>
            </w: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sz w:val="24"/>
                <w:szCs w:val="24"/>
              </w:rPr>
            </w:pPr>
            <w:r>
              <w:rPr>
                <w:rFonts w:hint="eastAsia"/>
                <w:sz w:val="24"/>
                <w:szCs w:val="24"/>
              </w:rPr>
              <w:t>与总经理王光明沟通，介绍了公司</w:t>
            </w:r>
            <w:r>
              <w:rPr>
                <w:rFonts w:hint="eastAsia"/>
                <w:sz w:val="24"/>
                <w:szCs w:val="24"/>
                <w:lang w:val="en-US" w:eastAsia="zh-CN"/>
              </w:rPr>
              <w:t>于</w:t>
            </w:r>
            <w:r>
              <w:rPr>
                <w:rFonts w:hint="eastAsia"/>
                <w:sz w:val="24"/>
                <w:szCs w:val="24"/>
              </w:rPr>
              <w:t>201</w:t>
            </w:r>
            <w:r>
              <w:rPr>
                <w:rFonts w:hint="eastAsia"/>
                <w:sz w:val="24"/>
                <w:szCs w:val="24"/>
                <w:lang w:val="en-US" w:eastAsia="zh-CN"/>
              </w:rPr>
              <w:t>3</w:t>
            </w:r>
            <w:r>
              <w:rPr>
                <w:rFonts w:hint="eastAsia"/>
                <w:sz w:val="24"/>
                <w:szCs w:val="24"/>
              </w:rPr>
              <w:t>年</w:t>
            </w:r>
            <w:r>
              <w:rPr>
                <w:rFonts w:hint="eastAsia"/>
                <w:sz w:val="24"/>
                <w:szCs w:val="24"/>
                <w:lang w:val="en-US" w:eastAsia="zh-CN"/>
              </w:rPr>
              <w:t>5</w:t>
            </w:r>
            <w:r>
              <w:rPr>
                <w:rFonts w:hint="eastAsia"/>
                <w:sz w:val="24"/>
                <w:szCs w:val="24"/>
              </w:rPr>
              <w:t>月2日成立</w:t>
            </w:r>
            <w:r>
              <w:rPr>
                <w:rFonts w:hint="eastAsia"/>
                <w:sz w:val="24"/>
                <w:szCs w:val="24"/>
                <w:lang w:eastAsia="zh-CN"/>
              </w:rPr>
              <w:t>，</w:t>
            </w:r>
            <w:r>
              <w:rPr>
                <w:rFonts w:hint="eastAsia"/>
                <w:sz w:val="24"/>
                <w:szCs w:val="24"/>
                <w:lang w:val="en-US" w:eastAsia="zh-CN"/>
              </w:rPr>
              <w:t>是</w:t>
            </w:r>
            <w:r>
              <w:rPr>
                <w:rFonts w:hint="eastAsia"/>
                <w:sz w:val="24"/>
                <w:szCs w:val="24"/>
              </w:rPr>
              <w:t>嵌入式计算领域集设计研发、系统集成为一体的新技术企业。公司坚持以人为本，以科技创新服务于全球客户，在行业内有一定的市场地位。</w:t>
            </w:r>
          </w:p>
          <w:p>
            <w:pPr>
              <w:spacing w:line="360" w:lineRule="auto"/>
              <w:rPr>
                <w:rFonts w:hint="eastAsia"/>
                <w:sz w:val="24"/>
                <w:szCs w:val="24"/>
              </w:rPr>
            </w:pPr>
            <w:r>
              <w:rPr>
                <w:rFonts w:hint="eastAsia"/>
                <w:sz w:val="24"/>
                <w:szCs w:val="24"/>
              </w:rPr>
              <w:t>根据企业目标和战略方向，通过各部门收集信息、识别、分析和评价，公司管理会议讨论研究，明确了与公司目标和战略方向相关的各种外部和内部因素，提供了《内部环境分析评价表》，从内外因素的相关内容，确定了监视和评审方法、负责部门、监视频率等。如内部因素：组织架</w:t>
            </w:r>
            <w:r>
              <w:rPr>
                <w:rFonts w:hint="eastAsia"/>
                <w:sz w:val="24"/>
                <w:szCs w:val="24"/>
                <w:lang w:eastAsia="zh-CN"/>
              </w:rPr>
              <w:t>、</w:t>
            </w:r>
            <w:r>
              <w:rPr>
                <w:rFonts w:hint="eastAsia"/>
                <w:sz w:val="24"/>
                <w:szCs w:val="24"/>
              </w:rPr>
              <w:t>财务因素</w:t>
            </w:r>
            <w:r>
              <w:rPr>
                <w:rFonts w:hint="eastAsia"/>
                <w:sz w:val="24"/>
                <w:szCs w:val="24"/>
                <w:lang w:eastAsia="zh-CN"/>
              </w:rPr>
              <w:t>、</w:t>
            </w:r>
            <w:r>
              <w:rPr>
                <w:rFonts w:hint="eastAsia"/>
                <w:sz w:val="24"/>
                <w:szCs w:val="24"/>
              </w:rPr>
              <w:t>人员能力</w:t>
            </w:r>
            <w:r>
              <w:rPr>
                <w:rFonts w:hint="eastAsia"/>
                <w:sz w:val="24"/>
                <w:szCs w:val="24"/>
                <w:lang w:eastAsia="zh-CN"/>
              </w:rPr>
              <w:t>、</w:t>
            </w:r>
            <w:r>
              <w:rPr>
                <w:rFonts w:hint="eastAsia"/>
                <w:sz w:val="24"/>
                <w:szCs w:val="24"/>
              </w:rPr>
              <w:t>基础设施因素</w:t>
            </w:r>
            <w:r>
              <w:rPr>
                <w:rFonts w:hint="eastAsia"/>
                <w:sz w:val="24"/>
                <w:szCs w:val="24"/>
                <w:lang w:eastAsia="zh-CN"/>
              </w:rPr>
              <w:t>、</w:t>
            </w:r>
            <w:r>
              <w:rPr>
                <w:rFonts w:hint="eastAsia"/>
                <w:sz w:val="24"/>
                <w:szCs w:val="24"/>
              </w:rPr>
              <w:t>专业知识</w:t>
            </w:r>
            <w:r>
              <w:rPr>
                <w:rFonts w:hint="eastAsia"/>
                <w:sz w:val="24"/>
                <w:szCs w:val="24"/>
                <w:lang w:eastAsia="zh-CN"/>
              </w:rPr>
              <w:t>、</w:t>
            </w:r>
            <w:r>
              <w:rPr>
                <w:rFonts w:hint="eastAsia"/>
                <w:sz w:val="24"/>
                <w:szCs w:val="24"/>
              </w:rPr>
              <w:t>技术创新能力</w:t>
            </w:r>
            <w:r>
              <w:rPr>
                <w:rFonts w:hint="eastAsia"/>
                <w:sz w:val="24"/>
                <w:szCs w:val="24"/>
                <w:lang w:eastAsia="zh-CN"/>
              </w:rPr>
              <w:t>、</w:t>
            </w:r>
            <w:r>
              <w:rPr>
                <w:rFonts w:hint="eastAsia"/>
                <w:sz w:val="24"/>
                <w:szCs w:val="24"/>
              </w:rPr>
              <w:t>管理绩效</w:t>
            </w:r>
            <w:r>
              <w:rPr>
                <w:rFonts w:hint="eastAsia"/>
                <w:sz w:val="24"/>
                <w:szCs w:val="24"/>
                <w:lang w:eastAsia="zh-CN"/>
              </w:rPr>
              <w:t>、</w:t>
            </w:r>
            <w:r>
              <w:rPr>
                <w:rFonts w:hint="eastAsia"/>
                <w:sz w:val="24"/>
                <w:szCs w:val="24"/>
              </w:rPr>
              <w:t>服务水平</w:t>
            </w:r>
            <w:r>
              <w:rPr>
                <w:rFonts w:hint="eastAsia"/>
                <w:sz w:val="24"/>
                <w:szCs w:val="24"/>
                <w:lang w:eastAsia="zh-CN"/>
              </w:rPr>
              <w:t>、</w:t>
            </w:r>
            <w:r>
              <w:rPr>
                <w:rFonts w:hint="eastAsia"/>
                <w:sz w:val="24"/>
                <w:szCs w:val="24"/>
              </w:rPr>
              <w:t>经济因素、政治因素、技术因素等方面对公司的影响。</w:t>
            </w:r>
            <w:r>
              <w:rPr>
                <w:rFonts w:hint="eastAsia"/>
                <w:sz w:val="24"/>
                <w:szCs w:val="24"/>
                <w:lang w:val="en-US" w:eastAsia="zh-CN"/>
              </w:rPr>
              <w:t>从优势和劣势方面分析了</w:t>
            </w:r>
            <w:r>
              <w:rPr>
                <w:rFonts w:hint="eastAsia"/>
                <w:sz w:val="24"/>
                <w:szCs w:val="24"/>
              </w:rPr>
              <w:t>内</w:t>
            </w:r>
            <w:r>
              <w:rPr>
                <w:rFonts w:hint="eastAsia"/>
                <w:sz w:val="24"/>
                <w:szCs w:val="24"/>
                <w:lang w:val="en-US" w:eastAsia="zh-CN"/>
              </w:rPr>
              <w:t>外</w:t>
            </w:r>
            <w:r>
              <w:rPr>
                <w:rFonts w:hint="eastAsia"/>
                <w:sz w:val="24"/>
                <w:szCs w:val="24"/>
              </w:rPr>
              <w:t>部环境</w:t>
            </w:r>
            <w:r>
              <w:rPr>
                <w:rFonts w:hint="eastAsia"/>
                <w:sz w:val="24"/>
                <w:szCs w:val="24"/>
                <w:lang w:eastAsia="zh-CN"/>
              </w:rPr>
              <w:t>，</w:t>
            </w:r>
            <w:r>
              <w:rPr>
                <w:rFonts w:hint="eastAsia"/>
                <w:sz w:val="24"/>
                <w:szCs w:val="24"/>
              </w:rPr>
              <w:t>确定了监视评审方法：关注社会需求和行业变化、网上收集、与相关方沟通、定期统计和关注</w:t>
            </w:r>
            <w:r>
              <w:rPr>
                <w:sz w:val="24"/>
                <w:szCs w:val="24"/>
              </w:rPr>
              <w:drawing>
                <wp:anchor distT="0" distB="0" distL="114300" distR="114300" simplePos="0" relativeHeight="251659264" behindDoc="0" locked="0" layoutInCell="1" allowOverlap="1">
                  <wp:simplePos x="0" y="0"/>
                  <wp:positionH relativeFrom="column">
                    <wp:posOffset>438785</wp:posOffset>
                  </wp:positionH>
                  <wp:positionV relativeFrom="paragraph">
                    <wp:posOffset>247650</wp:posOffset>
                  </wp:positionV>
                  <wp:extent cx="4491990" cy="2438400"/>
                  <wp:effectExtent l="0" t="0" r="381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4491990" cy="2438400"/>
                          </a:xfrm>
                          <a:prstGeom prst="rect">
                            <a:avLst/>
                          </a:prstGeom>
                          <a:noFill/>
                          <a:ln>
                            <a:noFill/>
                          </a:ln>
                        </pic:spPr>
                      </pic:pic>
                    </a:graphicData>
                  </a:graphic>
                </wp:anchor>
              </w:drawing>
            </w:r>
            <w:r>
              <w:rPr>
                <w:rFonts w:hint="eastAsia"/>
                <w:sz w:val="24"/>
                <w:szCs w:val="24"/>
              </w:rPr>
              <w:t>政府部门获取。</w:t>
            </w:r>
          </w:p>
          <w:p>
            <w:pPr>
              <w:rPr>
                <w:rFonts w:hint="eastAsia"/>
                <w:sz w:val="24"/>
                <w:szCs w:val="24"/>
              </w:rPr>
            </w:pPr>
          </w:p>
          <w:p>
            <w:pPr>
              <w:jc w:val="center"/>
              <w:rPr>
                <w:rFonts w:hint="eastAsia"/>
                <w:sz w:val="24"/>
                <w:szCs w:val="24"/>
                <w:lang w:eastAsia="zh-CN"/>
              </w:rPr>
            </w:pPr>
            <w:r>
              <w:rPr>
                <w:rFonts w:hint="eastAsia"/>
                <w:sz w:val="24"/>
                <w:szCs w:val="24"/>
                <w:lang w:eastAsia="zh-CN"/>
              </w:rPr>
              <w:t>、</w:t>
            </w:r>
          </w:p>
          <w:p>
            <w:pPr>
              <w:pStyle w:val="2"/>
              <w:rPr>
                <w:rFonts w:hint="eastAsia"/>
                <w:sz w:val="24"/>
                <w:szCs w:val="24"/>
                <w:lang w:eastAsia="zh-CN"/>
              </w:rPr>
            </w:pPr>
          </w:p>
          <w:p>
            <w:pPr>
              <w:pStyle w:val="3"/>
              <w:rPr>
                <w:rFonts w:hint="eastAsia"/>
                <w:sz w:val="24"/>
                <w:szCs w:val="24"/>
                <w:lang w:eastAsia="zh-CN"/>
              </w:rPr>
            </w:pPr>
          </w:p>
          <w:p>
            <w:pPr>
              <w:pStyle w:val="3"/>
              <w:rPr>
                <w:rFonts w:hint="eastAsia"/>
                <w:sz w:val="24"/>
                <w:szCs w:val="24"/>
                <w:lang w:eastAsia="zh-CN"/>
              </w:rPr>
            </w:pPr>
          </w:p>
          <w:p>
            <w:pPr>
              <w:pStyle w:val="3"/>
              <w:rPr>
                <w:rFonts w:hint="eastAsia"/>
                <w:sz w:val="24"/>
                <w:szCs w:val="24"/>
                <w:lang w:eastAsia="zh-CN"/>
              </w:rPr>
            </w:pPr>
          </w:p>
          <w:p>
            <w:pPr>
              <w:pStyle w:val="3"/>
              <w:rPr>
                <w:rFonts w:hint="eastAsia"/>
                <w:sz w:val="24"/>
                <w:szCs w:val="24"/>
                <w:lang w:eastAsia="zh-CN"/>
              </w:rPr>
            </w:pPr>
            <w:r>
              <w:rPr>
                <w:sz w:val="24"/>
                <w:szCs w:val="24"/>
              </w:rPr>
              <w:drawing>
                <wp:anchor distT="0" distB="0" distL="114300" distR="114300" simplePos="0" relativeHeight="251660288" behindDoc="0" locked="0" layoutInCell="1" allowOverlap="1">
                  <wp:simplePos x="0" y="0"/>
                  <wp:positionH relativeFrom="column">
                    <wp:posOffset>450850</wp:posOffset>
                  </wp:positionH>
                  <wp:positionV relativeFrom="paragraph">
                    <wp:posOffset>173355</wp:posOffset>
                  </wp:positionV>
                  <wp:extent cx="4523105" cy="2293620"/>
                  <wp:effectExtent l="0" t="0" r="10795" b="508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4523105" cy="2293620"/>
                          </a:xfrm>
                          <a:prstGeom prst="rect">
                            <a:avLst/>
                          </a:prstGeom>
                          <a:noFill/>
                          <a:ln>
                            <a:noFill/>
                          </a:ln>
                        </pic:spPr>
                      </pic:pic>
                    </a:graphicData>
                  </a:graphic>
                </wp:anchor>
              </w:drawing>
            </w:r>
          </w:p>
          <w:p>
            <w:pPr>
              <w:pStyle w:val="3"/>
              <w:rPr>
                <w:rFonts w:hint="eastAsia"/>
                <w:sz w:val="24"/>
                <w:szCs w:val="24"/>
                <w:lang w:eastAsia="zh-CN"/>
              </w:rPr>
            </w:pPr>
          </w:p>
          <w:p>
            <w:pPr>
              <w:pStyle w:val="3"/>
              <w:rPr>
                <w:rFonts w:hint="eastAsia"/>
                <w:sz w:val="24"/>
                <w:szCs w:val="24"/>
                <w:lang w:eastAsia="zh-CN"/>
              </w:rPr>
            </w:pPr>
          </w:p>
          <w:p>
            <w:pPr>
              <w:pStyle w:val="3"/>
              <w:rPr>
                <w:rFonts w:hint="eastAsia"/>
                <w:sz w:val="24"/>
                <w:szCs w:val="24"/>
                <w:lang w:eastAsia="zh-CN"/>
              </w:rPr>
            </w:pPr>
          </w:p>
          <w:p>
            <w:pPr>
              <w:pStyle w:val="3"/>
              <w:rPr>
                <w:rFonts w:hint="eastAsia"/>
                <w:sz w:val="24"/>
                <w:szCs w:val="24"/>
                <w:lang w:eastAsia="zh-CN"/>
              </w:rPr>
            </w:pPr>
          </w:p>
          <w:p>
            <w:pPr>
              <w:pStyle w:val="3"/>
              <w:rPr>
                <w:rFonts w:hint="eastAsia"/>
                <w:sz w:val="24"/>
                <w:szCs w:val="24"/>
                <w:lang w:eastAsia="zh-CN"/>
              </w:rPr>
            </w:pPr>
          </w:p>
          <w:p>
            <w:pPr>
              <w:pStyle w:val="3"/>
              <w:ind w:left="0" w:leftChars="0" w:firstLine="0" w:firstLineChars="0"/>
              <w:rPr>
                <w:rFonts w:hint="eastAsia"/>
                <w:sz w:val="24"/>
                <w:szCs w:val="24"/>
                <w:lang w:eastAsia="zh-CN"/>
              </w:rPr>
            </w:pP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63"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理解相关方的需求和期望</w:t>
            </w:r>
          </w:p>
        </w:tc>
        <w:tc>
          <w:tcPr>
            <w:tcW w:w="1157"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Q4.2</w:t>
            </w: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lang w:val="zh-CN"/>
              </w:rPr>
            </w:pPr>
            <w:r>
              <w:rPr>
                <w:rFonts w:hint="eastAsia" w:ascii="宋体" w:hAnsi="宋体" w:eastAsia="宋体" w:cs="宋体"/>
                <w:color w:val="000000"/>
                <w:sz w:val="24"/>
                <w:szCs w:val="24"/>
              </w:rPr>
              <w:t>提供了：2021.1.8《相关方需求分析》，相关方包括顾客、供方、员工、政府部门、审核机构、股东等。相关方需求和期望：产品质量符合顾客要求、及时交货、价格合理；合作双赢、及时付款； 薪资、福利增加、培训机会、有发展的空间；公司体系运作的有效性、充分性和符合性；公司战略、绩效等；检测指标或项目：顾客满意度、客户投诉率、交期变更率；供方评价表；工资、晋升制度；</w:t>
            </w:r>
            <w:r>
              <w:rPr>
                <w:rFonts w:hint="eastAsia" w:ascii="宋体" w:hAnsi="宋体" w:eastAsia="宋体" w:cs="宋体"/>
                <w:sz w:val="24"/>
                <w:szCs w:val="24"/>
              </w:rPr>
              <w:t>基本识别了与组织管理体系有关的相关方和要求</w:t>
            </w:r>
            <w:r>
              <w:rPr>
                <w:rFonts w:hint="eastAsia" w:ascii="宋体" w:hAnsi="宋体" w:eastAsia="宋体" w:cs="宋体"/>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公司对这些相关方及其要求的相关信息进行制定责任部门制定每年进行一次评审，以便于理解和持续满足相关方的需求和期望。</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质量管理体系的范围</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lang w:val="en-US" w:eastAsia="zh-CN"/>
              </w:rPr>
            </w:pPr>
          </w:p>
        </w:tc>
        <w:tc>
          <w:tcPr>
            <w:tcW w:w="1157"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Q4.3</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lang w:val="en-US" w:eastAsia="zh-CN"/>
              </w:rPr>
            </w:pP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营业执照：</w:t>
            </w:r>
            <w:bookmarkStart w:id="0" w:name="组织名称"/>
            <w:r>
              <w:rPr>
                <w:rFonts w:hint="eastAsia" w:ascii="宋体" w:hAnsi="宋体" w:eastAsia="宋体" w:cs="宋体"/>
                <w:sz w:val="24"/>
                <w:szCs w:val="24"/>
              </w:rPr>
              <w:t>瑞泰新时代(北京)科技有限公司</w:t>
            </w:r>
            <w:bookmarkEnd w:id="0"/>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统一社会信用代码：9111010106726879X2</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成立日期：2013年05月2日 - 2033年05月1日</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现范围：QMS:嵌入式计算机模块的设计、研发和销售服务</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认证范围在经营范围内。无不适用条款</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外包过程：样品制作</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963" w:type="dxa"/>
            <w:vAlign w:val="center"/>
          </w:tcPr>
          <w:p>
            <w:pPr>
              <w:rPr>
                <w:rFonts w:hint="eastAsia" w:ascii="宋体" w:hAnsi="宋体" w:eastAsia="宋体" w:cs="宋体"/>
                <w:sz w:val="24"/>
                <w:szCs w:val="24"/>
              </w:rPr>
            </w:pPr>
            <w:r>
              <w:rPr>
                <w:rFonts w:hint="eastAsia" w:ascii="宋体" w:hAnsi="宋体" w:eastAsia="宋体" w:cs="宋体"/>
                <w:sz w:val="24"/>
                <w:szCs w:val="24"/>
              </w:rPr>
              <w:t>管理体系及其过程</w:t>
            </w:r>
          </w:p>
          <w:p>
            <w:pPr>
              <w:rPr>
                <w:rFonts w:hint="eastAsia" w:ascii="宋体" w:hAnsi="宋体" w:eastAsia="宋体" w:cs="宋体"/>
                <w:sz w:val="24"/>
                <w:szCs w:val="24"/>
              </w:rPr>
            </w:pPr>
          </w:p>
        </w:tc>
        <w:tc>
          <w:tcPr>
            <w:tcW w:w="1157" w:type="dxa"/>
            <w:vAlign w:val="center"/>
          </w:tcPr>
          <w:p>
            <w:pPr>
              <w:rPr>
                <w:rFonts w:hint="eastAsia" w:ascii="宋体" w:hAnsi="宋体" w:eastAsia="宋体" w:cs="宋体"/>
                <w:sz w:val="24"/>
                <w:szCs w:val="24"/>
              </w:rPr>
            </w:pPr>
            <w:r>
              <w:rPr>
                <w:rFonts w:hint="eastAsia" w:ascii="宋体" w:hAnsi="宋体" w:eastAsia="宋体" w:cs="宋体"/>
                <w:sz w:val="24"/>
                <w:szCs w:val="24"/>
              </w:rPr>
              <w:t>Q4.4</w:t>
            </w:r>
          </w:p>
        </w:tc>
        <w:tc>
          <w:tcPr>
            <w:tcW w:w="10004" w:type="dxa"/>
            <w:vAlign w:val="center"/>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公司按照标准建立了文件化的管理体系，编写了RT/SC-2021《质量管理手册</w:t>
            </w:r>
            <w:r>
              <w:rPr>
                <w:rFonts w:hint="eastAsia" w:ascii="宋体" w:hAnsi="宋体" w:eastAsia="宋体" w:cs="宋体"/>
                <w:sz w:val="24"/>
                <w:szCs w:val="24"/>
                <w:lang w:eastAsia="zh-CN"/>
              </w:rPr>
              <w:t>》</w:t>
            </w:r>
            <w:r>
              <w:rPr>
                <w:rFonts w:hint="eastAsia" w:ascii="宋体" w:hAnsi="宋体" w:eastAsia="宋体" w:cs="宋体"/>
                <w:sz w:val="24"/>
                <w:szCs w:val="24"/>
              </w:rPr>
              <w:t>及程序文件</w:t>
            </w:r>
            <w:r>
              <w:rPr>
                <w:rFonts w:hint="eastAsia" w:ascii="宋体" w:hAnsi="宋体" w:eastAsia="宋体" w:cs="宋体"/>
                <w:sz w:val="24"/>
                <w:szCs w:val="24"/>
                <w:lang w:eastAsia="zh-CN"/>
              </w:rPr>
              <w:t>、</w:t>
            </w:r>
            <w:r>
              <w:rPr>
                <w:rFonts w:hint="eastAsia" w:ascii="宋体" w:hAnsi="宋体" w:eastAsia="宋体" w:cs="宋体"/>
                <w:sz w:val="24"/>
                <w:szCs w:val="24"/>
              </w:rPr>
              <w:t>三级文件，文件中包括了质量方针、目标, 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公司文件适宜，符合公司规模、人员能力、过程及其相互作用的复杂程度</w:t>
            </w:r>
            <w:r>
              <w:rPr>
                <w:rFonts w:hint="eastAsia" w:ascii="宋体" w:hAnsi="宋体" w:eastAsia="宋体" w:cs="宋体"/>
                <w:sz w:val="24"/>
                <w:szCs w:val="24"/>
                <w:lang w:eastAsia="zh-CN"/>
              </w:rPr>
              <w:t>，</w:t>
            </w:r>
            <w:r>
              <w:rPr>
                <w:rFonts w:hint="eastAsia" w:ascii="宋体" w:hAnsi="宋体" w:eastAsia="宋体" w:cs="宋体"/>
                <w:sz w:val="24"/>
                <w:szCs w:val="24"/>
              </w:rPr>
              <w:t>体系从建立至今运行良好，没有变化。基本符合标准要求。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领导作用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组织的岗位、职责和权限</w:t>
            </w:r>
          </w:p>
          <w:p>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tc>
        <w:tc>
          <w:tcPr>
            <w:tcW w:w="115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Q：5.1</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5.3</w:t>
            </w: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司确定了公司机构并规定了各岗位人员职责、权限和相互关系，并在公司内对各级员工进行了必要的传达。对从事与研发有关的管理、执行和验证人员规定其职责、权限及其相互关系，以实现公司管理方针和管理目标。建立、实施和保持公司管理体系所需的过程，公司决定任命</w:t>
            </w:r>
            <w:r>
              <w:rPr>
                <w:rFonts w:hint="eastAsia" w:ascii="宋体" w:hAnsi="宋体" w:eastAsia="宋体" w:cs="宋体"/>
                <w:bCs/>
                <w:sz w:val="24"/>
                <w:szCs w:val="24"/>
              </w:rPr>
              <w:t>郑先成</w:t>
            </w:r>
            <w:r>
              <w:rPr>
                <w:rFonts w:hint="eastAsia" w:ascii="宋体" w:hAnsi="宋体" w:eastAsia="宋体" w:cs="宋体"/>
                <w:sz w:val="24"/>
                <w:szCs w:val="24"/>
              </w:rPr>
              <w:t>为管理体系的管理者代表。其职责和权限规定如下：</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确保本公司管理体系所需的过程得到建立、实施和保持，代表</w:t>
            </w:r>
            <w:r>
              <w:rPr>
                <w:rFonts w:hint="eastAsia" w:ascii="宋体" w:hAnsi="宋体" w:cs="宋体"/>
                <w:sz w:val="24"/>
                <w:szCs w:val="24"/>
                <w:lang w:eastAsia="zh-CN"/>
              </w:rPr>
              <w:t>王光明</w:t>
            </w:r>
            <w:r>
              <w:rPr>
                <w:rFonts w:hint="eastAsia" w:ascii="宋体" w:hAnsi="宋体" w:eastAsia="宋体" w:cs="宋体"/>
                <w:sz w:val="24"/>
                <w:szCs w:val="24"/>
              </w:rPr>
              <w:t>行使职权；</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总经理：王光明</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职责是：全面负责公司经营与管理，制定质量方针和质量目标，确定公司组织机构和各部门职责权限，批准发布质量手册，任命管代，为体系有效运行提供必要资源。</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管代：吴迪 </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职责: 确保体系建立、实施和保持质量体系，主持内部审核，宣贯相关法规、制度等，提高员工法律法规、质量意识等，管理层对管理体系的运行较重视。</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63" w:type="dxa"/>
            <w:vAlign w:val="center"/>
          </w:tcPr>
          <w:p>
            <w:pPr>
              <w:rPr>
                <w:rFonts w:hint="eastAsia" w:ascii="宋体" w:hAnsi="宋体" w:eastAsia="宋体" w:cs="宋体"/>
                <w:sz w:val="24"/>
                <w:szCs w:val="24"/>
              </w:rPr>
            </w:pPr>
            <w:r>
              <w:rPr>
                <w:rFonts w:hint="eastAsia" w:ascii="宋体" w:hAnsi="宋体" w:eastAsia="宋体" w:cs="宋体"/>
                <w:sz w:val="24"/>
                <w:szCs w:val="24"/>
              </w:rPr>
              <w:t>制定管理方针</w:t>
            </w:r>
          </w:p>
          <w:p>
            <w:pPr>
              <w:rPr>
                <w:rFonts w:hint="eastAsia" w:ascii="宋体" w:hAnsi="宋体" w:eastAsia="宋体" w:cs="宋体"/>
                <w:sz w:val="24"/>
                <w:szCs w:val="24"/>
              </w:rPr>
            </w:pPr>
            <w:r>
              <w:rPr>
                <w:rFonts w:hint="eastAsia" w:ascii="宋体" w:hAnsi="宋体" w:eastAsia="宋体" w:cs="宋体"/>
                <w:sz w:val="24"/>
                <w:szCs w:val="24"/>
              </w:rPr>
              <w:t>沟通质量方针</w:t>
            </w:r>
          </w:p>
        </w:tc>
        <w:tc>
          <w:tcPr>
            <w:tcW w:w="1157" w:type="dxa"/>
            <w:vAlign w:val="center"/>
          </w:tcPr>
          <w:p>
            <w:pPr>
              <w:rPr>
                <w:rFonts w:hint="eastAsia" w:ascii="宋体" w:hAnsi="宋体" w:eastAsia="宋体" w:cs="宋体"/>
                <w:sz w:val="24"/>
                <w:szCs w:val="24"/>
              </w:rPr>
            </w:pPr>
            <w:r>
              <w:rPr>
                <w:rFonts w:hint="eastAsia" w:ascii="宋体" w:hAnsi="宋体" w:eastAsia="宋体" w:cs="宋体"/>
                <w:sz w:val="24"/>
                <w:szCs w:val="24"/>
              </w:rPr>
              <w:t>Q5.2</w:t>
            </w:r>
          </w:p>
          <w:p>
            <w:pPr>
              <w:rPr>
                <w:rFonts w:hint="eastAsia" w:ascii="宋体" w:hAnsi="宋体" w:eastAsia="宋体" w:cs="宋体"/>
                <w:sz w:val="24"/>
                <w:szCs w:val="24"/>
              </w:rPr>
            </w:pP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bCs/>
                <w:sz w:val="24"/>
                <w:szCs w:val="24"/>
              </w:rPr>
            </w:pPr>
            <w:r>
              <w:rPr>
                <w:rFonts w:hint="eastAsia" w:ascii="宋体" w:hAnsi="宋体" w:eastAsia="宋体" w:cs="宋体"/>
                <w:sz w:val="24"/>
                <w:szCs w:val="24"/>
              </w:rPr>
              <w:t>该企业的质量方针是</w:t>
            </w:r>
            <w:r>
              <w:rPr>
                <w:rFonts w:hint="eastAsia" w:ascii="宋体" w:hAnsi="宋体" w:eastAsia="宋体" w:cs="宋体"/>
                <w:bCs/>
                <w:sz w:val="24"/>
                <w:szCs w:val="24"/>
              </w:rPr>
              <w:t>：</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科技创新求发展    质优价好讲诚信    持续改进创品牌</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公司以质量体系标准为基础，结合公司实际特制定管理方针。与王光明、吴迪进行交谈，对方针内涵的理解较深刻。方针能为制定目标提供框架，方针基本符合标准的要求。</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总经理王光明用会议、文件等手段保证质量管理方针为全体员工理解并落实到工作中。总经理</w:t>
            </w:r>
            <w:r>
              <w:rPr>
                <w:rFonts w:hint="eastAsia" w:ascii="宋体" w:hAnsi="宋体" w:cs="宋体"/>
                <w:sz w:val="24"/>
                <w:szCs w:val="24"/>
                <w:lang w:eastAsia="zh-CN"/>
              </w:rPr>
              <w:t>王光明</w:t>
            </w:r>
            <w:r>
              <w:rPr>
                <w:rFonts w:hint="eastAsia" w:ascii="宋体" w:hAnsi="宋体" w:eastAsia="宋体" w:cs="宋体"/>
                <w:sz w:val="24"/>
                <w:szCs w:val="24"/>
              </w:rPr>
              <w:t>说管理评审时对方针的持续适宜性进行了评审，有评审记录。</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以上管理方针通过文件、培训等形式将公司管理方针传达给所有为公司工作人员，相关方也可通过综合部获取公司管理方针</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风险和机遇应对措施及策划</w:t>
            </w:r>
          </w:p>
        </w:tc>
        <w:tc>
          <w:tcPr>
            <w:tcW w:w="1157"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Q6.1</w:t>
            </w: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eastAsia="宋体"/>
                <w:sz w:val="24"/>
                <w:szCs w:val="24"/>
                <w:lang w:eastAsia="zh-CN"/>
              </w:rPr>
            </w:pPr>
            <w:r>
              <w:rPr>
                <w:rFonts w:hint="eastAsia"/>
                <w:sz w:val="24"/>
                <w:szCs w:val="24"/>
              </w:rPr>
              <w:drawing>
                <wp:anchor distT="0" distB="0" distL="114300" distR="114300" simplePos="0" relativeHeight="251661312" behindDoc="0" locked="0" layoutInCell="1" allowOverlap="1">
                  <wp:simplePos x="0" y="0"/>
                  <wp:positionH relativeFrom="column">
                    <wp:posOffset>90805</wp:posOffset>
                  </wp:positionH>
                  <wp:positionV relativeFrom="paragraph">
                    <wp:posOffset>481965</wp:posOffset>
                  </wp:positionV>
                  <wp:extent cx="2530475" cy="1770380"/>
                  <wp:effectExtent l="0" t="0" r="9525" b="7620"/>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0"/>
                          <a:stretch>
                            <a:fillRect/>
                          </a:stretch>
                        </pic:blipFill>
                        <pic:spPr>
                          <a:xfrm>
                            <a:off x="0" y="0"/>
                            <a:ext cx="2530475" cy="1770380"/>
                          </a:xfrm>
                          <a:prstGeom prst="rect">
                            <a:avLst/>
                          </a:prstGeom>
                          <a:noFill/>
                          <a:ln>
                            <a:noFill/>
                          </a:ln>
                        </pic:spPr>
                      </pic:pic>
                    </a:graphicData>
                  </a:graphic>
                </wp:anchor>
              </w:drawing>
            </w:r>
            <w:r>
              <w:rPr>
                <w:rFonts w:hint="eastAsia"/>
              </w:rPr>
              <w:drawing>
                <wp:anchor distT="0" distB="0" distL="114300" distR="114300" simplePos="0" relativeHeight="251662336" behindDoc="0" locked="0" layoutInCell="1" allowOverlap="1">
                  <wp:simplePos x="0" y="0"/>
                  <wp:positionH relativeFrom="column">
                    <wp:posOffset>2995295</wp:posOffset>
                  </wp:positionH>
                  <wp:positionV relativeFrom="paragraph">
                    <wp:posOffset>578485</wp:posOffset>
                  </wp:positionV>
                  <wp:extent cx="2128520" cy="1538605"/>
                  <wp:effectExtent l="0" t="0" r="5080" b="10795"/>
                  <wp:wrapNone/>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1"/>
                          <a:stretch>
                            <a:fillRect/>
                          </a:stretch>
                        </pic:blipFill>
                        <pic:spPr>
                          <a:xfrm>
                            <a:off x="0" y="0"/>
                            <a:ext cx="2128520" cy="1538605"/>
                          </a:xfrm>
                          <a:prstGeom prst="rect">
                            <a:avLst/>
                          </a:prstGeom>
                          <a:noFill/>
                          <a:ln>
                            <a:noFill/>
                          </a:ln>
                        </pic:spPr>
                      </pic:pic>
                    </a:graphicData>
                  </a:graphic>
                </wp:anchor>
              </w:drawing>
            </w:r>
            <w:r>
              <w:rPr>
                <w:rFonts w:hint="eastAsia"/>
                <w:sz w:val="24"/>
                <w:szCs w:val="24"/>
              </w:rPr>
              <w:t>提供“风险和机遇评估分析表”，识别了风险和机遇来源（内部和外部）、风险和机遇内容、  风险分析</w:t>
            </w:r>
            <w:r>
              <w:rPr>
                <w:rFonts w:hint="eastAsia"/>
                <w:sz w:val="24"/>
                <w:szCs w:val="24"/>
                <w:lang w:eastAsia="zh-CN"/>
              </w:rPr>
              <w:t>、</w:t>
            </w:r>
            <w:r>
              <w:rPr>
                <w:rFonts w:hint="eastAsia"/>
                <w:sz w:val="24"/>
                <w:szCs w:val="24"/>
              </w:rPr>
              <w:t>管理措施、责任部门、应对措施 有效性评价等</w:t>
            </w:r>
            <w:r>
              <w:rPr>
                <w:rFonts w:hint="eastAsia"/>
                <w:sz w:val="24"/>
                <w:szCs w:val="24"/>
                <w:lang w:eastAsia="zh-CN"/>
              </w:rPr>
              <w:t>。</w:t>
            </w:r>
            <w:r>
              <w:rPr>
                <w:rFonts w:hint="eastAsia"/>
                <w:sz w:val="24"/>
                <w:szCs w:val="24"/>
              </w:rPr>
              <w:t>措施 有效性评价</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p>
          <w:p>
            <w:pPr>
              <w:pStyle w:val="2"/>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r>
              <w:rPr>
                <w:rFonts w:hint="eastAsia"/>
              </w:rPr>
              <w:drawing>
                <wp:anchor distT="0" distB="0" distL="114300" distR="114300" simplePos="0" relativeHeight="251663360" behindDoc="0" locked="0" layoutInCell="1" allowOverlap="1">
                  <wp:simplePos x="0" y="0"/>
                  <wp:positionH relativeFrom="column">
                    <wp:posOffset>2880995</wp:posOffset>
                  </wp:positionH>
                  <wp:positionV relativeFrom="paragraph">
                    <wp:posOffset>215900</wp:posOffset>
                  </wp:positionV>
                  <wp:extent cx="2985770" cy="857250"/>
                  <wp:effectExtent l="0" t="0" r="11430" b="6350"/>
                  <wp:wrapNone/>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2"/>
                          <a:stretch>
                            <a:fillRect/>
                          </a:stretch>
                        </pic:blipFill>
                        <pic:spPr>
                          <a:xfrm>
                            <a:off x="0" y="0"/>
                            <a:ext cx="2985770" cy="857250"/>
                          </a:xfrm>
                          <a:prstGeom prst="rect">
                            <a:avLst/>
                          </a:prstGeom>
                          <a:noFill/>
                          <a:ln>
                            <a:noFill/>
                          </a:ln>
                        </pic:spPr>
                      </pic:pic>
                    </a:graphicData>
                  </a:graphic>
                </wp:anchor>
              </w:drawing>
            </w:r>
            <w:r>
              <w:rPr>
                <w:rFonts w:hint="eastAsia"/>
              </w:rPr>
              <w:drawing>
                <wp:anchor distT="0" distB="0" distL="114300" distR="114300" simplePos="0" relativeHeight="251664384" behindDoc="0" locked="0" layoutInCell="1" allowOverlap="1">
                  <wp:simplePos x="0" y="0"/>
                  <wp:positionH relativeFrom="column">
                    <wp:posOffset>-15240</wp:posOffset>
                  </wp:positionH>
                  <wp:positionV relativeFrom="paragraph">
                    <wp:posOffset>139065</wp:posOffset>
                  </wp:positionV>
                  <wp:extent cx="2687955" cy="1974215"/>
                  <wp:effectExtent l="0" t="0" r="4445" b="6985"/>
                  <wp:wrapNone/>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3"/>
                          <a:stretch>
                            <a:fillRect/>
                          </a:stretch>
                        </pic:blipFill>
                        <pic:spPr>
                          <a:xfrm>
                            <a:off x="0" y="0"/>
                            <a:ext cx="2687955" cy="197421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p>
          <w:p>
            <w:pPr>
              <w:pStyle w:val="3"/>
              <w:ind w:left="0" w:leftChars="0" w:firstLine="0" w:firstLineChars="0"/>
              <w:rPr>
                <w:rFonts w:hint="eastAsia" w:ascii="宋体" w:hAnsi="宋体" w:eastAsia="宋体" w:cs="宋体"/>
                <w:sz w:val="24"/>
                <w:szCs w:val="24"/>
                <w:lang w:eastAsia="zh-CN"/>
              </w:rPr>
            </w:pPr>
            <w:r>
              <w:rPr>
                <w:rFonts w:hint="eastAsia"/>
                <w:sz w:val="24"/>
                <w:szCs w:val="24"/>
              </w:rPr>
              <w:t>措施有效性</w:t>
            </w:r>
            <w:r>
              <w:rPr>
                <w:rFonts w:hint="eastAsia"/>
                <w:sz w:val="24"/>
                <w:szCs w:val="24"/>
                <w:lang w:eastAsia="zh-CN"/>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963"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管理目标及其实现的策划</w:t>
            </w:r>
          </w:p>
        </w:tc>
        <w:tc>
          <w:tcPr>
            <w:tcW w:w="1157"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Q6.2</w:t>
            </w:r>
          </w:p>
          <w:p>
            <w:pPr>
              <w:spacing w:line="360" w:lineRule="auto"/>
              <w:rPr>
                <w:rFonts w:hint="eastAsia" w:ascii="宋体" w:hAnsi="宋体" w:eastAsia="宋体" w:cs="宋体"/>
                <w:sz w:val="24"/>
                <w:szCs w:val="24"/>
              </w:rPr>
            </w:pP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总经理负责组织制定公司的管理目标，并在公司各部门进行分解，制定时考虑了公司的质量过程及其风险和机遇。</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公司质量目标：                 完成情况统计</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产品交付验收合格率</w:t>
            </w:r>
            <w:bookmarkStart w:id="1" w:name="_Hlk501353642"/>
            <w:r>
              <w:rPr>
                <w:rFonts w:hint="eastAsia" w:ascii="宋体" w:hAnsi="宋体" w:eastAsia="宋体" w:cs="宋体"/>
                <w:sz w:val="24"/>
                <w:szCs w:val="24"/>
              </w:rPr>
              <w:t>≥</w:t>
            </w:r>
            <w:bookmarkEnd w:id="1"/>
            <w:r>
              <w:rPr>
                <w:rFonts w:hint="eastAsia" w:ascii="宋体" w:hAnsi="宋体" w:eastAsia="宋体" w:cs="宋体"/>
                <w:sz w:val="24"/>
                <w:szCs w:val="24"/>
              </w:rPr>
              <w:t xml:space="preserve">90%         </w:t>
            </w:r>
            <w:r>
              <w:rPr>
                <w:rFonts w:hint="eastAsia" w:ascii="宋体" w:hAnsi="宋体" w:cs="宋体"/>
                <w:sz w:val="24"/>
                <w:szCs w:val="24"/>
                <w:lang w:val="en-US" w:eastAsia="zh-CN"/>
              </w:rPr>
              <w:t xml:space="preserve">   </w:t>
            </w:r>
            <w:r>
              <w:rPr>
                <w:rFonts w:hint="eastAsia" w:ascii="宋体" w:hAnsi="宋体" w:eastAsia="宋体" w:cs="宋体"/>
                <w:sz w:val="24"/>
                <w:szCs w:val="24"/>
              </w:rPr>
              <w:t>100%</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合同按时履约率100%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100%</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bCs/>
                <w:sz w:val="24"/>
                <w:szCs w:val="24"/>
              </w:rPr>
            </w:pPr>
            <w:r>
              <w:rPr>
                <w:rFonts w:hint="eastAsia" w:ascii="宋体" w:hAnsi="宋体" w:eastAsia="宋体" w:cs="宋体"/>
                <w:sz w:val="24"/>
                <w:szCs w:val="24"/>
              </w:rPr>
              <w:t xml:space="preserve">顾客满意率≥95%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98%</w:t>
            </w:r>
          </w:p>
          <w:p>
            <w:pPr>
              <w:spacing w:line="360" w:lineRule="auto"/>
              <w:rPr>
                <w:rFonts w:hint="eastAsia" w:ascii="宋体" w:hAnsi="宋体" w:eastAsia="宋体" w:cs="宋体"/>
                <w:sz w:val="24"/>
                <w:szCs w:val="24"/>
              </w:rPr>
            </w:pPr>
            <w:r>
              <w:rPr>
                <w:rFonts w:hint="eastAsia" w:ascii="宋体" w:hAnsi="宋体" w:eastAsia="宋体" w:cs="宋体"/>
                <w:bCs/>
                <w:sz w:val="24"/>
                <w:szCs w:val="24"/>
              </w:rPr>
              <w:t>提供《质量目标完成情况统计表》，公司每月针对完成情况进行统计，统计202</w:t>
            </w:r>
            <w:r>
              <w:rPr>
                <w:rFonts w:hint="eastAsia" w:ascii="宋体" w:hAnsi="宋体" w:eastAsia="宋体" w:cs="宋体"/>
                <w:bCs/>
                <w:sz w:val="24"/>
                <w:szCs w:val="24"/>
                <w:lang w:val="en-US" w:eastAsia="zh-CN"/>
              </w:rPr>
              <w:t>1</w:t>
            </w:r>
            <w:r>
              <w:rPr>
                <w:rFonts w:hint="eastAsia" w:ascii="宋体" w:hAnsi="宋体" w:eastAsia="宋体" w:cs="宋体"/>
                <w:bCs/>
                <w:sz w:val="24"/>
                <w:szCs w:val="24"/>
              </w:rPr>
              <w:t>年1-</w:t>
            </w:r>
            <w:r>
              <w:rPr>
                <w:rFonts w:hint="eastAsia" w:ascii="宋体" w:hAnsi="宋体" w:eastAsia="宋体" w:cs="宋体"/>
                <w:bCs/>
                <w:sz w:val="24"/>
                <w:szCs w:val="24"/>
                <w:lang w:val="en-US" w:eastAsia="zh-CN"/>
              </w:rPr>
              <w:t>2</w:t>
            </w:r>
            <w:r>
              <w:rPr>
                <w:rFonts w:hint="eastAsia" w:ascii="宋体" w:hAnsi="宋体" w:eastAsia="宋体" w:cs="宋体"/>
                <w:bCs/>
                <w:sz w:val="24"/>
                <w:szCs w:val="24"/>
              </w:rPr>
              <w:t>季度完成情况，以上质量目标均已完成。</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963"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变更的策划</w:t>
            </w:r>
          </w:p>
        </w:tc>
        <w:tc>
          <w:tcPr>
            <w:tcW w:w="1157"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Q</w:t>
            </w:r>
            <w:r>
              <w:rPr>
                <w:rFonts w:hint="eastAsia" w:ascii="宋体" w:hAnsi="宋体" w:cs="宋体"/>
                <w:sz w:val="24"/>
                <w:szCs w:val="24"/>
                <w:lang w:eastAsia="zh-CN"/>
              </w:rPr>
              <w:t>：</w:t>
            </w:r>
            <w:r>
              <w:rPr>
                <w:rFonts w:hint="eastAsia" w:ascii="宋体" w:hAnsi="宋体" w:eastAsia="宋体" w:cs="宋体"/>
                <w:sz w:val="24"/>
                <w:szCs w:val="24"/>
              </w:rPr>
              <w:t>6.3</w:t>
            </w:r>
          </w:p>
        </w:tc>
        <w:tc>
          <w:tcPr>
            <w:tcW w:w="10004"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963" w:type="dxa"/>
            <w:vAlign w:val="center"/>
          </w:tcPr>
          <w:p>
            <w:r>
              <w:rPr>
                <w:rFonts w:hint="eastAsia"/>
              </w:rPr>
              <w:t>资源-总则</w:t>
            </w:r>
          </w:p>
        </w:tc>
        <w:tc>
          <w:tcPr>
            <w:tcW w:w="1157" w:type="dxa"/>
            <w:vAlign w:val="center"/>
          </w:tcPr>
          <w:p>
            <w:r>
              <w:t>Q</w:t>
            </w:r>
            <w:r>
              <w:rPr>
                <w:rFonts w:hint="eastAsia"/>
                <w:lang w:val="en-US" w:eastAsia="zh-CN"/>
              </w:rPr>
              <w:t>：</w:t>
            </w:r>
            <w:r>
              <w:t>7.1.1</w:t>
            </w: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公司为确保管理体系的有效运行和持续改进，确保满足顾客要求，增强顾客满意，为管理体系的有效运行和持续改进提供充分的资源，人力资源、基础设施和工作环境；还包括为增强顾客满意所必需的资源。现有员工、办公场所、办公设备等基础设施以及必要的工作环境，配备较为充分。</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总经理王光明主持了今年的管理评审，对方针、目标的适宜性进行了评审，管代组织进行了内审，确保所需资源得到满足。</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为确保公司设计质量得以保障，公司每年制定专门预算，及时提供有关资金，确保本公司各项资金及时到位，保证设计活动得到实施，达到顾客满意的目的。</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pPr>
            <w:r>
              <w:rPr>
                <w:rFonts w:hint="eastAsia" w:ascii="宋体" w:hAnsi="宋体" w:eastAsia="宋体" w:cs="宋体"/>
                <w:color w:val="000000" w:themeColor="text1"/>
                <w:sz w:val="24"/>
                <w:szCs w:val="24"/>
              </w:rPr>
              <w:t>通过现场观察及与领导沟通了解到，公司为确保管理体系的有效运行和持续改进，确保满足顾客要求，增强顾客满意，确定并提供了必要的资源，目前实验室和综合部等资源配备基本能满足要求，机构设置合理。经过管理体系运行证明，现有资源可满足体系和产品的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963" w:type="dxa"/>
            <w:vAlign w:val="center"/>
          </w:tcPr>
          <w:p>
            <w:pPr>
              <w:pStyle w:val="5"/>
              <w:ind w:firstLine="420" w:firstLineChars="200"/>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1"/>
                <w:szCs w:val="24"/>
              </w:rPr>
              <w:t>沟通</w:t>
            </w:r>
          </w:p>
        </w:tc>
        <w:tc>
          <w:tcPr>
            <w:tcW w:w="1157" w:type="dxa"/>
            <w:vAlign w:val="center"/>
          </w:tcPr>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r>
              <w:rPr>
                <w:rFonts w:hint="eastAsia" w:asciiTheme="minorEastAsia" w:hAnsiTheme="minorEastAsia" w:eastAsiaTheme="minorEastAsia"/>
                <w:szCs w:val="24"/>
              </w:rPr>
              <w:t>Q：</w:t>
            </w:r>
            <w:r>
              <w:rPr>
                <w:rFonts w:hint="eastAsia"/>
                <w:color w:val="000000"/>
                <w:szCs w:val="21"/>
              </w:rPr>
              <w:t>7.4</w:t>
            </w: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cs="Times New Roman" w:asciiTheme="minorEastAsia" w:hAnsiTheme="minorEastAsia" w:eastAsiaTheme="minorEastAsia"/>
                <w:kern w:val="2"/>
                <w:sz w:val="21"/>
                <w:szCs w:val="24"/>
                <w:lang w:val="en-US" w:eastAsia="zh-CN" w:bidi="ar-SA"/>
              </w:rPr>
            </w:pP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组织在各部门之间建立了与体系有关的信息通渠沟道，借助于会议、电话、口头交流等方式使全体员工达到沟通和理解。目前各部门协调一致，工作上的借口基本理顺。</w:t>
            </w:r>
          </w:p>
          <w:p>
            <w:pPr>
              <w:keepNext w:val="0"/>
              <w:keepLines w:val="0"/>
              <w:pageBreakBefore w:val="0"/>
              <w:widowControl w:val="0"/>
              <w:tabs>
                <w:tab w:val="left" w:pos="9720"/>
                <w:tab w:val="left" w:pos="9900"/>
              </w:tabs>
              <w:kinsoku/>
              <w:wordWrap/>
              <w:overflowPunct/>
              <w:topLinePunct w:val="0"/>
              <w:autoSpaceDE/>
              <w:autoSpaceDN/>
              <w:bidi w:val="0"/>
              <w:adjustRightInd w:val="0"/>
              <w:snapToGrid w:val="0"/>
              <w:spacing w:before="62" w:beforeLines="20" w:after="62" w:afterLines="20"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总经理</w:t>
            </w:r>
            <w:r>
              <w:rPr>
                <w:rFonts w:hint="eastAsia" w:asciiTheme="minorEastAsia" w:hAnsiTheme="minorEastAsia" w:eastAsiaTheme="minorEastAsia"/>
                <w:sz w:val="24"/>
                <w:szCs w:val="24"/>
                <w:lang w:eastAsia="zh-CN"/>
              </w:rPr>
              <w:t>王光明</w:t>
            </w:r>
            <w:r>
              <w:rPr>
                <w:rFonts w:hint="eastAsia" w:asciiTheme="minorEastAsia" w:hAnsiTheme="minorEastAsia" w:eastAsiaTheme="minorEastAsia"/>
                <w:sz w:val="24"/>
                <w:szCs w:val="24"/>
              </w:rPr>
              <w:t xml:space="preserve">定期主持办公例会，分析公司的发展、市场情况和体系运行是否有效，管理目标完成情况，满足顾客要求和法规程度，改进建议等内部管理存在问题等。  </w:t>
            </w:r>
          </w:p>
          <w:p>
            <w:pPr>
              <w:keepNext w:val="0"/>
              <w:keepLines w:val="0"/>
              <w:pageBreakBefore w:val="0"/>
              <w:widowControl w:val="0"/>
              <w:tabs>
                <w:tab w:val="left" w:pos="9720"/>
                <w:tab w:val="left" w:pos="9900"/>
              </w:tabs>
              <w:kinsoku/>
              <w:wordWrap/>
              <w:overflowPunct/>
              <w:topLinePunct w:val="0"/>
              <w:autoSpaceDE/>
              <w:autoSpaceDN/>
              <w:bidi w:val="0"/>
              <w:adjustRightInd w:val="0"/>
              <w:snapToGrid w:val="0"/>
              <w:spacing w:before="62" w:beforeLines="20" w:after="62" w:afterLines="20"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总经理</w:t>
            </w:r>
            <w:r>
              <w:rPr>
                <w:rFonts w:hint="eastAsia" w:asciiTheme="minorEastAsia" w:hAnsiTheme="minorEastAsia" w:eastAsiaTheme="minorEastAsia"/>
                <w:sz w:val="24"/>
                <w:szCs w:val="24"/>
                <w:lang w:eastAsia="zh-CN"/>
              </w:rPr>
              <w:t>王光明</w:t>
            </w:r>
            <w:r>
              <w:rPr>
                <w:rFonts w:hint="eastAsia" w:asciiTheme="minorEastAsia" w:hAnsiTheme="minorEastAsia" w:eastAsiaTheme="minorEastAsia"/>
                <w:sz w:val="24"/>
                <w:szCs w:val="24"/>
              </w:rPr>
              <w:t xml:space="preserve">为协商、参与提供了时间、机会、培训、资源等保障，明确了沟通、协商、参与渠道，消除了障碍和壁垒。 </w:t>
            </w:r>
          </w:p>
          <w:p>
            <w:pPr>
              <w:keepNext w:val="0"/>
              <w:keepLines w:val="0"/>
              <w:pageBreakBefore w:val="0"/>
              <w:widowControl w:val="0"/>
              <w:tabs>
                <w:tab w:val="left" w:pos="9720"/>
                <w:tab w:val="left" w:pos="9900"/>
              </w:tabs>
              <w:kinsoku/>
              <w:wordWrap/>
              <w:overflowPunct/>
              <w:topLinePunct w:val="0"/>
              <w:autoSpaceDE/>
              <w:autoSpaceDN/>
              <w:bidi w:val="0"/>
              <w:adjustRightInd w:val="0"/>
              <w:snapToGrid w:val="0"/>
              <w:spacing w:before="62" w:beforeLines="20" w:after="62" w:afterLines="20" w:line="360" w:lineRule="auto"/>
              <w:ind w:firstLine="480" w:firstLineChars="200"/>
              <w:textAlignment w:val="auto"/>
              <w:rPr>
                <w:rFonts w:hint="eastAsia" w:ascii="宋体" w:hAnsi="宋体" w:eastAsia="宋体" w:cs="宋体"/>
                <w:kern w:val="2"/>
                <w:sz w:val="21"/>
                <w:szCs w:val="21"/>
                <w:lang w:val="en-US" w:eastAsia="zh-CN" w:bidi="ar-SA"/>
              </w:rPr>
            </w:pPr>
            <w:r>
              <w:rPr>
                <w:rFonts w:hint="eastAsia" w:asciiTheme="minorEastAsia" w:hAnsiTheme="minorEastAsia" w:eastAsiaTheme="minorEastAsia"/>
                <w:sz w:val="24"/>
                <w:szCs w:val="24"/>
              </w:rPr>
              <w:t>管代</w:t>
            </w:r>
            <w:r>
              <w:rPr>
                <w:rFonts w:hint="eastAsia" w:cs="Times New Roman" w:asciiTheme="minorEastAsia" w:hAnsiTheme="minorEastAsia" w:eastAsiaTheme="minorEastAsia"/>
                <w:sz w:val="24"/>
                <w:szCs w:val="24"/>
              </w:rPr>
              <w:t>吴迪介绍</w:t>
            </w:r>
            <w:r>
              <w:rPr>
                <w:rFonts w:hint="eastAsia" w:asciiTheme="minorEastAsia" w:hAnsiTheme="minorEastAsia" w:eastAsiaTheme="minorEastAsia"/>
                <w:sz w:val="24"/>
                <w:szCs w:val="24"/>
              </w:rPr>
              <w:t>组织是一个设计公司，规模不大，人员不多，组织为各部门管理人员及非管理类工作人员明确了职责和权限，在</w:t>
            </w:r>
            <w:r>
              <w:rPr>
                <w:rFonts w:asciiTheme="minorEastAsia" w:hAnsiTheme="minorEastAsia" w:eastAsiaTheme="minorEastAsia"/>
                <w:sz w:val="24"/>
                <w:szCs w:val="24"/>
              </w:rPr>
              <w:t>确定相关方的需求和期望时进行了适当的协商</w:t>
            </w:r>
            <w:r>
              <w:rPr>
                <w:rFonts w:hint="eastAsia" w:asciiTheme="minorEastAsia" w:hAnsiTheme="minorEastAsia" w:eastAsiaTheme="minorEastAsia"/>
                <w:sz w:val="24"/>
                <w:szCs w:val="24"/>
              </w:rPr>
              <w:t>，参与了质量方针和目标的制定和评审。日常对于质量信息主要利用会议、培训、座谈、电话、网络、收文等方式进行内外部沟通和协商。</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63" w:type="dxa"/>
            <w:vAlign w:val="center"/>
          </w:tcPr>
          <w:p>
            <w:pPr>
              <w:rPr>
                <w:rFonts w:hint="eastAsia" w:ascii="宋体" w:hAnsi="宋体" w:eastAsia="宋体" w:cs="宋体"/>
                <w:sz w:val="24"/>
                <w:szCs w:val="24"/>
              </w:rPr>
            </w:pPr>
            <w:r>
              <w:rPr>
                <w:rFonts w:hint="eastAsia" w:ascii="宋体" w:hAnsi="宋体" w:eastAsia="宋体" w:cs="宋体"/>
                <w:sz w:val="24"/>
                <w:szCs w:val="24"/>
              </w:rPr>
              <w:t>绩效测量和监视</w:t>
            </w:r>
          </w:p>
        </w:tc>
        <w:tc>
          <w:tcPr>
            <w:tcW w:w="1157" w:type="dxa"/>
            <w:vAlign w:val="center"/>
          </w:tcPr>
          <w:p>
            <w:pPr>
              <w:rPr>
                <w:rFonts w:hint="eastAsia" w:ascii="宋体" w:hAnsi="宋体" w:eastAsia="宋体" w:cs="宋体"/>
                <w:sz w:val="24"/>
                <w:szCs w:val="24"/>
              </w:rPr>
            </w:pPr>
            <w:r>
              <w:rPr>
                <w:rFonts w:hint="eastAsia" w:ascii="宋体" w:hAnsi="宋体" w:eastAsia="宋体" w:cs="宋体"/>
                <w:sz w:val="24"/>
                <w:szCs w:val="24"/>
              </w:rPr>
              <w:t>Q</w:t>
            </w:r>
            <w:r>
              <w:rPr>
                <w:rFonts w:hint="eastAsia" w:ascii="宋体" w:hAnsi="宋体" w:eastAsia="宋体" w:cs="宋体"/>
                <w:sz w:val="24"/>
                <w:szCs w:val="24"/>
                <w:lang w:eastAsia="zh-CN"/>
              </w:rPr>
              <w:t>：</w:t>
            </w:r>
            <w:r>
              <w:rPr>
                <w:rFonts w:hint="eastAsia" w:ascii="宋体" w:hAnsi="宋体" w:eastAsia="宋体" w:cs="宋体"/>
                <w:sz w:val="24"/>
                <w:szCs w:val="24"/>
              </w:rPr>
              <w:t>9.1.1</w:t>
            </w:r>
          </w:p>
          <w:p>
            <w:pPr>
              <w:rPr>
                <w:rFonts w:hint="eastAsia" w:ascii="宋体" w:hAnsi="宋体" w:eastAsia="宋体" w:cs="宋体"/>
                <w:sz w:val="24"/>
                <w:szCs w:val="24"/>
              </w:rPr>
            </w:pP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公司编制了《内部审核控制程序 》、《管理评审控制程序》，对体系的运行进行测量和监视； 编制了《顾客满意度控制程序》对销售服务的质量特性进行监视和测量，以验证其符合要求的程度，确保服务符合要求；制定《管理体系监视和测量控制程序》，为保证公司质量管理体系的有效运行，通过对管理绩效的监视与测量，确保体系运行的有效性。</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查阅“部门质量目标策划及考核记录表”，</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提供两个季度的管理目标指标的检查考核工作，均完成目标考核要求。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963" w:type="dxa"/>
            <w:vAlign w:val="center"/>
          </w:tcPr>
          <w:p>
            <w:pPr>
              <w:rPr>
                <w:rFonts w:hint="eastAsia" w:ascii="宋体" w:hAnsi="宋体" w:eastAsia="宋体" w:cs="宋体"/>
                <w:sz w:val="24"/>
                <w:szCs w:val="24"/>
              </w:rPr>
            </w:pPr>
            <w:r>
              <w:rPr>
                <w:rFonts w:hint="eastAsia" w:ascii="宋体" w:hAnsi="宋体" w:eastAsia="宋体" w:cs="宋体"/>
                <w:sz w:val="24"/>
                <w:szCs w:val="24"/>
              </w:rPr>
              <w:t>管理评审</w:t>
            </w:r>
          </w:p>
        </w:tc>
        <w:tc>
          <w:tcPr>
            <w:tcW w:w="1157" w:type="dxa"/>
            <w:vAlign w:val="center"/>
          </w:tcPr>
          <w:p>
            <w:pPr>
              <w:rPr>
                <w:rFonts w:hint="eastAsia" w:ascii="宋体" w:hAnsi="宋体" w:eastAsia="宋体" w:cs="宋体"/>
                <w:sz w:val="24"/>
                <w:szCs w:val="24"/>
              </w:rPr>
            </w:pPr>
            <w:r>
              <w:rPr>
                <w:rFonts w:hint="eastAsia" w:ascii="宋体" w:hAnsi="宋体" w:eastAsia="宋体" w:cs="宋体"/>
                <w:sz w:val="24"/>
                <w:szCs w:val="24"/>
              </w:rPr>
              <w:t>Q</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9.3</w:t>
            </w: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查策划：在《管理评审程序》中明确了管理评审的实施要求。策划每年进行一次管理评审，间隔不超过12个月。</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查阅公司管理评审资料，提供：</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1.管理评审计划</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评审时间：2021年6月9日进行，评审方式：会议评审，查《管理评审计划》，编制：</w:t>
            </w:r>
            <w:r>
              <w:rPr>
                <w:rFonts w:hint="eastAsia" w:ascii="宋体" w:hAnsi="宋体" w:eastAsia="宋体" w:cs="宋体"/>
                <w:sz w:val="24"/>
                <w:szCs w:val="24"/>
                <w:lang w:val="en-US" w:eastAsia="zh-CN"/>
              </w:rPr>
              <w:t>吴迪</w:t>
            </w:r>
            <w:r>
              <w:rPr>
                <w:rFonts w:hint="eastAsia" w:ascii="宋体" w:hAnsi="宋体" w:eastAsia="宋体" w:cs="宋体"/>
                <w:sz w:val="24"/>
                <w:szCs w:val="24"/>
              </w:rPr>
              <w:t xml:space="preserve"> ，批准：王</w:t>
            </w:r>
            <w:r>
              <w:rPr>
                <w:rFonts w:hint="eastAsia" w:ascii="宋体" w:hAnsi="宋体" w:eastAsia="宋体" w:cs="宋体"/>
                <w:sz w:val="24"/>
                <w:szCs w:val="24"/>
                <w:lang w:val="en-US" w:eastAsia="zh-CN"/>
              </w:rPr>
              <w:t>光明</w:t>
            </w:r>
            <w:r>
              <w:rPr>
                <w:rFonts w:hint="eastAsia" w:ascii="宋体" w:hAnsi="宋体" w:eastAsia="宋体" w:cs="宋体"/>
                <w:sz w:val="24"/>
                <w:szCs w:val="24"/>
              </w:rPr>
              <w:t>。参加人员：总经理、管代及各部门负责人，计划中明确了评审内容和资料准备要求。</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2.管理评审会议记录</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2021年6月9日，由王</w:t>
            </w:r>
            <w:r>
              <w:rPr>
                <w:rFonts w:hint="eastAsia" w:ascii="宋体" w:hAnsi="宋体" w:eastAsia="宋体" w:cs="宋体"/>
                <w:sz w:val="24"/>
                <w:szCs w:val="24"/>
                <w:lang w:val="en-US" w:eastAsia="zh-CN"/>
              </w:rPr>
              <w:t>光明</w:t>
            </w:r>
            <w:r>
              <w:rPr>
                <w:rFonts w:hint="eastAsia" w:ascii="宋体" w:hAnsi="宋体" w:eastAsia="宋体" w:cs="宋体"/>
                <w:sz w:val="24"/>
                <w:szCs w:val="24"/>
              </w:rPr>
              <w:t>主持人， 参加人员：管代</w:t>
            </w:r>
            <w:r>
              <w:rPr>
                <w:rFonts w:hint="eastAsia" w:ascii="宋体" w:hAnsi="宋体" w:cs="宋体"/>
                <w:sz w:val="24"/>
                <w:szCs w:val="24"/>
                <w:lang w:eastAsia="zh-CN"/>
              </w:rPr>
              <w:t>、</w:t>
            </w:r>
            <w:r>
              <w:rPr>
                <w:rFonts w:hint="eastAsia" w:ascii="宋体" w:hAnsi="宋体" w:eastAsia="宋体" w:cs="宋体"/>
                <w:sz w:val="24"/>
                <w:szCs w:val="24"/>
              </w:rPr>
              <w:t xml:space="preserve">各部门主管。  </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rPr>
              <w:t>管理评审内容包括：质量方针、目标指标的适宜性，质量方针是否为质量目标制定提供了框架；质量管理体系是否满足GB/T19001-2016标准的要求；内部审核结果，来自相关方的意见及分析；组织环境、风险机遇识别评价情况；近期采取的纠正措施、预防措施状况，目前持续改进能力分析；可能影响公司管理体系变更情况的分析；有关质量方面的改进建议；上次管理评审提供改进建议的落实情况</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4"/>
              </w:rPr>
              <w:t>3.管理评审结论：公司的管理方针、管理目标能够适宜目前公司的状况，公司的质量管理体系基本上是适宜、有效、充分的，能够满足顾客要求，符合法律法规和标准的要求</w:t>
            </w:r>
            <w:r>
              <w:rPr>
                <w:rFonts w:hint="eastAsia" w:ascii="宋体" w:hAnsi="宋体" w:eastAsia="宋体" w:cs="宋体"/>
                <w:sz w:val="24"/>
                <w:szCs w:val="24"/>
                <w:lang w:eastAsia="zh-CN"/>
              </w:rPr>
              <w:t>，</w:t>
            </w:r>
            <w:r>
              <w:rPr>
                <w:rFonts w:hint="eastAsia" w:ascii="宋体" w:hAnsi="宋体" w:eastAsia="宋体" w:cs="宋体"/>
                <w:sz w:val="24"/>
                <w:szCs w:val="24"/>
              </w:rPr>
              <w:t>公司的质量管理体系基本适宜、充分和有效。</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6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Chars="0"/>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rPr>
              <w:t>改进</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Chars="0"/>
              <w:textAlignment w:val="auto"/>
              <w:rPr>
                <w:rFonts w:hint="eastAsia" w:ascii="宋体" w:hAnsi="宋体" w:eastAsia="宋体" w:cs="宋体"/>
                <w:sz w:val="24"/>
                <w:szCs w:val="24"/>
              </w:rPr>
            </w:pPr>
          </w:p>
        </w:tc>
        <w:tc>
          <w:tcPr>
            <w:tcW w:w="115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Chars="0"/>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rPr>
              <w:t>Q：10.1、10.3</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Chars="0"/>
              <w:textAlignment w:val="auto"/>
              <w:rPr>
                <w:rFonts w:hint="eastAsia" w:ascii="宋体" w:hAnsi="宋体" w:eastAsia="宋体" w:cs="宋体"/>
                <w:sz w:val="24"/>
                <w:szCs w:val="24"/>
              </w:rPr>
            </w:pPr>
          </w:p>
        </w:tc>
        <w:tc>
          <w:tcPr>
            <w:tcW w:w="1000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rPr>
              <w:t>管理者代表根据总经理意图组织持续改进过程的策划工作，由综合部实施持续改进过程的管理。公司体</w:t>
            </w:r>
            <w:bookmarkStart w:id="2" w:name="_GoBack"/>
            <w:bookmarkEnd w:id="2"/>
            <w:r>
              <w:rPr>
                <w:rFonts w:hint="eastAsia" w:ascii="宋体" w:hAnsi="宋体" w:eastAsia="宋体" w:cs="宋体"/>
                <w:sz w:val="24"/>
                <w:szCs w:val="24"/>
              </w:rPr>
              <w:t>系运行的持续改进，是通过方针、目标的制定与实施，通过内外部的审核结果，管理评审的开展，分析和评价结果、纠正预防措施的实施，促进管理体系的持续改进。并通过对各项工作的考核，不断提出改进要求，全员的质量意识有较大的提高，持续改进了管理体系的有效性。</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rPr>
              <w:t>自体系运行以来，全员的质量意识有较大的提高，市场经营规模有了较大发展，持续改进了管理体系的有效性。</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6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rPr>
              <w:t>标准、规范、法规的执行情况；上次审核不符合项的验证；认证证书、标志的使用情况；投诉或事故；监督抽查情况；体系变化</w:t>
            </w:r>
          </w:p>
        </w:tc>
        <w:tc>
          <w:tcPr>
            <w:tcW w:w="115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Chars="0"/>
              <w:textAlignment w:val="auto"/>
              <w:rPr>
                <w:rFonts w:hint="eastAsia" w:ascii="宋体" w:hAnsi="宋体" w:eastAsia="宋体" w:cs="宋体"/>
                <w:sz w:val="24"/>
                <w:szCs w:val="24"/>
              </w:rPr>
            </w:pPr>
          </w:p>
        </w:tc>
        <w:tc>
          <w:tcPr>
            <w:tcW w:w="1000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rPr>
              <w:t>标准/规范/法规的执行情况：符合要求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rPr>
              <w:t>上次审核不符合项的验证：8.5.1条款，不符合已整改，未发生类似不符合。</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rPr>
              <w:t>认证证书、标志的使用情况：主要用于投标，查看投标文件，宣传资料等，未发现违规使用证据</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rPr>
              <w:t>投诉或事故：无</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rPr>
              <w:t>监督抽查情况：无</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rPr>
              <w:t>体系变动：无。</w:t>
            </w:r>
          </w:p>
        </w:tc>
        <w:tc>
          <w:tcPr>
            <w:tcW w:w="1585" w:type="dxa"/>
          </w:tcPr>
          <w:p>
            <w:r>
              <w:rPr>
                <w:rFonts w:hint="eastAsia"/>
              </w:rPr>
              <w:t>Y</w:t>
            </w:r>
          </w:p>
        </w:tc>
      </w:tr>
    </w:tbl>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
      <w:pPr>
        <w:pStyle w:val="7"/>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_x0000_s2049" o:spid="_x0000_s2049"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E65144F"/>
    <w:rsid w:val="607760FF"/>
    <w:rsid w:val="69453654"/>
    <w:rsid w:val="7F2A1A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5">
    <w:name w:val="Body Text"/>
    <w:basedOn w:val="1"/>
    <w:unhideWhenUsed/>
    <w:qFormat/>
    <w:uiPriority w:val="99"/>
    <w:pPr>
      <w:spacing w:line="420" w:lineRule="exact"/>
    </w:pPr>
    <w:rPr>
      <w:sz w:val="24"/>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10"/>
    <w:link w:val="8"/>
    <w:qFormat/>
    <w:uiPriority w:val="99"/>
    <w:rPr>
      <w:rFonts w:ascii="Times New Roman" w:hAnsi="Times New Roman" w:eastAsia="宋体" w:cs="Times New Roman"/>
      <w:sz w:val="18"/>
      <w:szCs w:val="18"/>
    </w:rPr>
  </w:style>
  <w:style w:type="character" w:customStyle="1" w:styleId="12">
    <w:name w:val="页脚 字符"/>
    <w:basedOn w:val="10"/>
    <w:link w:val="7"/>
    <w:qFormat/>
    <w:uiPriority w:val="99"/>
    <w:rPr>
      <w:rFonts w:ascii="Times New Roman" w:hAnsi="Times New Roman" w:eastAsia="宋体" w:cs="Times New Roman"/>
      <w:sz w:val="18"/>
      <w:szCs w:val="18"/>
    </w:rPr>
  </w:style>
  <w:style w:type="character" w:customStyle="1" w:styleId="13">
    <w:name w:val="批注框文本 字符"/>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0</TotalTime>
  <ScaleCrop>false</ScaleCrop>
  <LinksUpToDate>false</LinksUpToDate>
  <CharactersWithSpaces>147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2021-09-21T15:48:50Z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23DD45B2839F4ABBB9D0CF7EEACC1F64</vt:lpwstr>
  </property>
  <property fmtid="{D5CDD505-2E9C-101B-9397-08002B2CF9AE}" pid="3" name="KSOProductBuildVer">
    <vt:lpwstr>2052-11.1.0.10938</vt:lpwstr>
  </property>
</Properties>
</file>