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98" w:rsidRDefault="003113AE">
      <w:pPr>
        <w:pStyle w:val="a3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 w:rsidR="005D1B98" w:rsidRDefault="003113AE">
      <w:pPr>
        <w:pStyle w:val="a3"/>
        <w:spacing w:line="360" w:lineRule="auto"/>
        <w:jc w:val="center"/>
        <w:rPr>
          <w:bCs/>
          <w:sz w:val="24"/>
        </w:rPr>
      </w:pPr>
      <w:r>
        <w:rPr>
          <w:rFonts w:ascii="黑体" w:eastAsia="黑体" w:hAnsi="黑体" w:cs="黑体" w:hint="eastAsia"/>
          <w:sz w:val="30"/>
          <w:szCs w:val="30"/>
        </w:rPr>
        <w:t>无线随钻测斜仪方位角偏差检测过程</w:t>
      </w:r>
      <w:r>
        <w:rPr>
          <w:rFonts w:ascii="宋体" w:hAnsi="宋体" w:cs="宋体" w:hint="eastAsia"/>
          <w:b/>
          <w:bCs/>
          <w:sz w:val="30"/>
          <w:szCs w:val="30"/>
        </w:rPr>
        <w:t>不确定度</w:t>
      </w:r>
      <w:r>
        <w:rPr>
          <w:rFonts w:hint="eastAsia"/>
          <w:b/>
          <w:bCs/>
          <w:sz w:val="30"/>
          <w:szCs w:val="30"/>
        </w:rPr>
        <w:t>评定报告</w:t>
      </w:r>
    </w:p>
    <w:p w:rsidR="005D1B98" w:rsidRDefault="003113AE">
      <w:pPr>
        <w:spacing w:line="360" w:lineRule="auto"/>
        <w:rPr>
          <w:bCs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、测量过程</w:t>
      </w:r>
      <w:r>
        <w:rPr>
          <w:sz w:val="24"/>
        </w:rPr>
        <w:br/>
      </w:r>
      <w:r>
        <w:rPr>
          <w:bCs/>
          <w:sz w:val="24"/>
        </w:rPr>
        <w:t>1.1</w:t>
      </w:r>
      <w:r>
        <w:rPr>
          <w:sz w:val="24"/>
        </w:rPr>
        <w:t>、测量方法：</w:t>
      </w:r>
      <w:r>
        <w:rPr>
          <w:szCs w:val="21"/>
        </w:rPr>
        <w:t>Q/</w:t>
      </w:r>
      <w:r>
        <w:rPr>
          <w:rFonts w:hint="eastAsia"/>
          <w:szCs w:val="21"/>
        </w:rPr>
        <w:t>HDCBC0003-2018</w:t>
      </w:r>
      <w:r>
        <w:rPr>
          <w:snapToGrid w:val="0"/>
          <w:kern w:val="0"/>
          <w:sz w:val="24"/>
        </w:rPr>
        <w:t>《随钻测斜仪》</w:t>
      </w:r>
      <w:r>
        <w:rPr>
          <w:bCs/>
          <w:sz w:val="24"/>
        </w:rPr>
        <w:t>。</w:t>
      </w:r>
    </w:p>
    <w:p w:rsidR="005D1B98" w:rsidRDefault="003113AE">
      <w:pPr>
        <w:spacing w:line="360" w:lineRule="auto"/>
        <w:rPr>
          <w:sz w:val="24"/>
        </w:rPr>
      </w:pPr>
      <w:r>
        <w:rPr>
          <w:color w:val="000000" w:themeColor="text1"/>
          <w:sz w:val="24"/>
        </w:rPr>
        <w:t>1.2</w:t>
      </w:r>
      <w:r>
        <w:rPr>
          <w:color w:val="000000" w:themeColor="text1"/>
          <w:sz w:val="24"/>
        </w:rPr>
        <w:t>、环境条件：常温</w:t>
      </w:r>
    </w:p>
    <w:p w:rsidR="005D1B98" w:rsidRDefault="003113AE">
      <w:pPr>
        <w:spacing w:line="360" w:lineRule="auto"/>
        <w:rPr>
          <w:color w:val="FF0000"/>
          <w:sz w:val="24"/>
        </w:rPr>
      </w:pPr>
      <w:r>
        <w:rPr>
          <w:color w:val="000000" w:themeColor="text1"/>
          <w:sz w:val="24"/>
        </w:rPr>
        <w:t>1.3</w:t>
      </w:r>
      <w:r>
        <w:rPr>
          <w:color w:val="000000" w:themeColor="text1"/>
          <w:sz w:val="24"/>
        </w:rPr>
        <w:t>、检测设备</w:t>
      </w:r>
      <w:r>
        <w:rPr>
          <w:sz w:val="24"/>
        </w:rPr>
        <w:t>：</w:t>
      </w:r>
      <w:r>
        <w:rPr>
          <w:rFonts w:hint="eastAsia"/>
          <w:bCs/>
          <w:sz w:val="24"/>
        </w:rPr>
        <w:t>测斜仪校正台</w:t>
      </w:r>
      <w:r>
        <w:rPr>
          <w:sz w:val="24"/>
        </w:rPr>
        <w:t>，测量范围</w:t>
      </w:r>
      <w:r>
        <w:rPr>
          <w:rFonts w:hint="eastAsia"/>
          <w:sz w:val="24"/>
        </w:rPr>
        <w:t>0-360</w:t>
      </w:r>
      <w:r>
        <w:rPr>
          <w:rFonts w:hint="eastAsia"/>
          <w:sz w:val="24"/>
        </w:rPr>
        <w:t>°</w:t>
      </w:r>
      <w:r>
        <w:rPr>
          <w:sz w:val="24"/>
        </w:rPr>
        <w:t>，</w:t>
      </w:r>
      <w:r>
        <w:rPr>
          <w:rFonts w:hint="eastAsia"/>
          <w:sz w:val="24"/>
        </w:rPr>
        <w:t>最大允许误差</w:t>
      </w:r>
      <w:r>
        <w:rPr>
          <w:rFonts w:ascii="宋体" w:hAnsi="宋体" w:cs="宋体" w:hint="eastAsia"/>
          <w:sz w:val="24"/>
        </w:rPr>
        <w:t>±0.2</w:t>
      </w:r>
      <w:r>
        <w:rPr>
          <w:rFonts w:hint="eastAsia"/>
          <w:sz w:val="24"/>
        </w:rPr>
        <w:t>°</w:t>
      </w:r>
      <w:r>
        <w:rPr>
          <w:rFonts w:hint="eastAsia"/>
          <w:szCs w:val="21"/>
        </w:rPr>
        <w:t>，</w:t>
      </w:r>
      <w:r>
        <w:rPr>
          <w:sz w:val="24"/>
        </w:rPr>
        <w:t>不确定度</w:t>
      </w: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</w:rPr>
        <w:t>=213</w:t>
      </w:r>
      <w:r>
        <w:rPr>
          <w:rFonts w:hint="eastAsia"/>
          <w:sz w:val="24"/>
        </w:rPr>
        <w:t>″</w:t>
      </w:r>
      <w:r>
        <w:rPr>
          <w:rFonts w:hint="eastAsia"/>
          <w:i/>
          <w:iCs/>
          <w:sz w:val="24"/>
        </w:rPr>
        <w:t>k</w:t>
      </w:r>
      <w:r>
        <w:rPr>
          <w:rFonts w:hint="eastAsia"/>
          <w:sz w:val="24"/>
        </w:rPr>
        <w:t>=2</w:t>
      </w:r>
      <w:r>
        <w:rPr>
          <w:sz w:val="24"/>
        </w:rPr>
        <w:t>。</w:t>
      </w:r>
    </w:p>
    <w:p w:rsidR="005D1B98" w:rsidRDefault="003113AE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1.4</w:t>
      </w:r>
      <w:r>
        <w:rPr>
          <w:color w:val="000000" w:themeColor="text1"/>
          <w:sz w:val="24"/>
        </w:rPr>
        <w:t>、被测对象：</w:t>
      </w:r>
      <w:r>
        <w:rPr>
          <w:rFonts w:hint="eastAsia"/>
          <w:sz w:val="24"/>
        </w:rPr>
        <w:t>方位角：</w:t>
      </w:r>
      <w:r>
        <w:rPr>
          <w:rFonts w:hint="eastAsia"/>
          <w:sz w:val="24"/>
        </w:rPr>
        <w:t>0-360</w:t>
      </w:r>
      <w:r>
        <w:rPr>
          <w:rFonts w:hint="eastAsia"/>
          <w:sz w:val="24"/>
        </w:rPr>
        <w:t>°范围，偏差±</w:t>
      </w:r>
      <w:r>
        <w:rPr>
          <w:rFonts w:hint="eastAsia"/>
          <w:sz w:val="24"/>
        </w:rPr>
        <w:t>1.0</w:t>
      </w:r>
      <w:r>
        <w:rPr>
          <w:rFonts w:hint="eastAsia"/>
          <w:sz w:val="24"/>
        </w:rPr>
        <w:t>°</w:t>
      </w:r>
      <w:r>
        <w:rPr>
          <w:color w:val="000000" w:themeColor="text1"/>
          <w:kern w:val="0"/>
          <w:sz w:val="24"/>
        </w:rPr>
        <w:t>。</w:t>
      </w:r>
    </w:p>
    <w:p w:rsidR="005D1B98" w:rsidRDefault="003113AE">
      <w:pPr>
        <w:spacing w:line="360" w:lineRule="auto"/>
        <w:ind w:left="480" w:hangingChars="200" w:hanging="480"/>
        <w:rPr>
          <w:bCs/>
          <w:sz w:val="24"/>
        </w:rPr>
      </w:pPr>
      <w:r>
        <w:rPr>
          <w:color w:val="000000" w:themeColor="text1"/>
          <w:sz w:val="24"/>
        </w:rPr>
        <w:t>1.5</w:t>
      </w:r>
      <w:r>
        <w:rPr>
          <w:color w:val="000000" w:themeColor="text1"/>
          <w:sz w:val="24"/>
        </w:rPr>
        <w:t>、测量过程：</w:t>
      </w:r>
      <w:r>
        <w:rPr>
          <w:bCs/>
          <w:sz w:val="24"/>
        </w:rPr>
        <w:t>调整测斜仪校验台井斜角、方位角到零位，软件生成数据记录。</w:t>
      </w:r>
    </w:p>
    <w:p w:rsidR="005D1B98" w:rsidRDefault="003113AE">
      <w:pPr>
        <w:spacing w:line="360" w:lineRule="auto"/>
        <w:ind w:left="480" w:hangingChars="200" w:hanging="480"/>
        <w:rPr>
          <w:sz w:val="24"/>
        </w:rPr>
      </w:pPr>
      <w:r>
        <w:rPr>
          <w:bCs/>
          <w:sz w:val="24"/>
        </w:rPr>
        <w:t>将井斜角调到</w:t>
      </w:r>
      <w:r>
        <w:rPr>
          <w:bCs/>
          <w:sz w:val="24"/>
        </w:rPr>
        <w:t>45</w:t>
      </w:r>
      <w:r>
        <w:rPr>
          <w:sz w:val="24"/>
        </w:rPr>
        <w:t>°</w:t>
      </w:r>
      <w:r>
        <w:rPr>
          <w:sz w:val="24"/>
        </w:rPr>
        <w:t>，再回复到零。然后，检测方位角偏差，，以</w:t>
      </w:r>
      <w:r>
        <w:rPr>
          <w:sz w:val="24"/>
        </w:rPr>
        <w:t>45°</w:t>
      </w:r>
      <w:r>
        <w:rPr>
          <w:sz w:val="24"/>
        </w:rPr>
        <w:t>为区间再从</w:t>
      </w:r>
    </w:p>
    <w:p w:rsidR="005D1B98" w:rsidRDefault="003113AE">
      <w:pPr>
        <w:spacing w:line="360" w:lineRule="auto"/>
        <w:ind w:left="480" w:hangingChars="200" w:hanging="480"/>
        <w:rPr>
          <w:color w:val="000000" w:themeColor="text1"/>
          <w:sz w:val="24"/>
        </w:rPr>
      </w:pPr>
      <w:r>
        <w:rPr>
          <w:sz w:val="24"/>
        </w:rPr>
        <w:t>0-360°</w:t>
      </w:r>
      <w:r>
        <w:rPr>
          <w:sz w:val="24"/>
        </w:rPr>
        <w:t>测</w:t>
      </w:r>
      <w:r>
        <w:rPr>
          <w:sz w:val="24"/>
        </w:rPr>
        <w:t>8</w:t>
      </w:r>
      <w:r w:rsidR="005E3F6D">
        <w:rPr>
          <w:sz w:val="24"/>
        </w:rPr>
        <w:t>次</w:t>
      </w:r>
      <w:r>
        <w:rPr>
          <w:sz w:val="24"/>
        </w:rPr>
        <w:t>，取</w:t>
      </w:r>
      <w:r>
        <w:rPr>
          <w:sz w:val="24"/>
        </w:rPr>
        <w:t>8</w:t>
      </w:r>
      <w:r>
        <w:rPr>
          <w:sz w:val="24"/>
        </w:rPr>
        <w:t>次检测的偏差最大值作为方位角偏差，并记录测量数据。</w:t>
      </w:r>
    </w:p>
    <w:p w:rsidR="005D1B98" w:rsidRDefault="003113AE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 w:rsidR="005D1B98" w:rsidRDefault="003113AE">
      <w:pPr>
        <w:autoSpaceDE w:val="0"/>
        <w:autoSpaceDN w:val="0"/>
        <w:spacing w:line="360" w:lineRule="auto"/>
        <w:ind w:firstLineChars="550" w:firstLine="132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position w:val="-4"/>
            <w:sz w:val="24"/>
          </w:rPr>
          <m:t>Δ</m:t>
        </m:r>
        <m:r>
          <w:rPr>
            <w:rFonts w:ascii="Cambria Math" w:hAnsi="Cambria Math" w:cs="Cambria Math"/>
            <w:position w:val="-4"/>
            <w:sz w:val="24"/>
          </w:rPr>
          <m:t>θ</m:t>
        </m:r>
        <m:r>
          <w:rPr>
            <w:rFonts w:ascii="Cambria Math" w:hAnsi="Cambria Math"/>
            <w:position w:val="-4"/>
            <w:sz w:val="24"/>
          </w:rPr>
          <m:t>=</m:t>
        </m:r>
        <m:r>
          <w:rPr>
            <w:rFonts w:ascii="Cambria Math" w:hAnsi="Cambria Math" w:cs="Cambria Math"/>
            <w:position w:val="-4"/>
            <w:sz w:val="24"/>
          </w:rPr>
          <m:t>θ</m:t>
        </m:r>
      </m:oMath>
      <w:r>
        <w:rPr>
          <w:sz w:val="24"/>
        </w:rPr>
        <w:t xml:space="preserve">                                     </w:t>
      </w:r>
    </w:p>
    <w:p w:rsidR="005D1B98" w:rsidRDefault="003113AE">
      <w:pPr>
        <w:spacing w:line="360" w:lineRule="auto"/>
        <w:ind w:firstLineChars="600" w:firstLine="1440"/>
        <w:rPr>
          <w:sz w:val="24"/>
        </w:rPr>
      </w:pPr>
      <w:r>
        <w:rPr>
          <w:sz w:val="24"/>
        </w:rPr>
        <w:t>式中：</w:t>
      </w:r>
      <m:oMath>
        <m:r>
          <w:rPr>
            <w:rFonts w:ascii="Cambria Math" w:hAnsi="Cambria Math"/>
            <w:position w:val="-4"/>
            <w:sz w:val="24"/>
          </w:rPr>
          <m:t>Δ</m:t>
        </m:r>
        <m:r>
          <w:rPr>
            <w:rFonts w:ascii="Cambria Math" w:hAnsi="Cambria Math" w:cs="Cambria Math"/>
            <w:position w:val="-4"/>
            <w:sz w:val="24"/>
          </w:rPr>
          <m:t>θ</m:t>
        </m:r>
      </m:oMath>
      <w:r>
        <w:rPr>
          <w:sz w:val="24"/>
        </w:rPr>
        <w:t xml:space="preserve"> ----</w:t>
      </w:r>
      <w:r>
        <w:rPr>
          <w:rFonts w:hint="eastAsia"/>
          <w:sz w:val="24"/>
        </w:rPr>
        <w:t>方位角偏差</w:t>
      </w:r>
      <w:r>
        <w:rPr>
          <w:kern w:val="0"/>
          <w:sz w:val="24"/>
        </w:rPr>
        <w:t>测量结果</w:t>
      </w:r>
    </w:p>
    <w:p w:rsidR="005D1B98" w:rsidRDefault="003113AE">
      <w:pPr>
        <w:pStyle w:val="a9"/>
        <w:spacing w:line="360" w:lineRule="auto"/>
        <w:ind w:firstLineChars="900" w:firstLine="2160"/>
        <w:rPr>
          <w:sz w:val="24"/>
        </w:rPr>
      </w:pPr>
      <m:oMath>
        <m:r>
          <w:rPr>
            <w:rFonts w:ascii="Cambria Math" w:hAnsi="Cambria Math" w:cs="Cambria Math"/>
            <w:position w:val="-4"/>
            <w:sz w:val="24"/>
          </w:rPr>
          <m:t>θ</m:t>
        </m:r>
      </m:oMath>
      <w:r>
        <w:rPr>
          <w:sz w:val="24"/>
        </w:rPr>
        <w:t>------</w:t>
      </w:r>
      <w:r>
        <w:rPr>
          <w:rFonts w:hint="eastAsia"/>
          <w:sz w:val="24"/>
        </w:rPr>
        <w:t>方位角偏差</w:t>
      </w:r>
      <w:r>
        <w:rPr>
          <w:sz w:val="24"/>
        </w:rPr>
        <w:t>的读数值</w:t>
      </w:r>
    </w:p>
    <w:p w:rsidR="005D1B98" w:rsidRDefault="003113AE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 w:rsidR="005D1B98" w:rsidRDefault="003113AE" w:rsidP="00E1320A">
      <w:pPr>
        <w:spacing w:line="360" w:lineRule="auto"/>
        <w:ind w:firstLineChars="257" w:firstLine="617"/>
        <w:rPr>
          <w:bCs/>
          <w:sz w:val="24"/>
        </w:rPr>
      </w:pPr>
      <w:r>
        <w:rPr>
          <w:rFonts w:hint="eastAsia"/>
          <w:sz w:val="24"/>
        </w:rPr>
        <w:t>方位角偏差检测过程的</w:t>
      </w:r>
      <w:r>
        <w:rPr>
          <w:sz w:val="24"/>
        </w:rPr>
        <w:t>的不确定度主要来源</w:t>
      </w:r>
      <w:r>
        <w:rPr>
          <w:rFonts w:hint="eastAsia"/>
          <w:sz w:val="24"/>
        </w:rPr>
        <w:t>于：</w:t>
      </w:r>
      <w:r>
        <w:rPr>
          <w:sz w:val="24"/>
        </w:rPr>
        <w:t>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>
        <w:rPr>
          <w:bCs/>
          <w:sz w:val="24"/>
        </w:rPr>
        <w:t>。</w:t>
      </w:r>
    </w:p>
    <w:p w:rsidR="005D1B98" w:rsidRDefault="003113AE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sz w:val="24"/>
        </w:rPr>
        <w:t>的评定</w:t>
      </w:r>
    </w:p>
    <w:p w:rsidR="005D1B98" w:rsidRDefault="003113A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方位角偏差检测过程的</w:t>
      </w:r>
      <w:r>
        <w:rPr>
          <w:sz w:val="24"/>
        </w:rPr>
        <w:t>A</w:t>
      </w:r>
      <w:r>
        <w:rPr>
          <w:sz w:val="24"/>
        </w:rPr>
        <w:t>类</w:t>
      </w:r>
      <w:r>
        <w:rPr>
          <w:rFonts w:hint="eastAsia"/>
          <w:sz w:val="24"/>
        </w:rPr>
        <w:t>标准不确定度的</w:t>
      </w:r>
      <w:r>
        <w:rPr>
          <w:sz w:val="24"/>
        </w:rPr>
        <w:t>评定</w:t>
      </w:r>
      <w:r>
        <w:rPr>
          <w:rFonts w:hint="eastAsia"/>
          <w:sz w:val="24"/>
        </w:rPr>
        <w:t>：在</w:t>
      </w:r>
      <w:r>
        <w:rPr>
          <w:bCs/>
          <w:sz w:val="24"/>
        </w:rPr>
        <w:t>测斜仪校验台</w:t>
      </w:r>
      <w:r>
        <w:rPr>
          <w:sz w:val="24"/>
        </w:rPr>
        <w:t>正常工作状态下，同一组人，用同一</w:t>
      </w:r>
      <w:r>
        <w:rPr>
          <w:rFonts w:hint="eastAsia"/>
          <w:sz w:val="24"/>
        </w:rPr>
        <w:t>台</w:t>
      </w:r>
      <w:r>
        <w:rPr>
          <w:bCs/>
          <w:sz w:val="24"/>
        </w:rPr>
        <w:t>测斜仪校验台</w:t>
      </w:r>
      <w:r>
        <w:rPr>
          <w:sz w:val="24"/>
        </w:rPr>
        <w:t>，在相临近的时间内，对被测</w:t>
      </w:r>
      <w:r>
        <w:rPr>
          <w:rFonts w:hint="eastAsia"/>
          <w:sz w:val="24"/>
        </w:rPr>
        <w:t>的测斜仪方位角偏差</w:t>
      </w:r>
      <w:r>
        <w:rPr>
          <w:sz w:val="24"/>
        </w:rPr>
        <w:t>连续测量</w:t>
      </w:r>
      <w:r>
        <w:rPr>
          <w:sz w:val="24"/>
        </w:rPr>
        <w:t>10</w:t>
      </w:r>
      <w:r>
        <w:rPr>
          <w:sz w:val="24"/>
        </w:rPr>
        <w:t>次，得</w:t>
      </w:r>
      <w:r>
        <w:rPr>
          <w:sz w:val="24"/>
        </w:rPr>
        <w:t>10</w:t>
      </w:r>
      <w:r>
        <w:rPr>
          <w:sz w:val="24"/>
        </w:rPr>
        <w:t>个测量数据汇于表</w:t>
      </w:r>
      <w:r>
        <w:rPr>
          <w:sz w:val="24"/>
        </w:rPr>
        <w:t>1</w:t>
      </w:r>
      <w:r>
        <w:rPr>
          <w:sz w:val="24"/>
        </w:rPr>
        <w:t>：</w:t>
      </w:r>
    </w:p>
    <w:p w:rsidR="005D1B98" w:rsidRDefault="003113AE">
      <w:pPr>
        <w:spacing w:line="360" w:lineRule="auto"/>
        <w:ind w:firstLineChars="1500" w:firstLine="3600"/>
        <w:rPr>
          <w:sz w:val="24"/>
        </w:rPr>
      </w:pPr>
      <w:r>
        <w:rPr>
          <w:sz w:val="24"/>
        </w:rPr>
        <w:t>表</w:t>
      </w:r>
      <w:r>
        <w:rPr>
          <w:sz w:val="24"/>
        </w:rPr>
        <w:t>1</w:t>
      </w:r>
      <w:r>
        <w:rPr>
          <w:sz w:val="24"/>
        </w:rPr>
        <w:t>重复性数据</w:t>
      </w:r>
    </w:p>
    <w:tbl>
      <w:tblPr>
        <w:tblpPr w:leftFromText="180" w:rightFromText="180" w:vertAnchor="text" w:horzAnchor="page" w:tblpX="1916" w:tblpY="244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1178"/>
        <w:gridCol w:w="1637"/>
        <w:gridCol w:w="1304"/>
        <w:gridCol w:w="1181"/>
        <w:gridCol w:w="1428"/>
      </w:tblGrid>
      <w:tr w:rsidR="005D1B98">
        <w:trPr>
          <w:trHeight w:val="444"/>
        </w:trPr>
        <w:tc>
          <w:tcPr>
            <w:tcW w:w="1602" w:type="dxa"/>
            <w:vAlign w:val="center"/>
          </w:tcPr>
          <w:p w:rsidR="005D1B98" w:rsidRDefault="003113AE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测试次数</w:t>
            </w:r>
            <w:r>
              <w:rPr>
                <w:sz w:val="24"/>
              </w:rPr>
              <w:t>n</w:t>
            </w:r>
          </w:p>
        </w:tc>
        <w:tc>
          <w:tcPr>
            <w:tcW w:w="1178" w:type="dxa"/>
            <w:vAlign w:val="center"/>
          </w:tcPr>
          <w:p w:rsidR="005D1B98" w:rsidRDefault="003113AE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  <w:vAlign w:val="center"/>
          </w:tcPr>
          <w:p w:rsidR="005D1B98" w:rsidRDefault="003113AE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5D1B98" w:rsidRDefault="003113AE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1" w:type="dxa"/>
            <w:vAlign w:val="center"/>
          </w:tcPr>
          <w:p w:rsidR="005D1B98" w:rsidRDefault="003113AE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8" w:type="dxa"/>
            <w:vAlign w:val="center"/>
          </w:tcPr>
          <w:p w:rsidR="005D1B98" w:rsidRDefault="003113AE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D1B98">
        <w:trPr>
          <w:trHeight w:val="444"/>
        </w:trPr>
        <w:tc>
          <w:tcPr>
            <w:tcW w:w="1602" w:type="dxa"/>
            <w:vAlign w:val="center"/>
          </w:tcPr>
          <w:p w:rsidR="005D1B98" w:rsidRDefault="003113AE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m:oMath>
              <m:r>
                <w:rPr>
                  <w:rFonts w:ascii="Cambria Math" w:hAnsi="Cambria Math" w:cs="Cambria Math"/>
                  <w:position w:val="-4"/>
                  <w:sz w:val="24"/>
                </w:rPr>
                <m:t>θ</m:t>
              </m:r>
            </m:oMath>
            <w:r>
              <w:rPr>
                <w:rFonts w:hint="eastAsia"/>
                <w:sz w:val="24"/>
              </w:rPr>
              <w:t>°</w:t>
            </w:r>
          </w:p>
        </w:tc>
        <w:tc>
          <w:tcPr>
            <w:tcW w:w="1178" w:type="dxa"/>
            <w:vAlign w:val="center"/>
          </w:tcPr>
          <w:p w:rsidR="005D1B98" w:rsidRDefault="003113AE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0.2</w:t>
            </w:r>
          </w:p>
        </w:tc>
        <w:tc>
          <w:tcPr>
            <w:tcW w:w="1637" w:type="dxa"/>
            <w:vAlign w:val="center"/>
          </w:tcPr>
          <w:p w:rsidR="005D1B98" w:rsidRDefault="003113AE">
            <w:pPr>
              <w:spacing w:line="360" w:lineRule="auto"/>
              <w:ind w:firstLineChars="200" w:firstLine="48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0.3</w:t>
            </w:r>
          </w:p>
        </w:tc>
        <w:tc>
          <w:tcPr>
            <w:tcW w:w="1304" w:type="dxa"/>
            <w:vAlign w:val="center"/>
          </w:tcPr>
          <w:p w:rsidR="005D1B98" w:rsidRDefault="003113AE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0.5</w:t>
            </w:r>
          </w:p>
        </w:tc>
        <w:tc>
          <w:tcPr>
            <w:tcW w:w="1181" w:type="dxa"/>
            <w:vAlign w:val="center"/>
          </w:tcPr>
          <w:p w:rsidR="005D1B98" w:rsidRDefault="003113AE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0.2</w:t>
            </w:r>
          </w:p>
        </w:tc>
        <w:tc>
          <w:tcPr>
            <w:tcW w:w="1428" w:type="dxa"/>
            <w:vAlign w:val="center"/>
          </w:tcPr>
          <w:p w:rsidR="005D1B98" w:rsidRDefault="003113AE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0.4</w:t>
            </w:r>
          </w:p>
        </w:tc>
      </w:tr>
      <w:tr w:rsidR="005D1B98">
        <w:trPr>
          <w:trHeight w:val="389"/>
        </w:trPr>
        <w:tc>
          <w:tcPr>
            <w:tcW w:w="1602" w:type="dxa"/>
            <w:vAlign w:val="center"/>
          </w:tcPr>
          <w:p w:rsidR="005D1B98" w:rsidRDefault="003113AE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测试次数</w:t>
            </w:r>
            <w:r>
              <w:rPr>
                <w:sz w:val="24"/>
              </w:rPr>
              <w:t>n</w:t>
            </w:r>
          </w:p>
        </w:tc>
        <w:tc>
          <w:tcPr>
            <w:tcW w:w="1178" w:type="dxa"/>
            <w:vAlign w:val="center"/>
          </w:tcPr>
          <w:p w:rsidR="005D1B98" w:rsidRDefault="003113AE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7" w:type="dxa"/>
            <w:vAlign w:val="center"/>
          </w:tcPr>
          <w:p w:rsidR="005D1B98" w:rsidRDefault="003113AE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4" w:type="dxa"/>
            <w:vAlign w:val="center"/>
          </w:tcPr>
          <w:p w:rsidR="005D1B98" w:rsidRDefault="003113AE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1" w:type="dxa"/>
            <w:vAlign w:val="center"/>
          </w:tcPr>
          <w:p w:rsidR="005D1B98" w:rsidRDefault="003113AE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8" w:type="dxa"/>
            <w:vAlign w:val="center"/>
          </w:tcPr>
          <w:p w:rsidR="005D1B98" w:rsidRDefault="003113AE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D1B98">
        <w:trPr>
          <w:trHeight w:val="484"/>
        </w:trPr>
        <w:tc>
          <w:tcPr>
            <w:tcW w:w="1602" w:type="dxa"/>
            <w:vAlign w:val="center"/>
          </w:tcPr>
          <w:p w:rsidR="005D1B98" w:rsidRDefault="003113AE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m:oMath>
              <m:r>
                <w:rPr>
                  <w:rFonts w:ascii="Cambria Math" w:hAnsi="Cambria Math" w:cs="Cambria Math"/>
                  <w:position w:val="-4"/>
                  <w:sz w:val="24"/>
                </w:rPr>
                <m:t>θ</m:t>
              </m:r>
            </m:oMath>
            <w:r>
              <w:rPr>
                <w:rFonts w:hint="eastAsia"/>
                <w:sz w:val="24"/>
              </w:rPr>
              <w:t>°</w:t>
            </w:r>
          </w:p>
        </w:tc>
        <w:tc>
          <w:tcPr>
            <w:tcW w:w="1178" w:type="dxa"/>
            <w:vAlign w:val="center"/>
          </w:tcPr>
          <w:p w:rsidR="005D1B98" w:rsidRDefault="003113AE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0.3</w:t>
            </w:r>
          </w:p>
        </w:tc>
        <w:tc>
          <w:tcPr>
            <w:tcW w:w="1637" w:type="dxa"/>
            <w:vAlign w:val="center"/>
          </w:tcPr>
          <w:p w:rsidR="005D1B98" w:rsidRDefault="003113AE">
            <w:pPr>
              <w:spacing w:line="360" w:lineRule="auto"/>
              <w:ind w:firstLineChars="200" w:firstLine="48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0.2</w:t>
            </w:r>
          </w:p>
        </w:tc>
        <w:tc>
          <w:tcPr>
            <w:tcW w:w="1304" w:type="dxa"/>
            <w:vAlign w:val="center"/>
          </w:tcPr>
          <w:p w:rsidR="005D1B98" w:rsidRDefault="003113AE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0.3</w:t>
            </w:r>
          </w:p>
        </w:tc>
        <w:tc>
          <w:tcPr>
            <w:tcW w:w="1181" w:type="dxa"/>
            <w:vAlign w:val="center"/>
          </w:tcPr>
          <w:p w:rsidR="005D1B98" w:rsidRDefault="003113AE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0.2</w:t>
            </w:r>
          </w:p>
        </w:tc>
        <w:tc>
          <w:tcPr>
            <w:tcW w:w="1428" w:type="dxa"/>
            <w:vAlign w:val="center"/>
          </w:tcPr>
          <w:p w:rsidR="005D1B98" w:rsidRDefault="003113AE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0.2</w:t>
            </w:r>
          </w:p>
        </w:tc>
      </w:tr>
    </w:tbl>
    <w:p w:rsidR="005D1B98" w:rsidRDefault="003113AE">
      <w:pPr>
        <w:spacing w:line="360" w:lineRule="auto"/>
        <w:ind w:firstLineChars="300" w:firstLine="720"/>
        <w:rPr>
          <w:color w:val="FF0000"/>
          <w:sz w:val="24"/>
        </w:rPr>
      </w:pPr>
      <w:r>
        <w:rPr>
          <w:sz w:val="24"/>
        </w:rPr>
        <w:lastRenderedPageBreak/>
        <w:t>被测试件测量值的平均值：</w:t>
      </w:r>
      <w:r>
        <w:rPr>
          <w:sz w:val="24"/>
        </w:rPr>
        <w:t xml:space="preserve">  </w:t>
      </w:r>
      <w:r w:rsidR="005D1B98" w:rsidRPr="005D1B98">
        <w:rPr>
          <w:color w:val="FF0000"/>
          <w:position w:val="-20"/>
          <w:sz w:val="24"/>
        </w:rPr>
        <w:object w:dxaOrig="19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3.75pt" o:ole="">
            <v:imagedata r:id="rId8" o:title=""/>
          </v:shape>
          <o:OLEObject Type="Embed" ProgID="Equation.3" ShapeID="_x0000_i1025" DrawAspect="Content" ObjectID="_1693416273" r:id="rId9"/>
        </w:object>
      </w:r>
    </w:p>
    <w:p w:rsidR="005D1B98" w:rsidRDefault="003113AE"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kern w:val="0"/>
          <w:position w:val="-22"/>
          <w:sz w:val="24"/>
        </w:rPr>
      </w:pPr>
      <w:r>
        <w:rPr>
          <w:kern w:val="0"/>
          <w:sz w:val="24"/>
        </w:rPr>
        <w:t>单次重复性测量值的实验标准差：</w:t>
      </w:r>
      <w:r w:rsidR="005D1B98" w:rsidRPr="005D1B98">
        <w:rPr>
          <w:kern w:val="0"/>
          <w:position w:val="-22"/>
          <w:sz w:val="24"/>
        </w:rPr>
        <w:object w:dxaOrig="2760" w:dyaOrig="820">
          <v:shape id="_x0000_i1026" type="#_x0000_t75" style="width:152.25pt;height:41.25pt" o:ole="">
            <v:imagedata r:id="rId10" o:title=""/>
          </v:shape>
          <o:OLEObject Type="Embed" ProgID="Equation.3" ShapeID="_x0000_i1026" DrawAspect="Content" ObjectID="_1693416274" r:id="rId11"/>
        </w:object>
      </w:r>
    </w:p>
    <w:p w:rsidR="005D1B98" w:rsidRDefault="003113AE"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color w:val="0D0D0D" w:themeColor="text1" w:themeTint="F2"/>
          <w:sz w:val="24"/>
        </w:rPr>
      </w:pPr>
      <w:r>
        <w:rPr>
          <w:kern w:val="0"/>
          <w:sz w:val="24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kern w:val="0"/>
                <w:sz w:val="24"/>
              </w:rPr>
            </m:ctrlPr>
          </m:barPr>
          <m:e>
            <m:r>
              <w:rPr>
                <w:rFonts w:ascii="Cambria Math" w:hAnsi="Cambria Math" w:cs="Cambria Math"/>
                <w:position w:val="-4"/>
                <w:sz w:val="24"/>
              </w:rPr>
              <m:t>θ</m:t>
            </m:r>
          </m:e>
        </m:bar>
      </m:oMath>
      <w:r>
        <w:rPr>
          <w:kern w:val="0"/>
          <w:sz w:val="24"/>
        </w:rPr>
        <w:t>）标准不确定度分量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kern w:val="0"/>
          <w:sz w:val="24"/>
        </w:rPr>
        <w:t>：</w:t>
      </w:r>
      <w:bookmarkStart w:id="0" w:name="_Hlk36298355"/>
      <w:r>
        <w:rPr>
          <w:kern w:val="0"/>
          <w:sz w:val="24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kern w:val="0"/>
                <w:sz w:val="24"/>
              </w:rPr>
            </m:ctrlPr>
          </m:barPr>
          <m:e>
            <m:r>
              <w:rPr>
                <w:rFonts w:ascii="Cambria Math" w:hAnsi="Cambria Math" w:cs="Cambria Math"/>
                <w:position w:val="-4"/>
                <w:sz w:val="24"/>
              </w:rPr>
              <m:t>θ</m:t>
            </m:r>
          </m:e>
        </m:bar>
      </m:oMath>
      <w:r>
        <w:rPr>
          <w:rFonts w:hAnsi="Cambria Math" w:hint="eastAsia"/>
          <w:kern w:val="0"/>
          <w:sz w:val="24"/>
        </w:rPr>
        <w:t>为</w:t>
      </w:r>
      <w:r>
        <w:rPr>
          <w:kern w:val="0"/>
          <w:sz w:val="24"/>
        </w:rPr>
        <w:t>1</w:t>
      </w:r>
      <w:r>
        <w:rPr>
          <w:kern w:val="0"/>
          <w:sz w:val="24"/>
        </w:rPr>
        <w:t>组数据的平均值，取</w:t>
      </w:r>
      <w:r>
        <w:rPr>
          <w:kern w:val="0"/>
          <w:sz w:val="24"/>
        </w:rPr>
        <w:t>n=1</w:t>
      </w:r>
      <w:r>
        <w:rPr>
          <w:kern w:val="0"/>
          <w:sz w:val="24"/>
        </w:rPr>
        <w:t>）</w:t>
      </w:r>
      <w:bookmarkEnd w:id="0"/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标准不确定度分量：</w:t>
      </w:r>
      <w:r>
        <w:rPr>
          <w:kern w:val="0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1</m:t>
            </m:r>
          </m:sub>
        </m:sSub>
      </m:oMath>
      <w:r>
        <w:rPr>
          <w:kern w:val="0"/>
          <w:sz w:val="24"/>
        </w:rPr>
        <w:t>=S=</w:t>
      </w:r>
      <w:r>
        <w:rPr>
          <w:sz w:val="24"/>
        </w:rPr>
        <w:t>0.</w:t>
      </w:r>
      <w:r>
        <w:rPr>
          <w:rFonts w:hint="eastAsia"/>
          <w:sz w:val="24"/>
        </w:rPr>
        <w:t>103</w:t>
      </w:r>
      <w:r>
        <w:rPr>
          <w:sz w:val="24"/>
        </w:rPr>
        <w:t xml:space="preserve">°                                 </w:t>
      </w:r>
    </w:p>
    <w:p w:rsidR="005D1B98" w:rsidRDefault="003113AE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</w:t>
      </w:r>
      <w:r>
        <w:rPr>
          <w:kern w:val="0"/>
          <w:sz w:val="24"/>
        </w:rPr>
        <w:t>、</w:t>
      </w:r>
      <w:r>
        <w:rPr>
          <w:sz w:val="24"/>
        </w:rPr>
        <w:t>测量设备示值误差引入的</w:t>
      </w:r>
      <w:r>
        <w:rPr>
          <w:kern w:val="0"/>
          <w:sz w:val="24"/>
        </w:rPr>
        <w:t>不确定度影响分量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2</m:t>
            </m:r>
          </m:sub>
        </m:sSub>
      </m:oMath>
    </w:p>
    <w:p w:rsidR="005D1B98" w:rsidRDefault="003113AE">
      <w:pPr>
        <w:spacing w:line="360" w:lineRule="auto"/>
        <w:ind w:firstLineChars="300" w:firstLine="720"/>
        <w:rPr>
          <w:szCs w:val="21"/>
        </w:rPr>
      </w:pPr>
      <w:r>
        <w:rPr>
          <w:rFonts w:ascii="宋体" w:hAnsi="宋体" w:cs="宋体" w:hint="eastAsia"/>
          <w:sz w:val="24"/>
        </w:rPr>
        <w:t>查</w:t>
      </w:r>
      <w:r>
        <w:rPr>
          <w:rFonts w:ascii="宋体" w:hAnsi="宋体" w:cs="宋体" w:hint="eastAsia"/>
          <w:bCs/>
          <w:sz w:val="24"/>
        </w:rPr>
        <w:t>测斜仪校验台</w:t>
      </w:r>
      <w:r>
        <w:rPr>
          <w:rFonts w:ascii="宋体" w:hAnsi="宋体" w:cs="宋体" w:hint="eastAsia"/>
          <w:sz w:val="24"/>
        </w:rPr>
        <w:t>的校准证书，其最大允许误差±0.2°，半宽a=0.2°服从均匀分布，取</w:t>
      </w:r>
      <m:oMath>
        <m:r>
          <m:rPr>
            <m:sty m:val="p"/>
          </m:rPr>
          <w:rPr>
            <w:rFonts w:ascii="Cambria Math" w:hAnsi="Cambria Math" w:cs="宋体" w:hint="eastAsia"/>
            <w:sz w:val="24"/>
          </w:rPr>
          <m:t>k=</m:t>
        </m:r>
        <m:r>
          <m:rPr>
            <m:sty m:val="p"/>
          </m:rPr>
          <w:rPr>
            <w:rFonts w:ascii="Cambria Math" w:hAnsi="Cambria Math" w:cs="宋体" w:hint="eastAsia"/>
            <w:sz w:val="24"/>
          </w:rPr>
          <m:t>√</m:t>
        </m:r>
        <m:r>
          <m:rPr>
            <m:sty m:val="p"/>
          </m:rPr>
          <w:rPr>
            <w:rFonts w:ascii="Cambria Math" w:hAnsi="Cambria Math" w:cs="宋体" w:hint="eastAsia"/>
            <w:sz w:val="24"/>
          </w:rPr>
          <m:t>3</m:t>
        </m:r>
      </m:oMath>
      <w:r>
        <w:rPr>
          <w:rFonts w:ascii="宋体" w:hAnsi="宋体" w:cs="宋体" w:hint="eastAsia"/>
          <w:sz w:val="24"/>
        </w:rPr>
        <w:t>,则，</w:t>
      </w:r>
    </w:p>
    <w:p w:rsidR="005D1B98" w:rsidRDefault="005F4E14">
      <w:pPr>
        <w:autoSpaceDE w:val="0"/>
        <w:autoSpaceDN w:val="0"/>
        <w:adjustRightInd w:val="0"/>
        <w:spacing w:line="360" w:lineRule="auto"/>
        <w:ind w:firstLineChars="700" w:firstLine="1680"/>
        <w:jc w:val="left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2</m:t>
            </m:r>
          </m:sub>
        </m:sSub>
      </m:oMath>
      <w:r w:rsidR="003113AE">
        <w:rPr>
          <w:kern w:val="0"/>
          <w:sz w:val="24"/>
        </w:rPr>
        <w:t>=</w:t>
      </w:r>
      <w:r w:rsidR="005D1B98" w:rsidRPr="005D1B98">
        <w:rPr>
          <w:kern w:val="0"/>
          <w:position w:val="-28"/>
          <w:sz w:val="24"/>
        </w:rPr>
        <w:object w:dxaOrig="1760" w:dyaOrig="620">
          <v:shape id="_x0000_i1027" type="#_x0000_t75" alt="" style="width:87.75pt;height:30.75pt" o:ole="">
            <v:imagedata r:id="rId12" o:title=""/>
          </v:shape>
          <o:OLEObject Type="Embed" ProgID="Equation.3" ShapeID="_x0000_i1027" DrawAspect="Content" ObjectID="_1693416275" r:id="rId13"/>
        </w:object>
      </w:r>
    </w:p>
    <w:p w:rsidR="005D1B98" w:rsidRDefault="003113AE"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</w:t>
      </w:r>
      <w:r>
        <w:rPr>
          <w:b/>
          <w:bCs/>
          <w:sz w:val="24"/>
        </w:rPr>
        <w:t>、合成标准不确定度的评定</w:t>
      </w:r>
    </w:p>
    <w:p w:rsidR="005D1B98" w:rsidRDefault="003113AE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标准不确定度汇总表</w:t>
      </w:r>
      <w:r>
        <w:rPr>
          <w:rFonts w:hint="eastAsia"/>
          <w:sz w:val="24"/>
        </w:rPr>
        <w:t>于表</w:t>
      </w:r>
      <w:r>
        <w:rPr>
          <w:rFonts w:hint="eastAsia"/>
          <w:sz w:val="24"/>
        </w:rPr>
        <w:t>2</w:t>
      </w:r>
    </w:p>
    <w:p w:rsidR="005D1B98" w:rsidRDefault="003113AE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2   </w:t>
      </w:r>
      <w:r>
        <w:rPr>
          <w:sz w:val="24"/>
        </w:rPr>
        <w:t>标准不确定度汇总表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75"/>
        <w:gridCol w:w="1757"/>
      </w:tblGrid>
      <w:tr w:rsidR="005D1B98">
        <w:trPr>
          <w:jc w:val="center"/>
        </w:trPr>
        <w:tc>
          <w:tcPr>
            <w:tcW w:w="2405" w:type="dxa"/>
            <w:vAlign w:val="center"/>
          </w:tcPr>
          <w:p w:rsidR="005D1B98" w:rsidRDefault="003113AE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 w:rsidR="005D1B98" w:rsidRDefault="003113AE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757" w:type="dxa"/>
            <w:vAlign w:val="center"/>
          </w:tcPr>
          <w:p w:rsidR="005D1B98" w:rsidRDefault="003113AE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 w:rsidR="005D1B98">
        <w:trPr>
          <w:jc w:val="center"/>
        </w:trPr>
        <w:tc>
          <w:tcPr>
            <w:tcW w:w="2405" w:type="dxa"/>
          </w:tcPr>
          <w:p w:rsidR="005D1B98" w:rsidRDefault="003113AE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275" w:type="dxa"/>
          </w:tcPr>
          <w:p w:rsidR="005D1B98" w:rsidRDefault="003113AE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</w:t>
            </w:r>
          </w:p>
        </w:tc>
        <w:tc>
          <w:tcPr>
            <w:tcW w:w="1757" w:type="dxa"/>
            <w:vAlign w:val="center"/>
          </w:tcPr>
          <w:p w:rsidR="005D1B98" w:rsidRDefault="003113AE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0.103</w:t>
            </w:r>
            <w:r>
              <w:rPr>
                <w:sz w:val="24"/>
              </w:rPr>
              <w:t>°</w:t>
            </w:r>
          </w:p>
        </w:tc>
      </w:tr>
      <w:tr w:rsidR="005D1B98">
        <w:trPr>
          <w:jc w:val="center"/>
        </w:trPr>
        <w:tc>
          <w:tcPr>
            <w:tcW w:w="2405" w:type="dxa"/>
          </w:tcPr>
          <w:p w:rsidR="005D1B98" w:rsidRDefault="003113AE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4275" w:type="dxa"/>
          </w:tcPr>
          <w:p w:rsidR="005D1B98" w:rsidRDefault="003113AE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</w:t>
            </w:r>
            <w:r>
              <w:rPr>
                <w:rFonts w:hint="eastAsia"/>
                <w:sz w:val="24"/>
              </w:rPr>
              <w:t>的误差</w:t>
            </w:r>
          </w:p>
        </w:tc>
        <w:tc>
          <w:tcPr>
            <w:tcW w:w="1757" w:type="dxa"/>
            <w:vAlign w:val="center"/>
          </w:tcPr>
          <w:p w:rsidR="005D1B98" w:rsidRDefault="003113AE" w:rsidP="00E1320A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 w:rsidR="00E1320A">
              <w:rPr>
                <w:rFonts w:hint="eastAsia"/>
                <w:sz w:val="24"/>
              </w:rPr>
              <w:t>115</w:t>
            </w:r>
            <w:r>
              <w:rPr>
                <w:sz w:val="24"/>
              </w:rPr>
              <w:t>°</w:t>
            </w:r>
          </w:p>
        </w:tc>
      </w:tr>
    </w:tbl>
    <w:p w:rsidR="005D1B98" w:rsidRDefault="003113AE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:rsidR="005D1B98" w:rsidRDefault="003113A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合成标准不确定度按下式</w:t>
      </w:r>
      <w:r>
        <w:rPr>
          <w:rFonts w:hint="eastAsia"/>
          <w:sz w:val="24"/>
        </w:rPr>
        <w:t>计算</w:t>
      </w:r>
      <w:r>
        <w:rPr>
          <w:sz w:val="24"/>
        </w:rPr>
        <w:t>：</w:t>
      </w:r>
    </w:p>
    <w:p w:rsidR="005D1B98" w:rsidRDefault="003113AE">
      <w:pPr>
        <w:spacing w:line="360" w:lineRule="auto"/>
        <w:ind w:firstLineChars="200" w:firstLine="480"/>
        <w:rPr>
          <w:b/>
          <w:bCs/>
          <w:sz w:val="24"/>
        </w:rPr>
      </w:pPr>
      <w:r>
        <w:rPr>
          <w:sz w:val="24"/>
        </w:rPr>
        <w:t xml:space="preserve">    </w:t>
      </w:r>
      <w:r w:rsidR="005D1B98" w:rsidRPr="005D1B98">
        <w:rPr>
          <w:position w:val="-16"/>
          <w:sz w:val="24"/>
        </w:rPr>
        <w:object w:dxaOrig="4540" w:dyaOrig="520">
          <v:shape id="_x0000_i1028" type="#_x0000_t75" alt="" style="width:227.25pt;height:26.25pt" o:ole="">
            <v:imagedata r:id="rId14" o:title=""/>
          </v:shape>
          <o:OLEObject Type="Embed" ProgID="Equation.3" ShapeID="_x0000_i1028" DrawAspect="Content" ObjectID="_1693416276" r:id="rId15"/>
        </w:object>
      </w:r>
      <w:r>
        <w:rPr>
          <w:b/>
          <w:bCs/>
          <w:sz w:val="24"/>
        </w:rPr>
        <w:t xml:space="preserve">             </w:t>
      </w:r>
    </w:p>
    <w:p w:rsidR="005D1B98" w:rsidRDefault="003113A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:rsidR="005D1B98" w:rsidRDefault="003113AE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2,</w:t>
      </w:r>
      <w:r>
        <w:rPr>
          <w:kern w:val="0"/>
          <w:sz w:val="24"/>
        </w:rPr>
        <w:t>置信概率</w:t>
      </w:r>
      <w:r>
        <w:rPr>
          <w:kern w:val="0"/>
          <w:sz w:val="24"/>
        </w:rPr>
        <w:t xml:space="preserve"> 95</w:t>
      </w:r>
      <w:r>
        <w:rPr>
          <w:kern w:val="0"/>
          <w:sz w:val="24"/>
        </w:rPr>
        <w:t>％</w:t>
      </w:r>
      <w:r>
        <w:rPr>
          <w:i/>
          <w:sz w:val="24"/>
        </w:rPr>
        <w:t xml:space="preserve">,  </w:t>
      </w:r>
      <w:r>
        <w:rPr>
          <w:sz w:val="24"/>
        </w:rPr>
        <w:t>得</w:t>
      </w:r>
    </w:p>
    <w:p w:rsidR="005D1B98" w:rsidRDefault="003113AE">
      <w:pPr>
        <w:spacing w:line="360" w:lineRule="auto"/>
        <w:ind w:firstLineChars="500" w:firstLine="1200"/>
        <w:rPr>
          <w:sz w:val="24"/>
        </w:rPr>
      </w:pP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sz w:val="24"/>
        </w:rPr>
        <w:t xml:space="preserve"> </w:t>
      </w:r>
      <w:r>
        <w:rPr>
          <w:i/>
          <w:kern w:val="0"/>
          <w:sz w:val="24"/>
        </w:rPr>
        <w:t>k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</w:rPr>
        <w:t>＝</w:t>
      </w:r>
      <w:r>
        <w:rPr>
          <w:sz w:val="24"/>
        </w:rPr>
        <w:t>2×0.</w:t>
      </w:r>
      <w:r>
        <w:rPr>
          <w:rFonts w:hint="eastAsia"/>
          <w:sz w:val="24"/>
        </w:rPr>
        <w:t>15</w:t>
      </w:r>
      <w:r>
        <w:rPr>
          <w:sz w:val="24"/>
        </w:rPr>
        <w:t>°=</w:t>
      </w:r>
      <w:r>
        <w:rPr>
          <w:rFonts w:hint="eastAsia"/>
          <w:sz w:val="24"/>
        </w:rPr>
        <w:t>0.3</w:t>
      </w:r>
      <w:r>
        <w:rPr>
          <w:sz w:val="24"/>
        </w:rPr>
        <w:t>°</w:t>
      </w:r>
    </w:p>
    <w:p w:rsidR="005D1B98" w:rsidRDefault="003113AE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:rsidR="005D1B98" w:rsidRDefault="003113AE">
      <w:pPr>
        <w:spacing w:line="360" w:lineRule="auto"/>
        <w:ind w:firstLineChars="500" w:firstLine="1200"/>
        <w:rPr>
          <w:kern w:val="0"/>
          <w:sz w:val="24"/>
        </w:rPr>
      </w:pP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rFonts w:hint="eastAsia"/>
          <w:sz w:val="24"/>
        </w:rPr>
        <w:t>0.3</w:t>
      </w:r>
      <w:r>
        <w:rPr>
          <w:sz w:val="24"/>
        </w:rPr>
        <w:t xml:space="preserve">°, 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</w:p>
    <w:p w:rsidR="00B55D92" w:rsidRDefault="00B55D92">
      <w:pPr>
        <w:spacing w:line="360" w:lineRule="auto"/>
        <w:ind w:firstLineChars="500" w:firstLine="1200"/>
        <w:rPr>
          <w:kern w:val="0"/>
          <w:sz w:val="24"/>
        </w:rPr>
      </w:pPr>
    </w:p>
    <w:p w:rsidR="00B55D92" w:rsidRDefault="00B55D92">
      <w:pPr>
        <w:spacing w:line="360" w:lineRule="auto"/>
        <w:ind w:firstLineChars="500" w:firstLine="1200"/>
        <w:rPr>
          <w:kern w:val="0"/>
          <w:sz w:val="24"/>
        </w:rPr>
      </w:pPr>
      <w:r>
        <w:rPr>
          <w:rFonts w:hint="eastAsia"/>
          <w:kern w:val="0"/>
          <w:sz w:val="24"/>
        </w:rPr>
        <w:t>评定人：</w:t>
      </w:r>
      <w:bookmarkStart w:id="1" w:name="_GoBack"/>
      <w:bookmarkEnd w:id="1"/>
      <w:r w:rsidRPr="00B55D92">
        <w:rPr>
          <w:rFonts w:hint="eastAsia"/>
          <w:kern w:val="0"/>
          <w:sz w:val="24"/>
        </w:rPr>
        <w:t>刘领军</w:t>
      </w:r>
    </w:p>
    <w:sectPr w:rsidR="00B55D92" w:rsidSect="005D1B98">
      <w:footerReference w:type="default" r:id="rId16"/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E14" w:rsidRDefault="005F4E14" w:rsidP="005D1B98">
      <w:r>
        <w:separator/>
      </w:r>
    </w:p>
  </w:endnote>
  <w:endnote w:type="continuationSeparator" w:id="0">
    <w:p w:rsidR="005F4E14" w:rsidRDefault="005F4E14" w:rsidP="005D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98" w:rsidRDefault="003113AE">
    <w:pPr>
      <w:pStyle w:val="a4"/>
      <w:jc w:val="center"/>
    </w:pPr>
    <w:r>
      <w:rPr>
        <w:lang w:val="zh-CN"/>
      </w:rPr>
      <w:t xml:space="preserve"> </w:t>
    </w:r>
    <w:r w:rsidR="004B6AF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4B6AF9">
      <w:rPr>
        <w:b/>
        <w:bCs/>
        <w:sz w:val="24"/>
        <w:szCs w:val="24"/>
      </w:rPr>
      <w:fldChar w:fldCharType="separate"/>
    </w:r>
    <w:r w:rsidR="00B55D92">
      <w:rPr>
        <w:b/>
        <w:bCs/>
        <w:noProof/>
      </w:rPr>
      <w:t>2</w:t>
    </w:r>
    <w:r w:rsidR="004B6AF9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4B6AF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4B6AF9">
      <w:rPr>
        <w:b/>
        <w:bCs/>
        <w:sz w:val="24"/>
        <w:szCs w:val="24"/>
      </w:rPr>
      <w:fldChar w:fldCharType="separate"/>
    </w:r>
    <w:r w:rsidR="00B55D92">
      <w:rPr>
        <w:b/>
        <w:bCs/>
        <w:noProof/>
      </w:rPr>
      <w:t>2</w:t>
    </w:r>
    <w:r w:rsidR="004B6AF9">
      <w:rPr>
        <w:b/>
        <w:bCs/>
        <w:sz w:val="24"/>
        <w:szCs w:val="24"/>
      </w:rPr>
      <w:fldChar w:fldCharType="end"/>
    </w:r>
  </w:p>
  <w:p w:rsidR="005D1B98" w:rsidRDefault="005D1B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E14" w:rsidRDefault="005F4E14" w:rsidP="005D1B98">
      <w:r>
        <w:separator/>
      </w:r>
    </w:p>
  </w:footnote>
  <w:footnote w:type="continuationSeparator" w:id="0">
    <w:p w:rsidR="005F4E14" w:rsidRDefault="005F4E14" w:rsidP="005D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113AE"/>
    <w:rsid w:val="003869A8"/>
    <w:rsid w:val="003F61FD"/>
    <w:rsid w:val="003F6438"/>
    <w:rsid w:val="0047357A"/>
    <w:rsid w:val="00477F42"/>
    <w:rsid w:val="00486E22"/>
    <w:rsid w:val="004B6AF9"/>
    <w:rsid w:val="00537DF8"/>
    <w:rsid w:val="00546929"/>
    <w:rsid w:val="0055550A"/>
    <w:rsid w:val="005A154F"/>
    <w:rsid w:val="005A7359"/>
    <w:rsid w:val="005D1B98"/>
    <w:rsid w:val="005E3F6D"/>
    <w:rsid w:val="005F4E14"/>
    <w:rsid w:val="006640CF"/>
    <w:rsid w:val="006E25D7"/>
    <w:rsid w:val="007A54BF"/>
    <w:rsid w:val="007F06F6"/>
    <w:rsid w:val="00851D4D"/>
    <w:rsid w:val="009101CE"/>
    <w:rsid w:val="00A16F29"/>
    <w:rsid w:val="00A27A88"/>
    <w:rsid w:val="00B45D3B"/>
    <w:rsid w:val="00B55D92"/>
    <w:rsid w:val="00B72BDD"/>
    <w:rsid w:val="00BB5BA9"/>
    <w:rsid w:val="00C65C43"/>
    <w:rsid w:val="00CC3654"/>
    <w:rsid w:val="00D05652"/>
    <w:rsid w:val="00D24F36"/>
    <w:rsid w:val="00D60E80"/>
    <w:rsid w:val="00D948D4"/>
    <w:rsid w:val="00E1320A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32499A"/>
    <w:rsid w:val="01A572D6"/>
    <w:rsid w:val="029D4DA9"/>
    <w:rsid w:val="0381691B"/>
    <w:rsid w:val="0436565A"/>
    <w:rsid w:val="04444815"/>
    <w:rsid w:val="04465B69"/>
    <w:rsid w:val="059C21AC"/>
    <w:rsid w:val="06012B34"/>
    <w:rsid w:val="062619D7"/>
    <w:rsid w:val="063C65F3"/>
    <w:rsid w:val="06C201D1"/>
    <w:rsid w:val="07640BC6"/>
    <w:rsid w:val="07736171"/>
    <w:rsid w:val="07A17439"/>
    <w:rsid w:val="07A35956"/>
    <w:rsid w:val="082B0122"/>
    <w:rsid w:val="08EE355A"/>
    <w:rsid w:val="08F61E9B"/>
    <w:rsid w:val="09BE3C1B"/>
    <w:rsid w:val="09BE7075"/>
    <w:rsid w:val="0A9A5E74"/>
    <w:rsid w:val="0AAA056F"/>
    <w:rsid w:val="0AF81BA9"/>
    <w:rsid w:val="0B397FDA"/>
    <w:rsid w:val="0B571171"/>
    <w:rsid w:val="0D466CB5"/>
    <w:rsid w:val="0D9412A8"/>
    <w:rsid w:val="0DC07BA3"/>
    <w:rsid w:val="0DD12DD6"/>
    <w:rsid w:val="0DFD4444"/>
    <w:rsid w:val="0E1326AB"/>
    <w:rsid w:val="0E2137A4"/>
    <w:rsid w:val="0E2E0326"/>
    <w:rsid w:val="0EBC1312"/>
    <w:rsid w:val="0ECC0C7D"/>
    <w:rsid w:val="0EEB4B2B"/>
    <w:rsid w:val="10C76CC6"/>
    <w:rsid w:val="117068EC"/>
    <w:rsid w:val="119356BD"/>
    <w:rsid w:val="11AF1B39"/>
    <w:rsid w:val="11B435D1"/>
    <w:rsid w:val="11DD0A90"/>
    <w:rsid w:val="129E0D65"/>
    <w:rsid w:val="13355B9E"/>
    <w:rsid w:val="13393B7B"/>
    <w:rsid w:val="13873537"/>
    <w:rsid w:val="139D5FCB"/>
    <w:rsid w:val="140F60E6"/>
    <w:rsid w:val="14D93750"/>
    <w:rsid w:val="150669D4"/>
    <w:rsid w:val="15741294"/>
    <w:rsid w:val="1581369B"/>
    <w:rsid w:val="15844914"/>
    <w:rsid w:val="158B5187"/>
    <w:rsid w:val="1647116E"/>
    <w:rsid w:val="16CD17C3"/>
    <w:rsid w:val="16E718DE"/>
    <w:rsid w:val="170443E9"/>
    <w:rsid w:val="172F2538"/>
    <w:rsid w:val="175072CC"/>
    <w:rsid w:val="17B74778"/>
    <w:rsid w:val="18175742"/>
    <w:rsid w:val="183E7280"/>
    <w:rsid w:val="185302DE"/>
    <w:rsid w:val="18824861"/>
    <w:rsid w:val="1891397E"/>
    <w:rsid w:val="192B2546"/>
    <w:rsid w:val="192E10A5"/>
    <w:rsid w:val="19905B34"/>
    <w:rsid w:val="1A5C6E02"/>
    <w:rsid w:val="1AA869A8"/>
    <w:rsid w:val="1AF87875"/>
    <w:rsid w:val="1B5213D8"/>
    <w:rsid w:val="1B6D7E0A"/>
    <w:rsid w:val="1B8F690F"/>
    <w:rsid w:val="1BB378AF"/>
    <w:rsid w:val="1C453514"/>
    <w:rsid w:val="1D734404"/>
    <w:rsid w:val="1D936C66"/>
    <w:rsid w:val="1E9658DA"/>
    <w:rsid w:val="1EB95916"/>
    <w:rsid w:val="1EBE7989"/>
    <w:rsid w:val="207B4428"/>
    <w:rsid w:val="218956D2"/>
    <w:rsid w:val="21AD3C31"/>
    <w:rsid w:val="222157FC"/>
    <w:rsid w:val="22345A2F"/>
    <w:rsid w:val="22A05F60"/>
    <w:rsid w:val="23653AED"/>
    <w:rsid w:val="23A470A8"/>
    <w:rsid w:val="23B547D3"/>
    <w:rsid w:val="23FC6AE8"/>
    <w:rsid w:val="24CB6DA3"/>
    <w:rsid w:val="25263E94"/>
    <w:rsid w:val="25C47678"/>
    <w:rsid w:val="26AA6502"/>
    <w:rsid w:val="27435D7E"/>
    <w:rsid w:val="27725E1D"/>
    <w:rsid w:val="287857C0"/>
    <w:rsid w:val="28F21DA6"/>
    <w:rsid w:val="292A5016"/>
    <w:rsid w:val="295E52F6"/>
    <w:rsid w:val="29DF096B"/>
    <w:rsid w:val="2AE95DBC"/>
    <w:rsid w:val="2B183C58"/>
    <w:rsid w:val="2B30753F"/>
    <w:rsid w:val="2B6435E7"/>
    <w:rsid w:val="2C7F5B3F"/>
    <w:rsid w:val="2E4F39B4"/>
    <w:rsid w:val="2F113080"/>
    <w:rsid w:val="2F71161C"/>
    <w:rsid w:val="2FD7305D"/>
    <w:rsid w:val="30797CCF"/>
    <w:rsid w:val="30BC705F"/>
    <w:rsid w:val="313A05C4"/>
    <w:rsid w:val="31476743"/>
    <w:rsid w:val="31FE7503"/>
    <w:rsid w:val="32FD5AF2"/>
    <w:rsid w:val="33C6591C"/>
    <w:rsid w:val="341472B8"/>
    <w:rsid w:val="353317DD"/>
    <w:rsid w:val="3594212D"/>
    <w:rsid w:val="359F193E"/>
    <w:rsid w:val="35BB3EF0"/>
    <w:rsid w:val="35D21864"/>
    <w:rsid w:val="35DA5298"/>
    <w:rsid w:val="36184782"/>
    <w:rsid w:val="361C12D7"/>
    <w:rsid w:val="370E0EFC"/>
    <w:rsid w:val="374B63DB"/>
    <w:rsid w:val="37956A98"/>
    <w:rsid w:val="37A94C31"/>
    <w:rsid w:val="37B70194"/>
    <w:rsid w:val="37F17F01"/>
    <w:rsid w:val="37FA07CE"/>
    <w:rsid w:val="3832240A"/>
    <w:rsid w:val="385C5CFF"/>
    <w:rsid w:val="38994C79"/>
    <w:rsid w:val="38C772C4"/>
    <w:rsid w:val="38C90541"/>
    <w:rsid w:val="39712957"/>
    <w:rsid w:val="39983970"/>
    <w:rsid w:val="399A0A9D"/>
    <w:rsid w:val="39E06D8D"/>
    <w:rsid w:val="3A366619"/>
    <w:rsid w:val="3A8F2653"/>
    <w:rsid w:val="3A9E7CD6"/>
    <w:rsid w:val="3AFA460B"/>
    <w:rsid w:val="3C840873"/>
    <w:rsid w:val="3CD52698"/>
    <w:rsid w:val="3CE82B49"/>
    <w:rsid w:val="3CEB7BFD"/>
    <w:rsid w:val="3CEC1304"/>
    <w:rsid w:val="3D5935CD"/>
    <w:rsid w:val="3E7316C6"/>
    <w:rsid w:val="3E782D86"/>
    <w:rsid w:val="3F0C0AE0"/>
    <w:rsid w:val="3F113FAD"/>
    <w:rsid w:val="3F3018DD"/>
    <w:rsid w:val="3F45685F"/>
    <w:rsid w:val="3F652FF2"/>
    <w:rsid w:val="3F6903D3"/>
    <w:rsid w:val="3F6A1D37"/>
    <w:rsid w:val="3F867162"/>
    <w:rsid w:val="3FA173DB"/>
    <w:rsid w:val="3FB17206"/>
    <w:rsid w:val="409F2474"/>
    <w:rsid w:val="40B47DE9"/>
    <w:rsid w:val="41733268"/>
    <w:rsid w:val="41962551"/>
    <w:rsid w:val="41F052E7"/>
    <w:rsid w:val="420A266B"/>
    <w:rsid w:val="423E053D"/>
    <w:rsid w:val="43B922F9"/>
    <w:rsid w:val="447828CB"/>
    <w:rsid w:val="449D6694"/>
    <w:rsid w:val="44CE6944"/>
    <w:rsid w:val="45902AD2"/>
    <w:rsid w:val="45FE3658"/>
    <w:rsid w:val="462C7D91"/>
    <w:rsid w:val="463F1C8F"/>
    <w:rsid w:val="468551B3"/>
    <w:rsid w:val="47115130"/>
    <w:rsid w:val="47674205"/>
    <w:rsid w:val="478871A8"/>
    <w:rsid w:val="479C06C5"/>
    <w:rsid w:val="479F28A6"/>
    <w:rsid w:val="47E03A82"/>
    <w:rsid w:val="481174DD"/>
    <w:rsid w:val="48AC74AC"/>
    <w:rsid w:val="4952071E"/>
    <w:rsid w:val="49680B69"/>
    <w:rsid w:val="499A7F67"/>
    <w:rsid w:val="499D7538"/>
    <w:rsid w:val="49EA0FF1"/>
    <w:rsid w:val="4A0734DF"/>
    <w:rsid w:val="4A1950A8"/>
    <w:rsid w:val="4A224389"/>
    <w:rsid w:val="4A2B6181"/>
    <w:rsid w:val="4A321E4B"/>
    <w:rsid w:val="4A3B6498"/>
    <w:rsid w:val="4B000D30"/>
    <w:rsid w:val="4BA806D8"/>
    <w:rsid w:val="4C4E578C"/>
    <w:rsid w:val="4C722346"/>
    <w:rsid w:val="4C9D1B86"/>
    <w:rsid w:val="4CD60CFE"/>
    <w:rsid w:val="4D204EE7"/>
    <w:rsid w:val="4DEC72AA"/>
    <w:rsid w:val="4E7A7532"/>
    <w:rsid w:val="4E9273F7"/>
    <w:rsid w:val="4EDA1BF8"/>
    <w:rsid w:val="4F3508CD"/>
    <w:rsid w:val="4F4B7671"/>
    <w:rsid w:val="4F72099F"/>
    <w:rsid w:val="4FC501D3"/>
    <w:rsid w:val="504256A3"/>
    <w:rsid w:val="506A3EB6"/>
    <w:rsid w:val="50FD4AA8"/>
    <w:rsid w:val="51D17925"/>
    <w:rsid w:val="51D71733"/>
    <w:rsid w:val="52163E48"/>
    <w:rsid w:val="52315D80"/>
    <w:rsid w:val="526747A8"/>
    <w:rsid w:val="533F5EF3"/>
    <w:rsid w:val="53693190"/>
    <w:rsid w:val="546F1767"/>
    <w:rsid w:val="54AE769F"/>
    <w:rsid w:val="54C661DA"/>
    <w:rsid w:val="550D2A39"/>
    <w:rsid w:val="558C45D2"/>
    <w:rsid w:val="55BA7E5F"/>
    <w:rsid w:val="55E0145F"/>
    <w:rsid w:val="561C144A"/>
    <w:rsid w:val="56852519"/>
    <w:rsid w:val="56F62D1E"/>
    <w:rsid w:val="57304483"/>
    <w:rsid w:val="57B1510A"/>
    <w:rsid w:val="57CC2099"/>
    <w:rsid w:val="586A77F1"/>
    <w:rsid w:val="589249BA"/>
    <w:rsid w:val="58F91F1B"/>
    <w:rsid w:val="59312FF4"/>
    <w:rsid w:val="5944689B"/>
    <w:rsid w:val="5A36542E"/>
    <w:rsid w:val="5A3F282F"/>
    <w:rsid w:val="5ACE0218"/>
    <w:rsid w:val="5AFA05EF"/>
    <w:rsid w:val="5B0D71C0"/>
    <w:rsid w:val="5BEA2D95"/>
    <w:rsid w:val="5BF63EB6"/>
    <w:rsid w:val="5D3F49CE"/>
    <w:rsid w:val="5D7B6436"/>
    <w:rsid w:val="5DA04371"/>
    <w:rsid w:val="5DB553B5"/>
    <w:rsid w:val="5E0F5C74"/>
    <w:rsid w:val="5E6C67F7"/>
    <w:rsid w:val="5EB21BAC"/>
    <w:rsid w:val="5EFD54A6"/>
    <w:rsid w:val="5FBA6C7D"/>
    <w:rsid w:val="6001421E"/>
    <w:rsid w:val="600B2CAE"/>
    <w:rsid w:val="60A22F1C"/>
    <w:rsid w:val="60AA38B1"/>
    <w:rsid w:val="60D00EE4"/>
    <w:rsid w:val="613D3F37"/>
    <w:rsid w:val="614439C5"/>
    <w:rsid w:val="61C120B8"/>
    <w:rsid w:val="61E97D47"/>
    <w:rsid w:val="629B5D9F"/>
    <w:rsid w:val="6304360C"/>
    <w:rsid w:val="63BD10F1"/>
    <w:rsid w:val="63DB627B"/>
    <w:rsid w:val="640E4BB7"/>
    <w:rsid w:val="64350C74"/>
    <w:rsid w:val="643D3E49"/>
    <w:rsid w:val="64731D3A"/>
    <w:rsid w:val="64AB4469"/>
    <w:rsid w:val="675F44A4"/>
    <w:rsid w:val="67A448EF"/>
    <w:rsid w:val="681B0E89"/>
    <w:rsid w:val="687136DB"/>
    <w:rsid w:val="688A5C31"/>
    <w:rsid w:val="692C5202"/>
    <w:rsid w:val="692C66BA"/>
    <w:rsid w:val="699213D7"/>
    <w:rsid w:val="6A384DC5"/>
    <w:rsid w:val="6A4A0983"/>
    <w:rsid w:val="6A764632"/>
    <w:rsid w:val="6A871B8E"/>
    <w:rsid w:val="6A8B5143"/>
    <w:rsid w:val="6B5972DA"/>
    <w:rsid w:val="6BF70BCC"/>
    <w:rsid w:val="6C5A5A6D"/>
    <w:rsid w:val="6CB540F2"/>
    <w:rsid w:val="6CBF09D5"/>
    <w:rsid w:val="6D1A7968"/>
    <w:rsid w:val="6D55250A"/>
    <w:rsid w:val="6E194DD2"/>
    <w:rsid w:val="6E9F7006"/>
    <w:rsid w:val="6EA232AD"/>
    <w:rsid w:val="6EDD43E7"/>
    <w:rsid w:val="6F5D3C02"/>
    <w:rsid w:val="6F9E1CD5"/>
    <w:rsid w:val="6FFE61E8"/>
    <w:rsid w:val="70165D83"/>
    <w:rsid w:val="71F52FD3"/>
    <w:rsid w:val="72A1547F"/>
    <w:rsid w:val="733C6C07"/>
    <w:rsid w:val="73512CF1"/>
    <w:rsid w:val="7376125A"/>
    <w:rsid w:val="753B0584"/>
    <w:rsid w:val="75513159"/>
    <w:rsid w:val="75622865"/>
    <w:rsid w:val="761B2F44"/>
    <w:rsid w:val="761B469E"/>
    <w:rsid w:val="76364E98"/>
    <w:rsid w:val="768F183D"/>
    <w:rsid w:val="769139DC"/>
    <w:rsid w:val="772D28DD"/>
    <w:rsid w:val="776148F4"/>
    <w:rsid w:val="7786572D"/>
    <w:rsid w:val="77C27FA6"/>
    <w:rsid w:val="7815663D"/>
    <w:rsid w:val="784903B4"/>
    <w:rsid w:val="789B1DCD"/>
    <w:rsid w:val="78E1237D"/>
    <w:rsid w:val="78E320FF"/>
    <w:rsid w:val="78EB596B"/>
    <w:rsid w:val="79507382"/>
    <w:rsid w:val="79827AB4"/>
    <w:rsid w:val="799A7EE7"/>
    <w:rsid w:val="7A0743D6"/>
    <w:rsid w:val="7A0963C2"/>
    <w:rsid w:val="7A2B1906"/>
    <w:rsid w:val="7A4A6002"/>
    <w:rsid w:val="7A7B1BBB"/>
    <w:rsid w:val="7A7F2C28"/>
    <w:rsid w:val="7ADD5596"/>
    <w:rsid w:val="7B1A5A17"/>
    <w:rsid w:val="7B4F3879"/>
    <w:rsid w:val="7BC66D41"/>
    <w:rsid w:val="7BD062FD"/>
    <w:rsid w:val="7BF47E06"/>
    <w:rsid w:val="7C3E120F"/>
    <w:rsid w:val="7D430E86"/>
    <w:rsid w:val="7DC46F29"/>
    <w:rsid w:val="7DE91E93"/>
    <w:rsid w:val="7E32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6C5E4B"/>
  <w15:docId w15:val="{F8B59A7D-3A32-497A-9857-6CDAC9F0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5D1B98"/>
    <w:pPr>
      <w:spacing w:line="240" w:lineRule="exact"/>
    </w:pPr>
    <w:rPr>
      <w:sz w:val="18"/>
    </w:rPr>
  </w:style>
  <w:style w:type="paragraph" w:styleId="a4">
    <w:name w:val="footer"/>
    <w:basedOn w:val="a"/>
    <w:qFormat/>
    <w:rsid w:val="005D1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5D1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5D1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  <w:rsid w:val="005D1B98"/>
  </w:style>
  <w:style w:type="paragraph" w:styleId="a9">
    <w:name w:val="List Paragraph"/>
    <w:basedOn w:val="a"/>
    <w:uiPriority w:val="99"/>
    <w:qFormat/>
    <w:rsid w:val="005D1B98"/>
    <w:pPr>
      <w:ind w:firstLineChars="200" w:firstLine="420"/>
    </w:pPr>
  </w:style>
  <w:style w:type="character" w:customStyle="1" w:styleId="a6">
    <w:name w:val="页眉 字符"/>
    <w:basedOn w:val="a0"/>
    <w:link w:val="a5"/>
    <w:qFormat/>
    <w:rsid w:val="005D1B98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5D1B98"/>
    <w:rPr>
      <w:color w:val="808080"/>
    </w:rPr>
  </w:style>
  <w:style w:type="paragraph" w:styleId="ab">
    <w:name w:val="Balloon Text"/>
    <w:basedOn w:val="a"/>
    <w:link w:val="ac"/>
    <w:rsid w:val="00E1320A"/>
    <w:rPr>
      <w:sz w:val="18"/>
      <w:szCs w:val="18"/>
    </w:rPr>
  </w:style>
  <w:style w:type="character" w:customStyle="1" w:styleId="ac">
    <w:name w:val="批注框文本 字符"/>
    <w:basedOn w:val="a0"/>
    <w:link w:val="ab"/>
    <w:rsid w:val="00E132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LENOVO</cp:lastModifiedBy>
  <cp:revision>39</cp:revision>
  <dcterms:created xsi:type="dcterms:W3CDTF">2020-03-30T23:43:00Z</dcterms:created>
  <dcterms:modified xsi:type="dcterms:W3CDTF">2021-09-17T12:38:00Z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EB79D4AB25BF4281BCA7C6C912471FBA</vt:lpwstr>
  </property>
</Properties>
</file>