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华强精密铸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梁田田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09日 上午至2021年10月10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