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79"/>
        <w:gridCol w:w="1251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sz w:val="21"/>
                <w:szCs w:val="21"/>
              </w:rPr>
              <w:t>成都脉通管业有限公司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E：14.02.01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塑料件（板、片、管、壳体）的制造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CPVC、MPP电缆保护管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的工艺流程：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领料--配料--搅拌烘干--挤出成型--定径--牵引--冷却--切割--检验--包装--入库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关键过程：挤出成型过程，需严格按照管理规定，防止烫伤、机械伤害。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固废、噪声和潜在火灾，采取分类收集、管理方案和预案措施管理。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机械伤害、火灾、触电，采取制定管理方案控制，潜在火灾采取应急预案并演练方式进行控制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中华人民共和国产品质量法；中华人民共和国环境保护法；中华人民共和国安全生产法；中华人民共和国消防法；中华人民共和国劳动法，埋地排水用硬聚氯乙烯(PVC-U)结构壁管道系统 第1部分：双壁波纹管材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 xml:space="preserve"> GB/T 18477.1-2007；工业用氯化聚氯乙烯(PVC-C)管道系统 第2部分:管材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 xml:space="preserve">  GB/T 18998.2-2003；电力电缆用导管技术条件  第1部分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DLT 802.1-2007；地下通信管道用塑料管道 第1部分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YDT 841.1-2016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检验依据802.3-2007,检验项目:外观，尺寸，密度，环刚度，压扁试验，落锤冲击，维卡软化温度，纵向回缩率，接头密闭性能。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110490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2"/>
                <w:lang w:val="en-US" w:eastAsia="zh-CN"/>
              </w:rPr>
              <w:t>2021.12.15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151765</wp:posOffset>
                  </wp:positionV>
                  <wp:extent cx="812800" cy="400050"/>
                  <wp:effectExtent l="0" t="0" r="10160" b="11430"/>
                  <wp:wrapNone/>
                  <wp:docPr id="3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2"/>
                <w:lang w:val="en-US" w:eastAsia="zh-CN"/>
              </w:rPr>
              <w:t>2021.12.15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CFB4979"/>
    <w:rsid w:val="70D300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2021-12-12T02:19:42Z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