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737"/>
        <w:gridCol w:w="11063"/>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73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063"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综合办</w:t>
            </w:r>
            <w:r>
              <w:rPr>
                <w:rFonts w:hint="eastAsia"/>
                <w:sz w:val="24"/>
                <w:szCs w:val="24"/>
              </w:rPr>
              <w:t xml:space="preserve">                   主管领导：</w:t>
            </w:r>
            <w:r>
              <w:rPr>
                <w:rFonts w:hint="eastAsia"/>
                <w:sz w:val="24"/>
                <w:szCs w:val="24"/>
                <w:lang w:eastAsia="zh-CN"/>
              </w:rPr>
              <w:t>张浩</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lang w:eastAsia="zh-CN"/>
              </w:rPr>
              <w:t>王平安</w:t>
            </w:r>
          </w:p>
        </w:tc>
        <w:tc>
          <w:tcPr>
            <w:tcW w:w="74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737" w:type="dxa"/>
            <w:vMerge w:val="continue"/>
            <w:vAlign w:val="center"/>
          </w:tcPr>
          <w:p/>
        </w:tc>
        <w:tc>
          <w:tcPr>
            <w:tcW w:w="11063" w:type="dxa"/>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eastAsia="zh-CN"/>
              </w:rPr>
              <w:t>周涛</w:t>
            </w:r>
            <w:r>
              <w:rPr>
                <w:rFonts w:hint="eastAsia"/>
                <w:sz w:val="24"/>
                <w:szCs w:val="24"/>
              </w:rPr>
              <w:t xml:space="preserve">                     审核时</w:t>
            </w:r>
            <w:r>
              <w:rPr>
                <w:rFonts w:hint="eastAsia" w:ascii="宋体" w:hAnsi="宋体" w:cs="宋体"/>
                <w:sz w:val="24"/>
                <w:szCs w:val="24"/>
              </w:rPr>
              <w:t>间：202</w:t>
            </w:r>
            <w:r>
              <w:rPr>
                <w:rFonts w:hint="eastAsia" w:ascii="宋体" w:hAnsi="宋体" w:cs="宋体"/>
                <w:sz w:val="24"/>
                <w:szCs w:val="24"/>
                <w:lang w:val="en-US" w:eastAsia="zh-CN"/>
              </w:rPr>
              <w:t>1</w:t>
            </w:r>
            <w:r>
              <w:rPr>
                <w:rFonts w:hint="eastAsia" w:ascii="宋体" w:hAnsi="宋体" w:cs="宋体"/>
                <w:sz w:val="24"/>
                <w:szCs w:val="24"/>
              </w:rPr>
              <w:t>.</w:t>
            </w:r>
            <w:r>
              <w:rPr>
                <w:rFonts w:hint="eastAsia" w:ascii="宋体" w:hAnsi="宋体" w:cs="宋体"/>
                <w:sz w:val="24"/>
                <w:szCs w:val="24"/>
                <w:lang w:val="en-US" w:eastAsia="zh-CN"/>
              </w:rPr>
              <w:t>9</w:t>
            </w:r>
            <w:r>
              <w:rPr>
                <w:rFonts w:hint="eastAsia" w:ascii="宋体" w:hAnsi="宋体" w:cs="宋体"/>
                <w:sz w:val="24"/>
                <w:szCs w:val="24"/>
              </w:rPr>
              <w:t>.</w:t>
            </w:r>
            <w:r>
              <w:rPr>
                <w:rFonts w:hint="eastAsia" w:ascii="宋体" w:hAnsi="宋体" w:cs="宋体"/>
                <w:sz w:val="24"/>
                <w:szCs w:val="24"/>
                <w:lang w:val="en-US" w:eastAsia="zh-CN"/>
              </w:rPr>
              <w:t>16</w:t>
            </w:r>
          </w:p>
        </w:tc>
        <w:tc>
          <w:tcPr>
            <w:tcW w:w="74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737" w:type="dxa"/>
            <w:vMerge w:val="continue"/>
            <w:vAlign w:val="center"/>
          </w:tcPr>
          <w:p/>
        </w:tc>
        <w:tc>
          <w:tcPr>
            <w:tcW w:w="11063" w:type="dxa"/>
            <w:vAlign w:val="center"/>
          </w:tcPr>
          <w:p>
            <w:pPr>
              <w:spacing w:line="280" w:lineRule="exact"/>
              <w:rPr>
                <w:rFonts w:ascii="宋体" w:hAnsi="宋体" w:cs="宋体"/>
                <w:color w:val="000000"/>
                <w:szCs w:val="21"/>
              </w:rPr>
            </w:pPr>
            <w:r>
              <w:rPr>
                <w:rFonts w:hint="eastAsia"/>
                <w:sz w:val="24"/>
                <w:szCs w:val="24"/>
              </w:rPr>
              <w:t>审核条款</w:t>
            </w:r>
            <w:r>
              <w:rPr>
                <w:rFonts w:hint="eastAsia" w:ascii="宋体" w:hAnsi="宋体" w:cs="宋体"/>
                <w:color w:val="000000"/>
                <w:szCs w:val="21"/>
              </w:rPr>
              <w:t xml:space="preserve">：QMS: 5.3组织的岗位、职责和权限、6.2质量目标、7.1.2人员、7.1.6组织知识、7.2能力、7.3意识、7.5.1形成文件的信息总则、7.5.2形成文件的信息的创建和更新、7.5.3形成文件的信息的控制、9.1.1监视、测量、分析和评价总则、9.1.3分析与评价、9.2 内部审核、10.2不合格和纠正措施， </w:t>
            </w:r>
          </w:p>
          <w:p>
            <w:pPr>
              <w:spacing w:line="280" w:lineRule="exact"/>
              <w:rPr>
                <w:sz w:val="24"/>
                <w:szCs w:val="24"/>
              </w:rPr>
            </w:pPr>
            <w:r>
              <w:rPr>
                <w:rFonts w:hint="eastAsia" w:ascii="宋体" w:hAnsi="宋体" w:cs="宋体"/>
                <w:color w:val="000000"/>
                <w:szCs w:val="21"/>
              </w:rPr>
              <w:t>E/OMS: 5.3组织的岗位、职责和权限、6.2.1环境/职业健康安全目标、6.2.2实现环境/职业健康安全目标措施的策划7.2能力、7.3意识、7.5.1形成文件的信息总则、7.5.2形成文件的信息的创建和更新、7.5.3形成文件的信息的控制、</w:t>
            </w:r>
            <w:r>
              <w:rPr>
                <w:rFonts w:hint="eastAsia" w:ascii="宋体" w:hAnsi="宋体" w:cs="宋体"/>
                <w:color w:val="000000"/>
                <w:szCs w:val="21"/>
                <w:lang w:val="en-US" w:eastAsia="zh-CN"/>
              </w:rPr>
              <w:t>8.1运行控制、8.2应急预案、9.1.2合规性评价、</w:t>
            </w:r>
            <w:r>
              <w:rPr>
                <w:rFonts w:hint="eastAsia" w:ascii="宋体" w:hAnsi="宋体" w:cs="宋体"/>
                <w:color w:val="000000"/>
                <w:szCs w:val="21"/>
              </w:rPr>
              <w:t>9.2 内部审核、10.2不符合/事件和纠正措施，</w:t>
            </w:r>
          </w:p>
        </w:tc>
        <w:tc>
          <w:tcPr>
            <w:tcW w:w="74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pPr>
            <w:r>
              <w:rPr>
                <w:rFonts w:hint="eastAsia" w:ascii="宋体" w:hAnsi="宋体" w:cs="宋体"/>
                <w:color w:val="000000"/>
                <w:szCs w:val="21"/>
              </w:rPr>
              <w:t>组织的岗位、职责和权限</w:t>
            </w:r>
          </w:p>
        </w:tc>
        <w:tc>
          <w:tcPr>
            <w:tcW w:w="737" w:type="dxa"/>
          </w:tcPr>
          <w:p>
            <w:pPr>
              <w:spacing w:line="280" w:lineRule="exact"/>
            </w:pPr>
            <w:r>
              <w:rPr>
                <w:rFonts w:hint="eastAsia" w:ascii="宋体" w:hAnsi="宋体" w:cs="宋体"/>
                <w:color w:val="000000"/>
                <w:szCs w:val="21"/>
                <w:lang w:val="en-US" w:eastAsia="zh-CN"/>
              </w:rPr>
              <w:t>QEO：</w:t>
            </w:r>
            <w:r>
              <w:rPr>
                <w:rFonts w:hint="eastAsia" w:ascii="宋体" w:hAnsi="宋体" w:cs="宋体"/>
                <w:color w:val="000000"/>
                <w:szCs w:val="21"/>
              </w:rPr>
              <w:t>5.3</w:t>
            </w:r>
          </w:p>
        </w:tc>
        <w:tc>
          <w:tcPr>
            <w:tcW w:w="11063" w:type="dxa"/>
          </w:tcPr>
          <w:p>
            <w:pPr>
              <w:spacing w:line="280" w:lineRule="exact"/>
              <w:rPr>
                <w:rFonts w:ascii="宋体" w:hAnsi="宋体" w:cs="宋体"/>
                <w:color w:val="000000"/>
                <w:szCs w:val="21"/>
              </w:rPr>
            </w:pPr>
            <w:r>
              <w:rPr>
                <w:rFonts w:hint="eastAsia" w:ascii="宋体" w:hAnsi="宋体" w:cs="宋体"/>
                <w:color w:val="000000"/>
                <w:szCs w:val="21"/>
              </w:rPr>
              <w:t>人员和岗位设置：</w:t>
            </w:r>
          </w:p>
          <w:p>
            <w:pPr>
              <w:spacing w:line="280" w:lineRule="exact"/>
              <w:rPr>
                <w:rFonts w:ascii="宋体" w:hAnsi="宋体" w:cs="宋体"/>
                <w:color w:val="000000"/>
                <w:szCs w:val="21"/>
              </w:rPr>
            </w:pPr>
            <w:r>
              <w:rPr>
                <w:rFonts w:hint="eastAsia" w:ascii="宋体" w:hAnsi="宋体" w:cs="宋体"/>
                <w:color w:val="000000"/>
                <w:szCs w:val="21"/>
              </w:rPr>
              <w:t>部门共2人、其中经理1名、其他文员职员；</w:t>
            </w:r>
          </w:p>
          <w:p>
            <w:pPr>
              <w:spacing w:line="280" w:lineRule="exact"/>
              <w:rPr>
                <w:rFonts w:ascii="宋体" w:hAnsi="宋体" w:cs="宋体"/>
                <w:color w:val="000000"/>
                <w:szCs w:val="21"/>
              </w:rPr>
            </w:pPr>
            <w:r>
              <w:rPr>
                <w:rFonts w:hint="eastAsia" w:ascii="宋体" w:hAnsi="宋体" w:cs="宋体"/>
                <w:color w:val="000000"/>
                <w:szCs w:val="21"/>
                <w:u w:val="single"/>
              </w:rPr>
              <w:t>主要工作内容和职责</w:t>
            </w:r>
            <w:r>
              <w:rPr>
                <w:rFonts w:hint="eastAsia" w:ascii="宋体" w:hAnsi="宋体" w:cs="宋体"/>
                <w:color w:val="000000"/>
                <w:szCs w:val="21"/>
              </w:rPr>
              <w:t>权限：</w:t>
            </w:r>
          </w:p>
          <w:p>
            <w:pPr>
              <w:spacing w:line="280" w:lineRule="exact"/>
              <w:rPr>
                <w:rFonts w:ascii="宋体" w:hAnsi="宋体" w:cs="宋体"/>
                <w:color w:val="000000"/>
                <w:szCs w:val="21"/>
              </w:rPr>
            </w:pPr>
            <w:r>
              <w:rPr>
                <w:rFonts w:hint="eastAsia" w:ascii="宋体" w:hAnsi="宋体" w:cs="宋体"/>
                <w:color w:val="000000"/>
                <w:szCs w:val="21"/>
              </w:rPr>
              <w:t>负责体系文件、资料和记录的管理，包括发放、保存等工作，并作好相关记录；协助管理者代表贯彻落实本公司管理方针和目标指标；负责制定培训计划并组织培训，建立职工教育档案；组织对本公司的环境因素/危险源进行识别/辨识和评价，确定重要环境因素和重大危险源；负责统筹本公司内、外部相关信息的传递、处理及内部沟通活动；根据管理者代表的部署，制定内部审核计划，组织实施内部审核，并监督检查纠正措施的落实；负责筹备管理评审工作；负责本公司后勤（保安、车辆、绿化等）的管理；负责管理体系绩效的监测和测量；负责法律、法规合规性评价。</w:t>
            </w:r>
          </w:p>
          <w:p>
            <w:pPr>
              <w:spacing w:line="280" w:lineRule="exact"/>
              <w:rPr>
                <w:rFonts w:ascii="宋体" w:hAnsi="宋体" w:cs="宋体"/>
                <w:color w:val="000000"/>
                <w:szCs w:val="21"/>
              </w:rPr>
            </w:pPr>
            <w:r>
              <w:rPr>
                <w:rFonts w:hint="eastAsia" w:ascii="宋体" w:hAnsi="宋体" w:cs="宋体"/>
                <w:color w:val="000000"/>
                <w:szCs w:val="21"/>
              </w:rPr>
              <w:t>财务人员：在总经理的领导下为管理体系正常有效运行提供必要的资金保证；负责办理经营投标所需的银行担保及资金证明，提供所需的企业财务状况资料；对本公司各部门的资金使用状况进行监督与管理；负责本公司财务的日常管理工作；</w:t>
            </w:r>
          </w:p>
          <w:p>
            <w:pPr>
              <w:spacing w:line="280" w:lineRule="exact"/>
            </w:pPr>
            <w:r>
              <w:rPr>
                <w:rFonts w:hint="eastAsia" w:ascii="宋体" w:hAnsi="宋体" w:cs="宋体"/>
                <w:color w:val="000000"/>
                <w:szCs w:val="21"/>
              </w:rPr>
              <w:t>日常</w:t>
            </w:r>
            <w:r>
              <w:rPr>
                <w:rFonts w:hint="eastAsia" w:ascii="宋体" w:hAnsi="宋体" w:cs="宋体"/>
                <w:color w:val="000000"/>
                <w:szCs w:val="21"/>
                <w:u w:val="single"/>
              </w:rPr>
              <w:t>环安检查由安全事务代表</w:t>
            </w:r>
            <w:r>
              <w:rPr>
                <w:rFonts w:hint="eastAsia" w:ascii="宋体" w:hAnsi="宋体" w:cs="宋体"/>
                <w:color w:val="000000"/>
                <w:szCs w:val="21"/>
              </w:rPr>
              <w:t>统一管理；</w:t>
            </w:r>
          </w:p>
        </w:tc>
        <w:tc>
          <w:tcPr>
            <w:tcW w:w="749" w:type="dxa"/>
          </w:tc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80" w:lineRule="exact"/>
            </w:pPr>
            <w:r>
              <w:rPr>
                <w:rFonts w:hint="eastAsia" w:ascii="宋体" w:hAnsi="宋体" w:cs="宋体"/>
                <w:color w:val="000000"/>
                <w:szCs w:val="21"/>
              </w:rPr>
              <w:t>目标及其实现的策划实现环境/职业健康安全目标措施的策划</w:t>
            </w:r>
          </w:p>
        </w:tc>
        <w:tc>
          <w:tcPr>
            <w:tcW w:w="737" w:type="dxa"/>
          </w:tcPr>
          <w:p>
            <w:pPr>
              <w:spacing w:line="280" w:lineRule="exact"/>
              <w:rPr>
                <w:rFonts w:hint="eastAsia" w:ascii="宋体" w:hAnsi="宋体" w:cs="宋体"/>
                <w:color w:val="000000"/>
                <w:szCs w:val="21"/>
              </w:rPr>
            </w:pPr>
            <w:r>
              <w:rPr>
                <w:rFonts w:hint="eastAsia" w:ascii="宋体" w:hAnsi="宋体" w:cs="宋体"/>
                <w:color w:val="000000"/>
                <w:szCs w:val="21"/>
                <w:lang w:val="en-US" w:eastAsia="zh-CN"/>
              </w:rPr>
              <w:t>QEO：</w:t>
            </w:r>
          </w:p>
          <w:p>
            <w:pPr>
              <w:spacing w:line="280" w:lineRule="exact"/>
              <w:rPr>
                <w:rFonts w:ascii="宋体" w:hAnsi="宋体" w:cs="宋体"/>
                <w:color w:val="000000"/>
                <w:szCs w:val="21"/>
              </w:rPr>
            </w:pPr>
            <w:r>
              <w:rPr>
                <w:rFonts w:hint="eastAsia" w:ascii="宋体" w:hAnsi="宋体" w:cs="宋体"/>
                <w:color w:val="000000"/>
                <w:szCs w:val="21"/>
              </w:rPr>
              <w:t xml:space="preserve">6.2 </w:t>
            </w:r>
          </w:p>
          <w:p>
            <w:pPr>
              <w:spacing w:line="280" w:lineRule="exact"/>
              <w:rPr>
                <w:rFonts w:ascii="宋体" w:hAnsi="宋体" w:cs="宋体"/>
                <w:color w:val="000000"/>
                <w:szCs w:val="21"/>
              </w:rPr>
            </w:pPr>
            <w:r>
              <w:rPr>
                <w:rFonts w:hint="eastAsia" w:ascii="宋体" w:hAnsi="宋体" w:cs="宋体"/>
                <w:color w:val="000000"/>
                <w:szCs w:val="21"/>
              </w:rPr>
              <w:t>6.2.1</w:t>
            </w:r>
          </w:p>
          <w:p>
            <w:pPr>
              <w:spacing w:line="280" w:lineRule="exact"/>
            </w:pPr>
            <w:r>
              <w:rPr>
                <w:rFonts w:hint="eastAsia" w:ascii="宋体" w:hAnsi="宋体" w:cs="宋体"/>
                <w:color w:val="000000"/>
                <w:szCs w:val="21"/>
              </w:rPr>
              <w:t>6.2.2</w:t>
            </w:r>
          </w:p>
        </w:tc>
        <w:tc>
          <w:tcPr>
            <w:tcW w:w="11063" w:type="dxa"/>
          </w:tcPr>
          <w:p>
            <w:pPr>
              <w:spacing w:line="280" w:lineRule="exact"/>
              <w:rPr>
                <w:rFonts w:ascii="宋体" w:hAnsi="宋体" w:cs="宋体"/>
                <w:szCs w:val="21"/>
              </w:rPr>
            </w:pPr>
            <w:r>
              <w:rPr>
                <w:rFonts w:hint="eastAsia" w:ascii="宋体" w:hAnsi="宋体" w:cs="宋体"/>
                <w:szCs w:val="21"/>
              </w:rPr>
              <w:t>查文件化分解的质量目标“</w:t>
            </w:r>
            <w:r>
              <w:rPr>
                <w:rFonts w:hint="eastAsia" w:ascii="宋体" w:hAnsi="宋体" w:cs="宋体"/>
                <w:bCs/>
                <w:szCs w:val="21"/>
              </w:rPr>
              <w:t>文件化信息受控率100%、培训计划完成率100%、培训合格率100%</w:t>
            </w:r>
            <w:r>
              <w:rPr>
                <w:rFonts w:hint="eastAsia" w:ascii="宋体" w:hAnsi="宋体" w:cs="宋体"/>
                <w:szCs w:val="21"/>
              </w:rPr>
              <w:t>”——查与方针保持一致、可测量且与增强顾客满意相关、可监视及沟通；</w:t>
            </w:r>
          </w:p>
          <w:p>
            <w:pPr>
              <w:spacing w:line="280" w:lineRule="exact"/>
              <w:rPr>
                <w:rFonts w:ascii="宋体" w:hAnsi="宋体" w:cs="宋体"/>
                <w:szCs w:val="21"/>
              </w:rPr>
            </w:pPr>
            <w:r>
              <w:rPr>
                <w:rFonts w:hint="eastAsia" w:ascii="宋体" w:hAnsi="宋体" w:cs="宋体"/>
                <w:szCs w:val="21"/>
              </w:rPr>
              <w:t>2021年目标和2020年目标比较基本没有变化；</w:t>
            </w:r>
          </w:p>
          <w:p>
            <w:pPr>
              <w:spacing w:line="280" w:lineRule="exact"/>
              <w:rPr>
                <w:rFonts w:ascii="宋体" w:hAnsi="宋体" w:cs="宋体"/>
                <w:szCs w:val="21"/>
              </w:rPr>
            </w:pPr>
            <w:r>
              <w:rPr>
                <w:rFonts w:hint="eastAsia" w:ascii="宋体" w:hAnsi="宋体" w:cs="宋体"/>
                <w:szCs w:val="21"/>
                <w:u w:val="single"/>
              </w:rPr>
              <w:t>采取的措施</w:t>
            </w:r>
            <w:r>
              <w:rPr>
                <w:rFonts w:hint="eastAsia" w:ascii="宋体" w:hAnsi="宋体" w:cs="宋体"/>
                <w:szCs w:val="21"/>
              </w:rPr>
              <w:t>：</w:t>
            </w:r>
          </w:p>
          <w:p>
            <w:pPr>
              <w:spacing w:line="280" w:lineRule="exact"/>
              <w:rPr>
                <w:rFonts w:ascii="宋体" w:hAnsi="宋体" w:cs="宋体"/>
                <w:szCs w:val="21"/>
              </w:rPr>
            </w:pPr>
            <w:r>
              <w:rPr>
                <w:rFonts w:hint="eastAsia" w:ascii="宋体" w:hAnsi="宋体" w:cs="宋体"/>
                <w:szCs w:val="21"/>
              </w:rPr>
              <w:t>人员培训教育、完善管理制度、严格按照制度和程序文件执行、日常巡检查发现问题及和质量目标偏离的情况及时整改和调整、对相关责任人作出处理、严格各项绩效考核评价制度、实际中认真执行、鼓励员工积极创新对现有规定提出意见和建议等；</w:t>
            </w:r>
          </w:p>
          <w:p>
            <w:pPr>
              <w:spacing w:line="280" w:lineRule="exact"/>
              <w:rPr>
                <w:rFonts w:ascii="宋体" w:hAnsi="宋体" w:cs="宋体"/>
                <w:szCs w:val="21"/>
              </w:rPr>
            </w:pPr>
            <w:r>
              <w:rPr>
                <w:rFonts w:hint="eastAsia" w:ascii="宋体" w:hAnsi="宋体" w:cs="宋体"/>
                <w:szCs w:val="21"/>
              </w:rPr>
              <w:t>需</w:t>
            </w:r>
            <w:r>
              <w:rPr>
                <w:rFonts w:hint="eastAsia" w:ascii="宋体" w:hAnsi="宋体" w:cs="宋体"/>
                <w:szCs w:val="21"/>
                <w:u w:val="single"/>
              </w:rPr>
              <w:t>要的资源</w:t>
            </w:r>
            <w:r>
              <w:rPr>
                <w:rFonts w:hint="eastAsia" w:ascii="宋体" w:hAnsi="宋体" w:cs="宋体"/>
                <w:szCs w:val="21"/>
              </w:rPr>
              <w:t>：</w:t>
            </w:r>
          </w:p>
          <w:p>
            <w:pPr>
              <w:spacing w:line="280" w:lineRule="exact"/>
              <w:rPr>
                <w:rFonts w:ascii="宋体" w:hAnsi="宋体" w:cs="宋体"/>
                <w:szCs w:val="21"/>
              </w:rPr>
            </w:pPr>
            <w:r>
              <w:rPr>
                <w:rFonts w:hint="eastAsia" w:ascii="宋体" w:hAnsi="宋体" w:cs="宋体"/>
                <w:szCs w:val="21"/>
              </w:rPr>
              <w:t xml:space="preserve">目前人力物力财力基本满足要求； </w:t>
            </w:r>
          </w:p>
          <w:p>
            <w:pPr>
              <w:spacing w:line="280" w:lineRule="exact"/>
              <w:rPr>
                <w:rFonts w:ascii="宋体" w:hAnsi="宋体" w:cs="宋体"/>
                <w:szCs w:val="21"/>
              </w:rPr>
            </w:pPr>
            <w:r>
              <w:rPr>
                <w:rFonts w:hint="eastAsia" w:ascii="宋体" w:hAnsi="宋体" w:cs="宋体"/>
                <w:szCs w:val="21"/>
              </w:rPr>
              <w:t>目标</w:t>
            </w:r>
            <w:r>
              <w:rPr>
                <w:rFonts w:hint="eastAsia" w:ascii="宋体" w:hAnsi="宋体" w:cs="宋体"/>
                <w:szCs w:val="21"/>
                <w:u w:val="single"/>
              </w:rPr>
              <w:t>完成负责人、完成检</w:t>
            </w:r>
            <w:r>
              <w:rPr>
                <w:rFonts w:hint="eastAsia" w:ascii="宋体" w:hAnsi="宋体" w:cs="宋体"/>
                <w:szCs w:val="21"/>
              </w:rPr>
              <w:t>查周期：</w:t>
            </w:r>
          </w:p>
          <w:p>
            <w:pPr>
              <w:spacing w:line="280" w:lineRule="exact"/>
              <w:rPr>
                <w:rFonts w:ascii="宋体" w:hAnsi="宋体" w:cs="宋体"/>
                <w:szCs w:val="21"/>
              </w:rPr>
            </w:pPr>
            <w:r>
              <w:rPr>
                <w:rFonts w:hint="eastAsia" w:ascii="宋体" w:hAnsi="宋体" w:cs="宋体"/>
                <w:szCs w:val="21"/>
              </w:rPr>
              <w:t>部门经理、每季度检查完成情况；</w:t>
            </w:r>
          </w:p>
          <w:p>
            <w:pPr>
              <w:spacing w:line="280" w:lineRule="exact"/>
              <w:rPr>
                <w:rFonts w:ascii="宋体" w:hAnsi="宋体" w:cs="宋体"/>
                <w:szCs w:val="21"/>
              </w:rPr>
            </w:pPr>
            <w:r>
              <w:rPr>
                <w:rFonts w:hint="eastAsia" w:ascii="宋体" w:hAnsi="宋体" w:cs="宋体"/>
                <w:szCs w:val="21"/>
              </w:rPr>
              <w:t>评价方式：</w:t>
            </w:r>
          </w:p>
          <w:p>
            <w:pPr>
              <w:spacing w:line="280" w:lineRule="exact"/>
              <w:rPr>
                <w:rFonts w:ascii="宋体" w:hAnsi="宋体" w:cs="宋体"/>
                <w:szCs w:val="21"/>
              </w:rPr>
            </w:pPr>
            <w:r>
              <w:rPr>
                <w:rFonts w:hint="eastAsia" w:ascii="宋体" w:hAnsi="宋体" w:cs="宋体"/>
                <w:szCs w:val="21"/>
              </w:rPr>
              <w:t>提供</w:t>
            </w:r>
            <w:r>
              <w:rPr>
                <w:rFonts w:hint="eastAsia" w:ascii="宋体" w:hAnsi="宋体" w:cs="宋体"/>
                <w:szCs w:val="21"/>
                <w:u w:val="single"/>
              </w:rPr>
              <w:t>了目标完成计算</w:t>
            </w:r>
            <w:r>
              <w:rPr>
                <w:rFonts w:hint="eastAsia" w:ascii="宋体" w:hAnsi="宋体" w:cs="宋体"/>
                <w:szCs w:val="21"/>
              </w:rPr>
              <w:t>公式、</w:t>
            </w:r>
          </w:p>
          <w:p>
            <w:pPr>
              <w:spacing w:line="280" w:lineRule="exact"/>
              <w:rPr>
                <w:rFonts w:ascii="宋体" w:hAnsi="宋体" w:cs="宋体"/>
                <w:szCs w:val="21"/>
              </w:rPr>
            </w:pPr>
            <w:r>
              <w:rPr>
                <w:rFonts w:hint="eastAsia" w:ascii="宋体" w:hAnsi="宋体" w:cs="宋体"/>
                <w:szCs w:val="21"/>
              </w:rPr>
              <w:t>查 202</w:t>
            </w:r>
            <w:r>
              <w:rPr>
                <w:rFonts w:hint="eastAsia" w:ascii="宋体" w:hAnsi="宋体" w:cs="宋体"/>
                <w:szCs w:val="21"/>
                <w:lang w:val="en-US" w:eastAsia="zh-CN"/>
              </w:rPr>
              <w:t>1</w:t>
            </w:r>
            <w:r>
              <w:rPr>
                <w:rFonts w:hint="eastAsia" w:ascii="宋体" w:hAnsi="宋体" w:cs="宋体"/>
                <w:szCs w:val="21"/>
              </w:rPr>
              <w:t>年以来完成情况基本达标；</w:t>
            </w:r>
          </w:p>
          <w:p>
            <w:pPr>
              <w:spacing w:line="280" w:lineRule="exact"/>
              <w:rPr>
                <w:rFonts w:ascii="宋体" w:hAnsi="宋体" w:cs="宋体"/>
                <w:szCs w:val="21"/>
              </w:rPr>
            </w:pPr>
          </w:p>
          <w:p>
            <w:pPr>
              <w:spacing w:line="280" w:lineRule="exact"/>
              <w:jc w:val="left"/>
              <w:rPr>
                <w:rFonts w:ascii="宋体" w:hAnsi="宋体" w:cs="宋体"/>
                <w:szCs w:val="21"/>
              </w:rPr>
            </w:pPr>
            <w:r>
              <w:rPr>
                <w:rFonts w:hint="eastAsia" w:ascii="宋体" w:hAnsi="宋体" w:cs="宋体"/>
                <w:szCs w:val="21"/>
              </w:rPr>
              <w:t>编制了《环境</w:t>
            </w:r>
            <w:r>
              <w:rPr>
                <w:rFonts w:hint="eastAsia" w:ascii="宋体" w:hAnsi="宋体" w:cs="宋体"/>
                <w:szCs w:val="21"/>
                <w:u w:val="single"/>
              </w:rPr>
              <w:t>、职业健康安全目标指标和管理方案</w:t>
            </w:r>
            <w:r>
              <w:rPr>
                <w:rFonts w:hint="eastAsia" w:ascii="宋体" w:hAnsi="宋体" w:cs="宋体"/>
                <w:szCs w:val="21"/>
              </w:rPr>
              <w:t>》具体（本部门）：“</w:t>
            </w:r>
            <w:r>
              <w:rPr>
                <w:rFonts w:hint="eastAsia" w:ascii="宋体" w:hAnsi="宋体" w:cs="宋体"/>
                <w:bCs/>
                <w:szCs w:val="21"/>
              </w:rPr>
              <w:t>固体废弃物有效处置率100%</w:t>
            </w:r>
            <w:r>
              <w:rPr>
                <w:rFonts w:hint="eastAsia" w:ascii="宋体" w:hAnsi="宋体" w:cs="宋体"/>
                <w:szCs w:val="21"/>
              </w:rPr>
              <w:t>、</w:t>
            </w:r>
            <w:r>
              <w:rPr>
                <w:rFonts w:hint="eastAsia" w:ascii="宋体" w:hAnsi="宋体" w:cs="宋体"/>
                <w:bCs/>
                <w:szCs w:val="21"/>
              </w:rPr>
              <w:t>火灾发生率0</w:t>
            </w:r>
            <w:r>
              <w:rPr>
                <w:rFonts w:hint="eastAsia" w:ascii="宋体" w:hAnsi="宋体" w:cs="宋体"/>
                <w:szCs w:val="21"/>
              </w:rPr>
              <w:t xml:space="preserve">”——查上述环境和职业健康安全目标基本与职业健康安全方针保持一致、可度量及进行绩效评价、考虑了适用的要求、风险和机遇的评价结果、与员工代表协商的结果及得到监视和沟通； </w:t>
            </w:r>
          </w:p>
          <w:p>
            <w:pPr>
              <w:spacing w:line="280" w:lineRule="exact"/>
              <w:rPr>
                <w:rFonts w:ascii="宋体" w:hAnsi="宋体" w:cs="宋体"/>
                <w:szCs w:val="21"/>
              </w:rPr>
            </w:pPr>
            <w:r>
              <w:rPr>
                <w:rFonts w:hint="eastAsia" w:ascii="宋体" w:hAnsi="宋体" w:cs="宋体"/>
                <w:szCs w:val="21"/>
              </w:rPr>
              <w:t>提供了《环境安全管理方案》包含了具体工作内容、需要资源财力、负责人、完成时间节点、用于监视的参数的结果评价方式、措施在其业务过程中的应用情况；</w:t>
            </w:r>
          </w:p>
          <w:p>
            <w:pPr>
              <w:spacing w:line="280" w:lineRule="exact"/>
              <w:rPr>
                <w:rFonts w:ascii="宋体" w:hAnsi="宋体" w:cs="宋体"/>
                <w:szCs w:val="21"/>
              </w:rPr>
            </w:pPr>
            <w:r>
              <w:rPr>
                <w:rFonts w:hint="eastAsia" w:ascii="宋体" w:hAnsi="宋体" w:cs="宋体"/>
                <w:szCs w:val="21"/>
              </w:rPr>
              <w:t>抽查1条环境安全方案</w:t>
            </w:r>
            <w:r>
              <w:rPr>
                <w:rFonts w:hint="eastAsia" w:ascii="宋体" w:hAnsi="宋体" w:cs="宋体"/>
                <w:szCs w:val="21"/>
                <w:u w:val="single"/>
              </w:rPr>
              <w:t>“办公、生产过程意外、潜在火灾的预防和控制”</w:t>
            </w:r>
            <w:r>
              <w:rPr>
                <w:rFonts w:hint="eastAsia" w:ascii="宋体" w:hAnsi="宋体" w:cs="宋体"/>
                <w:szCs w:val="21"/>
              </w:rPr>
              <w:t xml:space="preserve">、主要技术方案和管理措施：进行防火意识培训、制定防火管理办法、检查更换有潜在火灾隐患的电线和电器、配置充足的消防器材、制定预案、进行预案演练、进行隐患检查； </w:t>
            </w:r>
          </w:p>
          <w:p>
            <w:pPr>
              <w:spacing w:line="280" w:lineRule="exact"/>
              <w:jc w:val="left"/>
              <w:rPr>
                <w:rFonts w:ascii="宋体" w:hAnsi="宋体" w:cs="宋体"/>
                <w:szCs w:val="21"/>
              </w:rPr>
            </w:pPr>
            <w:r>
              <w:rPr>
                <w:rFonts w:hint="eastAsia" w:ascii="宋体" w:hAnsi="宋体" w:cs="宋体"/>
                <w:szCs w:val="21"/>
              </w:rPr>
              <w:t>查组织已经保持并保留职业健康安全目标和实现目标的计划的文件化信息、有编审批且受控、更新日期202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.1</w:t>
            </w:r>
            <w:r>
              <w:rPr>
                <w:rFonts w:hint="eastAsia" w:ascii="宋体" w:hAnsi="宋体" w:cs="宋体"/>
                <w:szCs w:val="21"/>
                <w:lang w:val="en-US" w:eastAsia="zh-CN"/>
              </w:rPr>
              <w:t>6</w:t>
            </w:r>
            <w:r>
              <w:rPr>
                <w:rFonts w:hint="eastAsia" w:ascii="宋体" w:hAnsi="宋体" w:cs="宋体"/>
                <w:szCs w:val="21"/>
              </w:rPr>
              <w:t>；</w:t>
            </w:r>
          </w:p>
          <w:p>
            <w:pPr>
              <w:spacing w:line="280" w:lineRule="exact"/>
              <w:rPr>
                <w:rFonts w:ascii="宋体" w:hAnsi="宋体" w:cs="宋体"/>
              </w:rPr>
            </w:pPr>
            <w:r>
              <w:rPr>
                <w:rFonts w:hint="eastAsia" w:ascii="宋体" w:hAnsi="宋体" w:cs="宋体"/>
                <w:szCs w:val="21"/>
              </w:rPr>
              <w:t>提供《质量、环境和职业健康安全目标指标分解及措施表》查本部门202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5-8月</w:t>
            </w:r>
            <w:r>
              <w:rPr>
                <w:rFonts w:hint="eastAsia" w:ascii="宋体" w:hAnsi="宋体" w:cs="宋体"/>
                <w:szCs w:val="21"/>
              </w:rPr>
              <w:t>目标指标基本达成、202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p>
        </w:tc>
        <w:tc>
          <w:tcPr>
            <w:tcW w:w="749"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160" w:type="dxa"/>
          </w:tcPr>
          <w:p>
            <w:pPr>
              <w:spacing w:line="280" w:lineRule="exact"/>
              <w:rPr>
                <w:rFonts w:ascii="宋体" w:hAnsi="宋体" w:cs="宋体"/>
                <w:color w:val="000000"/>
                <w:szCs w:val="21"/>
              </w:rPr>
            </w:pPr>
            <w:r>
              <w:rPr>
                <w:rFonts w:hint="eastAsia" w:ascii="宋体" w:hAnsi="宋体" w:cs="宋体"/>
                <w:color w:val="000000"/>
                <w:szCs w:val="21"/>
              </w:rPr>
              <w:t>人员</w:t>
            </w:r>
          </w:p>
          <w:p>
            <w:pPr>
              <w:spacing w:line="280" w:lineRule="exact"/>
              <w:rPr>
                <w:rFonts w:ascii="宋体" w:hAnsi="宋体" w:cs="宋体"/>
                <w:color w:val="000000"/>
                <w:szCs w:val="21"/>
              </w:rPr>
            </w:pPr>
          </w:p>
        </w:tc>
        <w:tc>
          <w:tcPr>
            <w:tcW w:w="737" w:type="dxa"/>
          </w:tcPr>
          <w:p>
            <w:pPr>
              <w:spacing w:line="280" w:lineRule="exact"/>
              <w:rPr>
                <w:rFonts w:hint="eastAsia" w:ascii="宋体" w:hAnsi="宋体" w:cs="宋体"/>
                <w:color w:val="000000"/>
                <w:szCs w:val="21"/>
              </w:rPr>
            </w:pPr>
            <w:r>
              <w:rPr>
                <w:rFonts w:hint="eastAsia" w:ascii="宋体" w:hAnsi="宋体" w:cs="宋体"/>
                <w:color w:val="000000"/>
                <w:szCs w:val="21"/>
                <w:lang w:val="en-US" w:eastAsia="zh-CN"/>
              </w:rPr>
              <w:t>QEO：</w:t>
            </w:r>
          </w:p>
          <w:p>
            <w:pPr>
              <w:spacing w:line="280" w:lineRule="exact"/>
              <w:rPr>
                <w:rFonts w:ascii="宋体" w:hAnsi="宋体" w:cs="宋体"/>
                <w:color w:val="000000"/>
                <w:szCs w:val="21"/>
              </w:rPr>
            </w:pPr>
            <w:r>
              <w:rPr>
                <w:rFonts w:hint="eastAsia" w:ascii="宋体" w:hAnsi="宋体" w:cs="宋体"/>
                <w:color w:val="000000"/>
                <w:szCs w:val="21"/>
              </w:rPr>
              <w:t>7.1.2</w:t>
            </w:r>
          </w:p>
          <w:p>
            <w:pPr>
              <w:spacing w:line="280" w:lineRule="exact"/>
              <w:rPr>
                <w:rFonts w:ascii="宋体" w:hAnsi="宋体" w:cs="宋体"/>
                <w:color w:val="000000"/>
                <w:szCs w:val="21"/>
              </w:rPr>
            </w:pPr>
          </w:p>
        </w:tc>
        <w:tc>
          <w:tcPr>
            <w:tcW w:w="11063" w:type="dxa"/>
            <w:vAlign w:val="center"/>
          </w:tcPr>
          <w:p>
            <w:pPr>
              <w:spacing w:line="280" w:lineRule="exact"/>
              <w:rPr>
                <w:rFonts w:ascii="宋体" w:hAnsi="宋体" w:cs="宋体"/>
                <w:color w:val="000000"/>
                <w:szCs w:val="21"/>
              </w:rPr>
            </w:pPr>
            <w:r>
              <w:rPr>
                <w:rFonts w:hint="eastAsia" w:ascii="宋体" w:hAnsi="宋体" w:cs="宋体"/>
                <w:color w:val="000000"/>
                <w:szCs w:val="21"/>
              </w:rPr>
              <w:t>本组织确定所需人员：</w:t>
            </w:r>
          </w:p>
          <w:p>
            <w:pPr>
              <w:spacing w:line="280" w:lineRule="exact"/>
              <w:rPr>
                <w:rFonts w:ascii="宋体" w:hAnsi="宋体" w:cs="宋体"/>
                <w:color w:val="000000"/>
                <w:szCs w:val="21"/>
              </w:rPr>
            </w:pPr>
            <w:r>
              <w:rPr>
                <w:rFonts w:hint="eastAsia" w:ascii="宋体" w:hAnsi="宋体" w:cs="宋体"/>
                <w:color w:val="000000"/>
                <w:szCs w:val="21"/>
              </w:rPr>
              <w:t>采购销售、检验、内部审核员、部门主管等；</w:t>
            </w:r>
          </w:p>
          <w:p>
            <w:pPr>
              <w:spacing w:line="280" w:lineRule="exact"/>
              <w:rPr>
                <w:rFonts w:ascii="宋体" w:hAnsi="宋体" w:cs="宋体"/>
                <w:color w:val="000000"/>
                <w:szCs w:val="21"/>
              </w:rPr>
            </w:pPr>
            <w:r>
              <w:rPr>
                <w:rFonts w:hint="eastAsia" w:ascii="宋体" w:hAnsi="宋体" w:cs="宋体"/>
                <w:color w:val="000000"/>
                <w:szCs w:val="21"/>
              </w:rPr>
              <w:t>——确定了人员能力和岗位要求，考虑到了相关经验及工作强度、资格要求等；</w:t>
            </w:r>
          </w:p>
          <w:p>
            <w:pPr>
              <w:spacing w:line="280" w:lineRule="exact"/>
              <w:rPr>
                <w:rFonts w:ascii="宋体" w:hAnsi="宋体" w:cs="宋体"/>
                <w:color w:val="000000"/>
                <w:szCs w:val="21"/>
              </w:rPr>
            </w:pPr>
            <w:r>
              <w:rPr>
                <w:rFonts w:hint="eastAsia" w:ascii="宋体" w:hAnsi="宋体" w:cs="宋体"/>
                <w:color w:val="000000"/>
                <w:szCs w:val="21"/>
              </w:rPr>
              <w:t xml:space="preserve">目前人员基本满足组织的运行要求； </w:t>
            </w:r>
          </w:p>
        </w:tc>
        <w:tc>
          <w:tcPr>
            <w:tcW w:w="749" w:type="dxa"/>
          </w:tc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280" w:lineRule="exact"/>
              <w:rPr>
                <w:rFonts w:ascii="宋体" w:hAnsi="宋体" w:cs="宋体"/>
                <w:color w:val="000000"/>
                <w:szCs w:val="21"/>
              </w:rPr>
            </w:pPr>
            <w:r>
              <w:rPr>
                <w:rFonts w:hint="eastAsia" w:ascii="宋体" w:hAnsi="宋体" w:cs="宋体"/>
                <w:color w:val="000000"/>
                <w:szCs w:val="21"/>
              </w:rPr>
              <w:t>组织的知识</w:t>
            </w:r>
          </w:p>
          <w:p>
            <w:pPr>
              <w:spacing w:line="280" w:lineRule="exact"/>
              <w:rPr>
                <w:rFonts w:ascii="宋体" w:hAnsi="宋体" w:cs="宋体"/>
                <w:color w:val="000000"/>
                <w:szCs w:val="21"/>
              </w:rPr>
            </w:pPr>
          </w:p>
        </w:tc>
        <w:tc>
          <w:tcPr>
            <w:tcW w:w="737" w:type="dxa"/>
          </w:tcPr>
          <w:p>
            <w:pPr>
              <w:spacing w:line="280" w:lineRule="exact"/>
              <w:rPr>
                <w:rFonts w:ascii="宋体" w:hAnsi="宋体" w:cs="宋体"/>
                <w:color w:val="000000"/>
                <w:szCs w:val="21"/>
              </w:rPr>
            </w:pPr>
            <w:r>
              <w:rPr>
                <w:rFonts w:hint="eastAsia" w:ascii="宋体" w:hAnsi="宋体" w:cs="宋体"/>
                <w:color w:val="000000"/>
                <w:szCs w:val="21"/>
                <w:lang w:val="en-US" w:eastAsia="zh-CN"/>
              </w:rPr>
              <w:t>Q:</w:t>
            </w:r>
            <w:r>
              <w:rPr>
                <w:rFonts w:hint="eastAsia" w:ascii="宋体" w:hAnsi="宋体" w:cs="宋体"/>
                <w:color w:val="000000"/>
                <w:szCs w:val="21"/>
              </w:rPr>
              <w:t>7.1.6</w:t>
            </w:r>
          </w:p>
          <w:p>
            <w:pPr>
              <w:spacing w:line="280" w:lineRule="exact"/>
              <w:rPr>
                <w:rFonts w:ascii="宋体" w:hAnsi="宋体" w:cs="宋体"/>
                <w:color w:val="000000"/>
                <w:szCs w:val="21"/>
              </w:rPr>
            </w:pPr>
          </w:p>
        </w:tc>
        <w:tc>
          <w:tcPr>
            <w:tcW w:w="11063" w:type="dxa"/>
            <w:vAlign w:val="center"/>
          </w:tcPr>
          <w:p>
            <w:pPr>
              <w:spacing w:line="280" w:lineRule="exact"/>
              <w:rPr>
                <w:rFonts w:ascii="宋体" w:hAnsi="宋体" w:cs="宋体"/>
                <w:color w:val="000000"/>
                <w:szCs w:val="21"/>
              </w:rPr>
            </w:pPr>
            <w:r>
              <w:rPr>
                <w:rFonts w:hint="eastAsia" w:ascii="宋体" w:hAnsi="宋体" w:cs="宋体"/>
                <w:color w:val="000000"/>
                <w:szCs w:val="21"/>
              </w:rPr>
              <w:t>组织识别的知识包括专业知识、可从网上或有关国家、行业标准、同行交流等，通过更改相关技术要求、作业指导书等并对有关人员进行培训、考核、评价——得到更新；</w:t>
            </w:r>
          </w:p>
          <w:p>
            <w:pPr>
              <w:spacing w:line="280" w:lineRule="exact"/>
              <w:rPr>
                <w:rFonts w:ascii="宋体" w:hAnsi="宋体" w:cs="宋体"/>
                <w:color w:val="000000"/>
                <w:szCs w:val="21"/>
              </w:rPr>
            </w:pPr>
            <w:r>
              <w:rPr>
                <w:rFonts w:hint="eastAsia" w:ascii="宋体" w:hAnsi="宋体" w:cs="宋体"/>
                <w:color w:val="000000"/>
                <w:szCs w:val="21"/>
              </w:rPr>
              <w:t>管理经验、通过制定或修改相关文件、制度，并对有关人员进行培训、考核得到更新；</w:t>
            </w:r>
          </w:p>
          <w:p>
            <w:pPr>
              <w:spacing w:line="280" w:lineRule="exact"/>
              <w:rPr>
                <w:rFonts w:ascii="宋体" w:hAnsi="宋体" w:cs="宋体"/>
                <w:color w:val="000000"/>
                <w:szCs w:val="21"/>
              </w:rPr>
            </w:pPr>
            <w:r>
              <w:rPr>
                <w:rFonts w:ascii="宋体" w:hAnsi="宋体" w:cs="宋体"/>
                <w:color w:val="000000"/>
                <w:szCs w:val="21"/>
              </w:rPr>
              <w:t>教训</w:t>
            </w:r>
            <w:r>
              <w:rPr>
                <w:rFonts w:hint="eastAsia" w:ascii="宋体" w:hAnsi="宋体" w:cs="宋体"/>
                <w:color w:val="000000"/>
                <w:szCs w:val="21"/>
              </w:rPr>
              <w:t>、从失败、改进、预防措施总结出来经验教训，不断的发现问题、解决问题、总结经验教训，通过会议、文件传达，或制定有关作业指导书等进行培训、学习得到更新；</w:t>
            </w:r>
          </w:p>
          <w:p>
            <w:pPr>
              <w:spacing w:line="280" w:lineRule="exact"/>
              <w:rPr>
                <w:rFonts w:ascii="宋体" w:hAnsi="宋体" w:cs="宋体"/>
                <w:color w:val="000000"/>
                <w:szCs w:val="21"/>
              </w:rPr>
            </w:pPr>
            <w:r>
              <w:rPr>
                <w:rFonts w:hint="eastAsia" w:ascii="宋体" w:hAnsi="宋体" w:cs="宋体"/>
                <w:color w:val="000000"/>
                <w:szCs w:val="21"/>
              </w:rPr>
              <w:t>外部知识、通过与顾客、供方等走访、调查、座谈等获取或从网上搜索有关标准、主管部门文件精神等获得，通过修改相应的工艺标准、检验标准等进行更新，并及时对有关人员进行培训学习得到更新；</w:t>
            </w:r>
          </w:p>
        </w:tc>
        <w:tc>
          <w:tcPr>
            <w:tcW w:w="749" w:type="dxa"/>
          </w:tc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000000"/>
                <w:szCs w:val="21"/>
              </w:rPr>
            </w:pPr>
            <w:r>
              <w:rPr>
                <w:rFonts w:hint="eastAsia" w:ascii="宋体" w:hAnsi="宋体" w:cs="宋体"/>
                <w:color w:val="000000"/>
                <w:szCs w:val="21"/>
              </w:rPr>
              <w:t>能力</w:t>
            </w:r>
          </w:p>
          <w:p>
            <w:pPr>
              <w:spacing w:line="280" w:lineRule="exact"/>
              <w:rPr>
                <w:rFonts w:ascii="宋体" w:hAnsi="宋体" w:cs="宋体"/>
                <w:color w:val="000000"/>
                <w:szCs w:val="21"/>
              </w:rPr>
            </w:pPr>
            <w:r>
              <w:rPr>
                <w:rFonts w:hint="eastAsia" w:ascii="宋体" w:hAnsi="宋体" w:cs="宋体"/>
                <w:color w:val="000000"/>
                <w:szCs w:val="21"/>
              </w:rPr>
              <w:t>意识</w:t>
            </w:r>
          </w:p>
        </w:tc>
        <w:tc>
          <w:tcPr>
            <w:tcW w:w="737" w:type="dxa"/>
          </w:tcPr>
          <w:p>
            <w:pPr>
              <w:spacing w:line="280" w:lineRule="exact"/>
              <w:rPr>
                <w:rFonts w:hint="eastAsia" w:ascii="宋体" w:hAnsi="宋体" w:cs="宋体"/>
                <w:color w:val="000000"/>
                <w:szCs w:val="21"/>
              </w:rPr>
            </w:pPr>
            <w:r>
              <w:rPr>
                <w:rFonts w:hint="eastAsia" w:ascii="宋体" w:hAnsi="宋体" w:cs="宋体"/>
                <w:color w:val="000000"/>
                <w:szCs w:val="21"/>
                <w:lang w:val="en-US" w:eastAsia="zh-CN"/>
              </w:rPr>
              <w:t>QEO：</w:t>
            </w:r>
          </w:p>
          <w:p>
            <w:pPr>
              <w:spacing w:line="280" w:lineRule="exact"/>
              <w:rPr>
                <w:rFonts w:ascii="宋体" w:hAnsi="宋体" w:cs="宋体"/>
                <w:color w:val="000000"/>
                <w:szCs w:val="21"/>
              </w:rPr>
            </w:pPr>
            <w:r>
              <w:rPr>
                <w:rFonts w:hint="eastAsia" w:ascii="宋体" w:hAnsi="宋体" w:cs="宋体"/>
                <w:color w:val="000000"/>
                <w:szCs w:val="21"/>
              </w:rPr>
              <w:t>7.2</w:t>
            </w:r>
          </w:p>
          <w:p>
            <w:pPr>
              <w:spacing w:line="280" w:lineRule="exact"/>
              <w:rPr>
                <w:rFonts w:ascii="宋体" w:hAnsi="宋体" w:cs="宋体"/>
                <w:color w:val="000000"/>
                <w:szCs w:val="21"/>
              </w:rPr>
            </w:pPr>
            <w:r>
              <w:rPr>
                <w:rFonts w:hint="eastAsia" w:ascii="宋体" w:hAnsi="宋体" w:cs="宋体"/>
                <w:color w:val="000000"/>
                <w:szCs w:val="21"/>
              </w:rPr>
              <w:t>7.3</w:t>
            </w:r>
          </w:p>
        </w:tc>
        <w:tc>
          <w:tcPr>
            <w:tcW w:w="11063" w:type="dxa"/>
            <w:vAlign w:val="center"/>
          </w:tcPr>
          <w:p>
            <w:pPr>
              <w:spacing w:line="280" w:lineRule="exact"/>
              <w:rPr>
                <w:rFonts w:ascii="宋体" w:hAnsi="宋体" w:cs="宋体"/>
                <w:color w:val="000000"/>
                <w:szCs w:val="21"/>
              </w:rPr>
            </w:pPr>
            <w:r>
              <w:rPr>
                <w:rFonts w:hint="eastAsia" w:ascii="宋体" w:hAnsi="宋体" w:cs="宋体"/>
                <w:color w:val="000000"/>
                <w:szCs w:val="21"/>
              </w:rPr>
              <w:t>提供了《岗位工作人员任职资格要求》、 抽查2个关键岗位、供销部负责人及</w:t>
            </w:r>
            <w:r>
              <w:rPr>
                <w:rFonts w:hint="eastAsia" w:ascii="宋体" w:hAnsi="宋体" w:cs="宋体"/>
                <w:color w:val="000000"/>
                <w:szCs w:val="21"/>
                <w:lang w:eastAsia="zh-CN"/>
              </w:rPr>
              <w:t>综合办</w:t>
            </w:r>
            <w:r>
              <w:rPr>
                <w:rFonts w:hint="eastAsia" w:ascii="宋体" w:hAnsi="宋体" w:cs="宋体"/>
                <w:color w:val="000000"/>
                <w:szCs w:val="21"/>
              </w:rPr>
              <w:t>负责人、其岗位能力要求“在企业工作2年以上和从事相关工作1年以上憝悉企业产品，具有一定的社交能力，能吃苦钻研，具有一定的工作责任心”等、查目前上述岗位人员基本满足岗位能力要求；</w:t>
            </w:r>
          </w:p>
          <w:p>
            <w:pPr>
              <w:spacing w:line="280" w:lineRule="exact"/>
              <w:rPr>
                <w:rFonts w:ascii="宋体" w:hAnsi="宋体" w:cs="宋体"/>
                <w:color w:val="000000"/>
                <w:szCs w:val="21"/>
              </w:rPr>
            </w:pPr>
            <w:r>
              <w:rPr>
                <w:rFonts w:hint="eastAsia" w:ascii="宋体" w:hAnsi="宋体" w:cs="宋体"/>
                <w:color w:val="000000"/>
                <w:szCs w:val="21"/>
              </w:rPr>
              <w:t>查《202</w:t>
            </w:r>
            <w:r>
              <w:rPr>
                <w:rFonts w:hint="eastAsia" w:ascii="宋体" w:hAnsi="宋体" w:cs="宋体"/>
                <w:color w:val="000000"/>
                <w:szCs w:val="21"/>
                <w:lang w:val="en-US" w:eastAsia="zh-CN"/>
              </w:rPr>
              <w:t>1</w:t>
            </w:r>
            <w:r>
              <w:rPr>
                <w:rFonts w:hint="eastAsia" w:ascii="宋体" w:hAnsi="宋体" w:cs="宋体"/>
                <w:color w:val="000000"/>
                <w:szCs w:val="21"/>
              </w:rPr>
              <w:t>年度教育培训计划》12项，包括“质量、环境、职业健康安全”相关的信息内容及法律法规的要求、抽查《培训记录表》1份、培训题目内审员培训，包括“GB/T19001-2016/ISO9000：2015、GB/T24001-2016/ISO14001：2015、ISO45001:2018的内审知识和相关技巧，内审控制程序，具体实施内审的各项细节和注意事项”等，日期202</w:t>
            </w:r>
            <w:r>
              <w:rPr>
                <w:rFonts w:hint="eastAsia" w:ascii="宋体" w:hAnsi="宋体" w:cs="宋体"/>
                <w:color w:val="000000"/>
                <w:szCs w:val="21"/>
                <w:lang w:val="en-US" w:eastAsia="zh-CN"/>
              </w:rPr>
              <w:t>1</w:t>
            </w: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.11-15、《签到表》显示主持人</w:t>
            </w:r>
            <w:r>
              <w:rPr>
                <w:rFonts w:hint="eastAsia" w:ascii="宋体" w:hAnsi="宋体" w:cs="宋体"/>
                <w:color w:val="000000"/>
                <w:szCs w:val="21"/>
                <w:lang w:val="en-US" w:eastAsia="zh-CN"/>
              </w:rPr>
              <w:t>徐小康</w:t>
            </w:r>
            <w:r>
              <w:rPr>
                <w:rFonts w:hint="eastAsia" w:ascii="宋体" w:hAnsi="宋体" w:cs="宋体"/>
                <w:color w:val="000000"/>
                <w:szCs w:val="21"/>
              </w:rPr>
              <w:t>、</w:t>
            </w:r>
            <w:r>
              <w:rPr>
                <w:rFonts w:hint="eastAsia" w:ascii="宋体" w:hAnsi="宋体" w:cs="宋体"/>
                <w:color w:val="000000"/>
                <w:szCs w:val="21"/>
                <w:lang w:val="en-US" w:eastAsia="zh-CN"/>
              </w:rPr>
              <w:t>张浩、徐炜</w:t>
            </w:r>
            <w:r>
              <w:rPr>
                <w:rFonts w:hint="eastAsia" w:ascii="宋体" w:hAnsi="宋体" w:cs="宋体"/>
                <w:color w:val="000000"/>
                <w:szCs w:val="21"/>
              </w:rPr>
              <w:t>参加人员等，有签字确认信息、评价方式“现场提问”、效果评价“合格满意”、评价人员确认</w:t>
            </w:r>
            <w:r>
              <w:rPr>
                <w:rFonts w:hint="eastAsia"/>
                <w:szCs w:val="21"/>
                <w:lang w:val="en-US" w:eastAsia="zh-CN"/>
              </w:rPr>
              <w:t>徐小康</w:t>
            </w:r>
            <w:r>
              <w:rPr>
                <w:rFonts w:hint="eastAsia" w:ascii="宋体" w:hAnsi="宋体" w:cs="宋体"/>
                <w:color w:val="000000"/>
                <w:szCs w:val="21"/>
              </w:rPr>
              <w:t>；</w:t>
            </w:r>
          </w:p>
          <w:p>
            <w:pPr>
              <w:spacing w:line="280" w:lineRule="exact"/>
              <w:rPr>
                <w:rFonts w:ascii="宋体" w:hAnsi="宋体" w:cs="宋体"/>
                <w:color w:val="000000"/>
                <w:szCs w:val="21"/>
              </w:rPr>
            </w:pPr>
          </w:p>
          <w:p>
            <w:pPr>
              <w:spacing w:line="280" w:lineRule="exact"/>
              <w:rPr>
                <w:rFonts w:ascii="宋体" w:hAnsi="宋体" w:cs="宋体"/>
                <w:color w:val="000000"/>
                <w:szCs w:val="21"/>
              </w:rPr>
            </w:pPr>
            <w:r>
              <w:rPr>
                <w:rFonts w:hint="eastAsia" w:ascii="宋体" w:hAnsi="宋体" w:cs="宋体"/>
                <w:b/>
                <w:bCs/>
                <w:color w:val="000000"/>
                <w:szCs w:val="21"/>
              </w:rPr>
              <w:t>无特种作业、特种设备作业人员；</w:t>
            </w:r>
          </w:p>
        </w:tc>
        <w:tc>
          <w:tcPr>
            <w:tcW w:w="749" w:type="dxa"/>
          </w:tc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szCs w:val="21"/>
              </w:rPr>
            </w:pPr>
            <w:r>
              <w:rPr>
                <w:rFonts w:hint="eastAsia"/>
                <w:szCs w:val="21"/>
              </w:rPr>
              <w:t>形成文件的信息总则、</w:t>
            </w:r>
          </w:p>
          <w:p>
            <w:pPr>
              <w:spacing w:line="280" w:lineRule="exact"/>
              <w:rPr>
                <w:szCs w:val="21"/>
              </w:rPr>
            </w:pPr>
            <w:r>
              <w:rPr>
                <w:rFonts w:hint="eastAsia"/>
                <w:szCs w:val="21"/>
              </w:rPr>
              <w:t>形成文件的信息的创建和更新、</w:t>
            </w:r>
          </w:p>
          <w:p>
            <w:pPr>
              <w:spacing w:line="280" w:lineRule="exact"/>
            </w:pPr>
            <w:r>
              <w:rPr>
                <w:rFonts w:hint="eastAsia"/>
                <w:szCs w:val="21"/>
              </w:rPr>
              <w:t>形成文件的信息的控制</w:t>
            </w:r>
          </w:p>
        </w:tc>
        <w:tc>
          <w:tcPr>
            <w:tcW w:w="737" w:type="dxa"/>
          </w:tcPr>
          <w:p>
            <w:pPr>
              <w:spacing w:line="280" w:lineRule="exact"/>
              <w:rPr>
                <w:rFonts w:hint="eastAsia"/>
                <w:szCs w:val="21"/>
              </w:rPr>
            </w:pPr>
            <w:r>
              <w:rPr>
                <w:rFonts w:hint="eastAsia" w:ascii="宋体" w:hAnsi="宋体" w:cs="宋体"/>
                <w:color w:val="000000"/>
                <w:szCs w:val="21"/>
                <w:lang w:val="en-US" w:eastAsia="zh-CN"/>
              </w:rPr>
              <w:t>QEO：</w:t>
            </w:r>
          </w:p>
          <w:p>
            <w:pPr>
              <w:spacing w:line="280" w:lineRule="exact"/>
              <w:rPr>
                <w:szCs w:val="21"/>
              </w:rPr>
            </w:pPr>
            <w:r>
              <w:rPr>
                <w:rFonts w:hint="eastAsia"/>
                <w:szCs w:val="21"/>
              </w:rPr>
              <w:t>7.5.1</w:t>
            </w:r>
          </w:p>
          <w:p>
            <w:pPr>
              <w:spacing w:line="280" w:lineRule="exact"/>
              <w:rPr>
                <w:szCs w:val="21"/>
              </w:rPr>
            </w:pPr>
            <w:r>
              <w:rPr>
                <w:rFonts w:hint="eastAsia"/>
                <w:szCs w:val="21"/>
              </w:rPr>
              <w:t>7.5.2</w:t>
            </w:r>
          </w:p>
          <w:p>
            <w:pPr>
              <w:spacing w:line="280" w:lineRule="exact"/>
            </w:pPr>
            <w:r>
              <w:rPr>
                <w:rFonts w:hint="eastAsia"/>
                <w:szCs w:val="21"/>
              </w:rPr>
              <w:t>7.5.3</w:t>
            </w:r>
          </w:p>
        </w:tc>
        <w:tc>
          <w:tcPr>
            <w:tcW w:w="11063" w:type="dxa"/>
            <w:vAlign w:val="center"/>
          </w:tcPr>
          <w:p>
            <w:pPr>
              <w:spacing w:line="280" w:lineRule="exact"/>
              <w:ind w:firstLine="420" w:firstLineChars="200"/>
              <w:rPr>
                <w:szCs w:val="21"/>
              </w:rPr>
            </w:pPr>
            <w:r>
              <w:rPr>
                <w:rFonts w:hint="eastAsia"/>
                <w:szCs w:val="21"/>
              </w:rPr>
              <w:t>公司对管理体系文件控制进行了策划，形成了文件化的管理手册、程序文件、三层次管理文件以及所要求的记录。</w:t>
            </w:r>
          </w:p>
          <w:p>
            <w:pPr>
              <w:spacing w:line="280" w:lineRule="exact"/>
              <w:ind w:firstLine="420" w:firstLineChars="200"/>
              <w:rPr>
                <w:szCs w:val="21"/>
              </w:rPr>
            </w:pPr>
            <w:r>
              <w:rPr>
                <w:rFonts w:hint="eastAsia"/>
                <w:szCs w:val="21"/>
              </w:rPr>
              <w:t>公司编制的程序文件符合标准要求的所有程序文件，第三层次文件对体系及其相互关系在手册中做了描述，记录表单满足公司目前的管理体系运行的需要。</w:t>
            </w:r>
          </w:p>
          <w:p>
            <w:pPr>
              <w:spacing w:line="280" w:lineRule="exact"/>
              <w:ind w:firstLine="420" w:firstLineChars="200"/>
              <w:rPr>
                <w:szCs w:val="21"/>
              </w:rPr>
            </w:pPr>
            <w:r>
              <w:rPr>
                <w:rFonts w:hint="eastAsia"/>
                <w:szCs w:val="21"/>
              </w:rPr>
              <w:t>公司文件分类：一级文件：管理手册。</w:t>
            </w:r>
          </w:p>
          <w:p>
            <w:pPr>
              <w:spacing w:line="280" w:lineRule="exact"/>
              <w:ind w:firstLine="420" w:firstLineChars="200"/>
              <w:rPr>
                <w:szCs w:val="21"/>
              </w:rPr>
            </w:pPr>
            <w:r>
              <w:rPr>
                <w:rFonts w:hint="eastAsia"/>
                <w:szCs w:val="21"/>
              </w:rPr>
              <w:t>二级文件：公司编制了程序文件，包括质量、环境、职业健康安全标准要求的所有程序。</w:t>
            </w:r>
          </w:p>
          <w:p>
            <w:pPr>
              <w:spacing w:line="280" w:lineRule="exact"/>
              <w:ind w:firstLine="420" w:firstLineChars="200"/>
              <w:rPr>
                <w:szCs w:val="21"/>
              </w:rPr>
            </w:pPr>
            <w:r>
              <w:rPr>
                <w:rFonts w:hint="eastAsia"/>
                <w:szCs w:val="21"/>
              </w:rPr>
              <w:t>三层次文件：制度和作业指导书，外来文件：包括产品国家标准，质量、环境、职业健康安全及运行记录，满足公司目前的管理体系运行的需要。体系文件基本能保证有效性和效率的要求。</w:t>
            </w:r>
          </w:p>
          <w:p>
            <w:pPr>
              <w:spacing w:line="280" w:lineRule="exact"/>
              <w:ind w:firstLine="420" w:firstLineChars="200"/>
              <w:rPr>
                <w:szCs w:val="21"/>
              </w:rPr>
            </w:pPr>
            <w:r>
              <w:rPr>
                <w:rFonts w:hint="eastAsia"/>
                <w:szCs w:val="21"/>
              </w:rPr>
              <w:t>查公司按照文审要求对管理手册进行了修改，符合要求。</w:t>
            </w:r>
          </w:p>
          <w:p>
            <w:pPr>
              <w:spacing w:line="280" w:lineRule="exact"/>
              <w:ind w:firstLine="420" w:firstLineChars="200"/>
              <w:rPr>
                <w:szCs w:val="21"/>
              </w:rPr>
            </w:pPr>
            <w:r>
              <w:rPr>
                <w:rFonts w:hint="eastAsia"/>
                <w:szCs w:val="21"/>
              </w:rPr>
              <w:t>公司编制并实施了《文件管理程序》，文件包括：手册、程序文件及产品生产过程质量检查考核标准、固废管理制度、安全教育管理制度等。</w:t>
            </w:r>
          </w:p>
          <w:p>
            <w:pPr>
              <w:spacing w:line="280" w:lineRule="exact"/>
              <w:ind w:firstLine="420" w:firstLineChars="200"/>
              <w:rPr>
                <w:szCs w:val="21"/>
              </w:rPr>
            </w:pPr>
            <w:r>
              <w:rPr>
                <w:rFonts w:hint="eastAsia"/>
                <w:szCs w:val="21"/>
              </w:rPr>
              <w:t xml:space="preserve"> 查管理手册、程序文件等文件，编制：</w:t>
            </w:r>
            <w:r>
              <w:rPr>
                <w:rFonts w:hint="eastAsia"/>
                <w:szCs w:val="21"/>
                <w:lang w:eastAsia="zh-CN"/>
              </w:rPr>
              <w:t>综合办</w:t>
            </w:r>
            <w:r>
              <w:rPr>
                <w:rFonts w:hint="eastAsia"/>
                <w:szCs w:val="21"/>
              </w:rPr>
              <w:t>，批准：</w:t>
            </w:r>
            <w:r>
              <w:rPr>
                <w:rFonts w:hint="eastAsia" w:ascii="宋体" w:hAnsi="宋体" w:cs="宋体"/>
                <w:color w:val="000000"/>
                <w:szCs w:val="21"/>
              </w:rPr>
              <w:t>总经理</w:t>
            </w:r>
            <w:r>
              <w:rPr>
                <w:rFonts w:hint="eastAsia"/>
                <w:szCs w:val="21"/>
              </w:rPr>
              <w:t>，查文件编审批齐全、文件清晰符合文件控制程序基本要求。查管理部文件，为有效版本。</w:t>
            </w:r>
          </w:p>
          <w:p>
            <w:pPr>
              <w:spacing w:line="280" w:lineRule="exact"/>
              <w:ind w:firstLine="420" w:firstLineChars="200"/>
              <w:rPr>
                <w:szCs w:val="21"/>
              </w:rPr>
            </w:pPr>
            <w:r>
              <w:rPr>
                <w:rFonts w:hint="eastAsia"/>
                <w:szCs w:val="21"/>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如</w:t>
            </w:r>
            <w:r>
              <w:rPr>
                <w:rFonts w:hint="eastAsia" w:ascii="宋体" w:hAnsi="宋体" w:cs="宋体"/>
                <w:szCs w:val="21"/>
              </w:rPr>
              <w:t>《中华人民共和国产品质量法》、《中华人民共和国合同法》、《中华人民共和国公司法》、《中华人民共和国环境保护法》、《中华人民共和国安全生产法》</w:t>
            </w:r>
            <w:r>
              <w:rPr>
                <w:rFonts w:hint="eastAsia"/>
                <w:szCs w:val="21"/>
              </w:rPr>
              <w:t>等。</w:t>
            </w:r>
          </w:p>
          <w:p>
            <w:pPr>
              <w:spacing w:line="280" w:lineRule="exact"/>
              <w:ind w:firstLine="420" w:firstLineChars="200"/>
              <w:rPr>
                <w:szCs w:val="21"/>
              </w:rPr>
            </w:pPr>
            <w:r>
              <w:rPr>
                <w:rFonts w:hint="eastAsia"/>
                <w:szCs w:val="21"/>
              </w:rPr>
              <w:t>查文件发放：</w:t>
            </w:r>
            <w:r>
              <w:rPr>
                <w:rFonts w:hint="eastAsia"/>
                <w:szCs w:val="21"/>
                <w:lang w:eastAsia="zh-CN"/>
              </w:rPr>
              <w:t>综合办</w:t>
            </w:r>
            <w:r>
              <w:rPr>
                <w:rFonts w:hint="eastAsia"/>
                <w:szCs w:val="21"/>
              </w:rPr>
              <w:t>下发了质量、环境、职业健康安全管理手册、程序文件等文件。</w:t>
            </w:r>
          </w:p>
          <w:p>
            <w:pPr>
              <w:spacing w:line="280" w:lineRule="exact"/>
              <w:ind w:firstLine="420" w:firstLineChars="200"/>
              <w:rPr>
                <w:szCs w:val="21"/>
              </w:rPr>
            </w:pPr>
            <w:r>
              <w:rPr>
                <w:rFonts w:hint="eastAsia"/>
                <w:szCs w:val="21"/>
              </w:rPr>
              <w:t>查管理部文件有标识，检索方便，文件夹存放于文件柜内，防护符合要求。</w:t>
            </w:r>
          </w:p>
          <w:p>
            <w:pPr>
              <w:spacing w:line="280" w:lineRule="exact"/>
              <w:ind w:firstLine="420" w:firstLineChars="200"/>
              <w:rPr>
                <w:szCs w:val="21"/>
              </w:rPr>
            </w:pPr>
            <w:r>
              <w:rPr>
                <w:rFonts w:hint="eastAsia"/>
                <w:szCs w:val="21"/>
              </w:rPr>
              <w:t>公司按《记录管理程序》实施对管理体系记录的标识、贮存、保护、检索、保存期限和处置等按规定实施。</w:t>
            </w:r>
          </w:p>
          <w:p>
            <w:pPr>
              <w:spacing w:line="280" w:lineRule="exact"/>
              <w:ind w:firstLine="420" w:firstLineChars="200"/>
              <w:rPr>
                <w:szCs w:val="21"/>
              </w:rPr>
            </w:pPr>
            <w:r>
              <w:rPr>
                <w:rFonts w:hint="eastAsia"/>
                <w:szCs w:val="21"/>
              </w:rPr>
              <w:t>公司提供《记录清单》包括有内审报告、供方评价表、危险源清单、环境因素清单、管理评审报告等记录。明确了记录名称、编号、使用保存部门、保存期限等，并经审核后使用。</w:t>
            </w:r>
          </w:p>
          <w:p>
            <w:pPr>
              <w:spacing w:line="280" w:lineRule="exact"/>
              <w:ind w:firstLine="420" w:firstLineChars="200"/>
              <w:rPr>
                <w:szCs w:val="21"/>
              </w:rPr>
            </w:pPr>
            <w:r>
              <w:rPr>
                <w:rFonts w:hint="eastAsia"/>
                <w:szCs w:val="21"/>
              </w:rPr>
              <w:t>公司各种记录由各使用部门保存，查阅管理部保存的记录环境情况，归档文件、记录存放于文件柜内，环境干燥、通风，符合文件归档的要求。</w:t>
            </w:r>
          </w:p>
          <w:p>
            <w:pPr>
              <w:spacing w:line="280" w:lineRule="exact"/>
              <w:ind w:firstLine="420" w:firstLineChars="200"/>
              <w:rPr>
                <w:szCs w:val="21"/>
              </w:rPr>
            </w:pPr>
            <w:r>
              <w:rPr>
                <w:rFonts w:hint="eastAsia"/>
                <w:szCs w:val="21"/>
              </w:rPr>
              <w:t>抽查归档文件整理情况，管理部已将文件进行了分类，按记录的名称、编号及时间装文件袋进行归档，记录清洁，字迹清晰，检索方便，抽查有内部审核资料、管理评审资料等，均已装订成册。</w:t>
            </w:r>
          </w:p>
          <w:p>
            <w:pPr>
              <w:spacing w:line="280" w:lineRule="exact"/>
              <w:ind w:firstLine="420" w:firstLineChars="200"/>
              <w:rPr>
                <w:szCs w:val="21"/>
              </w:rPr>
            </w:pPr>
            <w:r>
              <w:rPr>
                <w:rFonts w:hint="eastAsia"/>
                <w:szCs w:val="21"/>
              </w:rPr>
              <w:t>外来记录（如顾客投诉记录等）由相关部门负责保管、归档。</w:t>
            </w:r>
          </w:p>
          <w:p>
            <w:pPr>
              <w:spacing w:line="280" w:lineRule="exact"/>
              <w:ind w:firstLine="420" w:firstLineChars="200"/>
              <w:rPr>
                <w:szCs w:val="21"/>
              </w:rPr>
            </w:pPr>
            <w:r>
              <w:rPr>
                <w:rFonts w:hint="eastAsia"/>
                <w:szCs w:val="21"/>
              </w:rPr>
              <w:t>原件记录原则上不外借，其它记录查阅时须有关部门同意后，方可查阅。</w:t>
            </w:r>
          </w:p>
          <w:p>
            <w:pPr>
              <w:spacing w:line="280" w:lineRule="exact"/>
              <w:ind w:firstLine="420" w:firstLineChars="200"/>
              <w:rPr>
                <w:szCs w:val="21"/>
              </w:rPr>
            </w:pPr>
            <w:r>
              <w:rPr>
                <w:rFonts w:hint="eastAsia"/>
                <w:szCs w:val="21"/>
              </w:rPr>
              <w:t>提供了作废文件记录：有作废理由、作废日期及申请部门、审核人签字，目前无作废文件记录。</w:t>
            </w:r>
          </w:p>
          <w:p>
            <w:pPr>
              <w:spacing w:line="280" w:lineRule="exact"/>
              <w:ind w:firstLine="420" w:firstLineChars="200"/>
            </w:pPr>
            <w:r>
              <w:rPr>
                <w:rFonts w:hint="eastAsia"/>
                <w:szCs w:val="21"/>
              </w:rPr>
              <w:t>文件记录控制基本有效。</w:t>
            </w:r>
          </w:p>
        </w:tc>
        <w:tc>
          <w:tcPr>
            <w:tcW w:w="749"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监视、测量、分析和评价总则、</w:t>
            </w:r>
          </w:p>
          <w:p>
            <w:pPr>
              <w:spacing w:line="280" w:lineRule="exact"/>
            </w:pPr>
            <w:r>
              <w:rPr>
                <w:rFonts w:hint="eastAsia" w:ascii="宋体" w:hAnsi="宋体" w:cs="宋体"/>
                <w:color w:val="000000"/>
                <w:kern w:val="0"/>
                <w:szCs w:val="21"/>
              </w:rPr>
              <w:t>分析与评价</w:t>
            </w:r>
          </w:p>
        </w:tc>
        <w:tc>
          <w:tcPr>
            <w:tcW w:w="737" w:type="dxa"/>
          </w:tcPr>
          <w:p>
            <w:pPr>
              <w:spacing w:line="280" w:lineRule="exact"/>
              <w:rPr>
                <w:rFonts w:hint="eastAsia" w:ascii="宋体" w:hAnsi="宋体" w:cs="宋体"/>
                <w:color w:val="000000"/>
                <w:kern w:val="0"/>
                <w:szCs w:val="21"/>
              </w:rPr>
            </w:pPr>
            <w:r>
              <w:rPr>
                <w:rFonts w:hint="eastAsia" w:ascii="宋体" w:hAnsi="宋体" w:cs="宋体"/>
                <w:color w:val="000000"/>
                <w:szCs w:val="21"/>
                <w:lang w:val="en-US" w:eastAsia="zh-CN"/>
              </w:rPr>
              <w:t>QEO：</w:t>
            </w:r>
          </w:p>
          <w:p>
            <w:pPr>
              <w:spacing w:line="280" w:lineRule="exact"/>
              <w:rPr>
                <w:rFonts w:ascii="宋体" w:hAnsi="宋体" w:cs="宋体"/>
                <w:color w:val="000000"/>
                <w:kern w:val="0"/>
                <w:szCs w:val="21"/>
              </w:rPr>
            </w:pPr>
            <w:r>
              <w:rPr>
                <w:rFonts w:hint="eastAsia" w:ascii="宋体" w:hAnsi="宋体" w:cs="宋体"/>
                <w:color w:val="000000"/>
                <w:kern w:val="0"/>
                <w:szCs w:val="21"/>
              </w:rPr>
              <w:t>9.1.1</w:t>
            </w:r>
          </w:p>
          <w:p>
            <w:pPr>
              <w:spacing w:line="280" w:lineRule="exact"/>
            </w:pPr>
            <w:r>
              <w:rPr>
                <w:rFonts w:hint="eastAsia" w:ascii="宋体" w:hAnsi="宋体" w:cs="宋体"/>
                <w:color w:val="000000"/>
                <w:kern w:val="0"/>
                <w:szCs w:val="21"/>
              </w:rPr>
              <w:t>9.1.3</w:t>
            </w:r>
          </w:p>
        </w:tc>
        <w:tc>
          <w:tcPr>
            <w:tcW w:w="11063" w:type="dxa"/>
          </w:tcPr>
          <w:p>
            <w:pPr>
              <w:jc w:val="left"/>
              <w:rPr>
                <w:rFonts w:ascii="宋体" w:hAnsi="宋体" w:cs="宋体"/>
                <w:szCs w:val="21"/>
              </w:rPr>
            </w:pPr>
            <w:r>
              <w:rPr>
                <w:rFonts w:hint="eastAsia" w:ascii="宋体" w:hAnsi="宋体" w:cs="宋体"/>
                <w:szCs w:val="21"/>
              </w:rPr>
              <w:t>组织确定的监视测量内容包括：</w:t>
            </w:r>
          </w:p>
          <w:p>
            <w:pPr>
              <w:numPr>
                <w:ilvl w:val="0"/>
                <w:numId w:val="1"/>
              </w:numPr>
              <w:jc w:val="left"/>
              <w:rPr>
                <w:rFonts w:ascii="宋体" w:hAnsi="宋体" w:cs="宋体"/>
                <w:szCs w:val="21"/>
              </w:rPr>
            </w:pPr>
            <w:r>
              <w:rPr>
                <w:rFonts w:hint="eastAsia" w:ascii="宋体" w:hAnsi="宋体" w:cs="宋体"/>
                <w:szCs w:val="21"/>
              </w:rPr>
              <w:t>产品和服务的终检（功能、性能技术指标、法律法规的符合性）；</w:t>
            </w:r>
          </w:p>
          <w:p>
            <w:pPr>
              <w:numPr>
                <w:ilvl w:val="0"/>
                <w:numId w:val="1"/>
              </w:numPr>
              <w:jc w:val="left"/>
              <w:rPr>
                <w:rFonts w:ascii="宋体" w:hAnsi="宋体" w:cs="宋体"/>
                <w:szCs w:val="21"/>
              </w:rPr>
            </w:pPr>
            <w:r>
              <w:rPr>
                <w:rFonts w:hint="eastAsia" w:ascii="宋体" w:hAnsi="宋体" w:cs="宋体"/>
                <w:szCs w:val="21"/>
              </w:rPr>
              <w:t>供方绩效（合格供方评价、供方的社会价值观；每年1次、年初查）；</w:t>
            </w:r>
          </w:p>
          <w:p>
            <w:pPr>
              <w:numPr>
                <w:ilvl w:val="0"/>
                <w:numId w:val="1"/>
              </w:numPr>
              <w:jc w:val="left"/>
              <w:rPr>
                <w:rFonts w:ascii="宋体" w:hAnsi="宋体" w:cs="宋体"/>
                <w:szCs w:val="21"/>
              </w:rPr>
            </w:pPr>
            <w:r>
              <w:rPr>
                <w:rFonts w:hint="eastAsia" w:ascii="宋体" w:hAnsi="宋体" w:cs="宋体"/>
                <w:szCs w:val="21"/>
              </w:rPr>
              <w:t>顾客满意度调查（每年1次、数据统计分析）；</w:t>
            </w:r>
          </w:p>
          <w:p>
            <w:pPr>
              <w:numPr>
                <w:ilvl w:val="0"/>
                <w:numId w:val="1"/>
              </w:numPr>
              <w:jc w:val="left"/>
              <w:rPr>
                <w:rFonts w:ascii="宋体" w:hAnsi="宋体" w:cs="宋体"/>
                <w:szCs w:val="21"/>
              </w:rPr>
            </w:pPr>
            <w:r>
              <w:rPr>
                <w:rFonts w:hint="eastAsia" w:ascii="宋体" w:hAnsi="宋体" w:cs="宋体"/>
                <w:szCs w:val="21"/>
              </w:rPr>
              <w:t>质量目标完成情况（各部门月查、季查、年查）；</w:t>
            </w:r>
          </w:p>
          <w:p>
            <w:pPr>
              <w:numPr>
                <w:ilvl w:val="0"/>
                <w:numId w:val="1"/>
              </w:numPr>
              <w:jc w:val="left"/>
              <w:rPr>
                <w:rFonts w:ascii="宋体" w:hAnsi="宋体" w:cs="宋体"/>
                <w:szCs w:val="21"/>
              </w:rPr>
            </w:pPr>
            <w:r>
              <w:rPr>
                <w:rFonts w:hint="eastAsia" w:ascii="宋体" w:hAnsi="宋体" w:cs="宋体"/>
                <w:szCs w:val="21"/>
              </w:rPr>
              <w:t>不合格品情况；</w:t>
            </w:r>
          </w:p>
          <w:p>
            <w:pPr>
              <w:numPr>
                <w:ilvl w:val="0"/>
                <w:numId w:val="1"/>
              </w:numPr>
              <w:jc w:val="left"/>
              <w:rPr>
                <w:rFonts w:ascii="宋体" w:hAnsi="宋体" w:cs="宋体"/>
                <w:szCs w:val="21"/>
              </w:rPr>
            </w:pPr>
            <w:r>
              <w:rPr>
                <w:rFonts w:hint="eastAsia" w:ascii="宋体" w:hAnsi="宋体" w:cs="宋体"/>
                <w:szCs w:val="21"/>
              </w:rPr>
              <w:t>日常检查（环保检查、公司规章制度及各项管理规定检查）；</w:t>
            </w:r>
          </w:p>
          <w:p>
            <w:pPr>
              <w:numPr>
                <w:ilvl w:val="0"/>
                <w:numId w:val="1"/>
              </w:numPr>
              <w:jc w:val="left"/>
              <w:rPr>
                <w:rFonts w:ascii="宋体" w:hAnsi="宋体" w:cs="宋体"/>
                <w:szCs w:val="21"/>
              </w:rPr>
            </w:pPr>
            <w:r>
              <w:rPr>
                <w:rFonts w:hint="eastAsia" w:ascii="宋体" w:hAnsi="宋体" w:cs="宋体"/>
                <w:szCs w:val="21"/>
              </w:rPr>
              <w:t xml:space="preserve">采购完成率检查； </w:t>
            </w:r>
          </w:p>
          <w:p>
            <w:pPr>
              <w:numPr>
                <w:ilvl w:val="0"/>
                <w:numId w:val="1"/>
              </w:numPr>
              <w:jc w:val="left"/>
              <w:rPr>
                <w:rFonts w:ascii="宋体" w:hAnsi="宋体" w:cs="宋体"/>
                <w:szCs w:val="21"/>
              </w:rPr>
            </w:pPr>
            <w:r>
              <w:rPr>
                <w:rFonts w:hint="eastAsia" w:ascii="宋体" w:hAnsi="宋体" w:cs="宋体"/>
                <w:szCs w:val="21"/>
              </w:rPr>
              <w:t>销售完成情况检查；</w:t>
            </w:r>
          </w:p>
          <w:p>
            <w:pPr>
              <w:numPr>
                <w:ilvl w:val="0"/>
                <w:numId w:val="1"/>
              </w:numPr>
              <w:jc w:val="left"/>
              <w:rPr>
                <w:rFonts w:ascii="宋体" w:hAnsi="宋体" w:cs="宋体"/>
                <w:szCs w:val="21"/>
              </w:rPr>
            </w:pPr>
            <w:r>
              <w:rPr>
                <w:rFonts w:hint="eastAsia" w:ascii="宋体" w:hAnsi="宋体" w:cs="宋体"/>
                <w:szCs w:val="21"/>
              </w:rPr>
              <w:t>风险机遇措施有效性检查；</w:t>
            </w:r>
          </w:p>
          <w:p>
            <w:pPr>
              <w:numPr>
                <w:ilvl w:val="0"/>
                <w:numId w:val="1"/>
              </w:numPr>
              <w:jc w:val="left"/>
              <w:rPr>
                <w:rFonts w:ascii="宋体" w:hAnsi="宋体" w:cs="宋体"/>
                <w:szCs w:val="21"/>
              </w:rPr>
            </w:pPr>
            <w:r>
              <w:rPr>
                <w:rFonts w:hint="eastAsia" w:ascii="宋体" w:hAnsi="宋体" w:cs="宋体"/>
                <w:szCs w:val="21"/>
              </w:rPr>
              <w:t>内审和管理评审年度检查；</w:t>
            </w:r>
          </w:p>
          <w:p>
            <w:pPr>
              <w:jc w:val="left"/>
              <w:rPr>
                <w:rFonts w:ascii="宋体" w:hAnsi="宋体" w:cs="宋体"/>
                <w:szCs w:val="21"/>
              </w:rPr>
            </w:pPr>
            <w:r>
              <w:rPr>
                <w:rFonts w:hint="eastAsia" w:ascii="宋体" w:hAnsi="宋体" w:cs="宋体"/>
                <w:szCs w:val="21"/>
              </w:rPr>
              <w:t>具体包括利用使用情况基本符合规定、相关部门提供相应的反馈及信息交流和沟通；</w:t>
            </w:r>
          </w:p>
          <w:p>
            <w:pPr>
              <w:spacing w:line="280" w:lineRule="exact"/>
              <w:rPr>
                <w:rFonts w:ascii="宋体" w:hAnsi="宋体" w:cs="宋体"/>
                <w:color w:val="000000"/>
                <w:kern w:val="0"/>
                <w:szCs w:val="21"/>
              </w:rPr>
            </w:pPr>
            <w:r>
              <w:rPr>
                <w:rFonts w:hint="eastAsia" w:ascii="宋体" w:hAnsi="宋体" w:cs="宋体"/>
                <w:color w:val="000000"/>
                <w:kern w:val="0"/>
                <w:szCs w:val="21"/>
              </w:rPr>
              <w:t>公司数据包括：对钢管及管材的生产控制状况、管理体系运行、顾客满意、实现过程、供方等过程的数据分析。</w:t>
            </w:r>
          </w:p>
          <w:p>
            <w:pPr>
              <w:spacing w:line="280" w:lineRule="exact"/>
              <w:rPr>
                <w:rFonts w:ascii="宋体" w:hAnsi="宋体" w:cs="宋体"/>
                <w:color w:val="000000"/>
                <w:kern w:val="0"/>
                <w:szCs w:val="21"/>
              </w:rPr>
            </w:pPr>
            <w:r>
              <w:rPr>
                <w:rFonts w:hint="eastAsia" w:ascii="宋体" w:hAnsi="宋体" w:cs="宋体"/>
                <w:color w:val="000000"/>
                <w:kern w:val="0"/>
                <w:szCs w:val="21"/>
              </w:rPr>
              <w:t>查自公司管理体系运行以来，已经进行搜集信息和数据的活动：管理目标考核、顾客满意度调查、供方的交付和管理体系安全运行情况等的简单分析。</w:t>
            </w:r>
          </w:p>
          <w:p>
            <w:pPr>
              <w:spacing w:line="280" w:lineRule="exact"/>
            </w:pPr>
            <w:r>
              <w:rPr>
                <w:rFonts w:hint="eastAsia" w:ascii="宋体" w:hAnsi="宋体" w:cs="宋体"/>
                <w:color w:val="000000"/>
                <w:kern w:val="0"/>
                <w:szCs w:val="21"/>
              </w:rPr>
              <w:t>公司通过对管理目标的状态评价产品和服务的符合性良好；对顾客满意度评价为达到目标要求；外部供方按时交付和质量经分析均满足要求，绩效良好。通过内审评审公司管理体系的策划已有效实施；通过管理评审评价公司应对风险和机遇所采取措施有效，管理体系有效、绩效良好，评价出管理体系改进的需求加强风险管控。信息和数据分析、评价情况见各相关过程的审核记录。</w:t>
            </w:r>
          </w:p>
        </w:tc>
        <w:tc>
          <w:tcPr>
            <w:tcW w:w="749"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p>
            <w:pPr>
              <w:spacing w:line="280" w:lineRule="exact"/>
              <w:rPr>
                <w:rFonts w:ascii="宋体" w:hAnsi="宋体" w:cs="宋体"/>
                <w:color w:val="000000"/>
                <w:kern w:val="0"/>
                <w:szCs w:val="21"/>
              </w:rPr>
            </w:pPr>
          </w:p>
          <w:p>
            <w:pPr>
              <w:spacing w:line="280" w:lineRule="exact"/>
              <w:rPr>
                <w:rFonts w:ascii="宋体" w:hAnsi="宋体" w:cs="宋体"/>
                <w:color w:val="000000"/>
                <w:kern w:val="0"/>
                <w:szCs w:val="21"/>
              </w:rPr>
            </w:pPr>
          </w:p>
        </w:tc>
        <w:tc>
          <w:tcPr>
            <w:tcW w:w="737" w:type="dxa"/>
          </w:tcPr>
          <w:p>
            <w:pPr>
              <w:spacing w:line="280" w:lineRule="exact"/>
              <w:rPr>
                <w:rFonts w:hint="eastAsia" w:ascii="宋体" w:hAnsi="宋体" w:cs="宋体"/>
                <w:color w:val="000000"/>
                <w:kern w:val="0"/>
                <w:szCs w:val="21"/>
              </w:rPr>
            </w:pPr>
            <w:r>
              <w:rPr>
                <w:rFonts w:hint="eastAsia" w:ascii="宋体" w:hAnsi="宋体" w:cs="宋体"/>
                <w:color w:val="000000"/>
                <w:szCs w:val="21"/>
                <w:lang w:val="en-US" w:eastAsia="zh-CN"/>
              </w:rPr>
              <w:t>QEO：</w:t>
            </w:r>
          </w:p>
          <w:p>
            <w:pPr>
              <w:spacing w:line="280" w:lineRule="exact"/>
              <w:rPr>
                <w:rFonts w:ascii="宋体" w:hAnsi="宋体" w:cs="宋体"/>
                <w:color w:val="000000"/>
                <w:kern w:val="0"/>
                <w:szCs w:val="21"/>
              </w:rPr>
            </w:pPr>
            <w:r>
              <w:rPr>
                <w:rFonts w:hint="eastAsia" w:ascii="宋体" w:hAnsi="宋体" w:cs="宋体"/>
                <w:color w:val="000000"/>
                <w:kern w:val="0"/>
                <w:szCs w:val="21"/>
              </w:rPr>
              <w:t>9.2</w:t>
            </w:r>
          </w:p>
          <w:p>
            <w:pPr>
              <w:spacing w:line="280" w:lineRule="exact"/>
              <w:rPr>
                <w:rFonts w:ascii="宋体" w:hAnsi="宋体" w:cs="宋体"/>
                <w:color w:val="000000"/>
                <w:kern w:val="0"/>
                <w:szCs w:val="21"/>
              </w:rPr>
            </w:pPr>
            <w:r>
              <w:rPr>
                <w:rFonts w:hint="eastAsia" w:ascii="宋体" w:hAnsi="宋体" w:cs="宋体"/>
                <w:color w:val="000000"/>
                <w:kern w:val="0"/>
                <w:szCs w:val="21"/>
              </w:rPr>
              <w:t xml:space="preserve"> </w:t>
            </w:r>
          </w:p>
        </w:tc>
        <w:tc>
          <w:tcPr>
            <w:tcW w:w="11063" w:type="dxa"/>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编制了《202</w:t>
            </w:r>
            <w:r>
              <w:rPr>
                <w:rFonts w:hint="eastAsia" w:ascii="宋体" w:hAnsi="宋体" w:cs="宋体"/>
                <w:color w:val="000000"/>
                <w:kern w:val="0"/>
                <w:szCs w:val="21"/>
                <w:lang w:val="en-US" w:eastAsia="zh-CN"/>
              </w:rPr>
              <w:t>1</w:t>
            </w:r>
            <w:r>
              <w:rPr>
                <w:rFonts w:hint="eastAsia" w:ascii="宋体" w:hAnsi="宋体" w:cs="宋体"/>
                <w:color w:val="000000"/>
                <w:kern w:val="0"/>
                <w:szCs w:val="21"/>
              </w:rPr>
              <w:t>年度内审计划》预计审核时间“</w:t>
            </w:r>
            <w:r>
              <w:t>202</w:t>
            </w:r>
            <w:r>
              <w:rPr>
                <w:rFonts w:hint="eastAsia"/>
                <w:lang w:val="en-US" w:eastAsia="zh-CN"/>
              </w:rPr>
              <w:t>1</w:t>
            </w:r>
            <w:r>
              <w:t>.</w:t>
            </w:r>
            <w:r>
              <w:rPr>
                <w:rFonts w:hint="eastAsia"/>
                <w:lang w:val="en-US" w:eastAsia="zh-CN"/>
              </w:rPr>
              <w:t>8</w:t>
            </w:r>
            <w:r>
              <w:t>.</w:t>
            </w:r>
            <w:r>
              <w:rPr>
                <w:rFonts w:hint="eastAsia"/>
                <w:lang w:val="en-US" w:eastAsia="zh-CN"/>
              </w:rPr>
              <w:t>5</w:t>
            </w:r>
            <w:r>
              <w:rPr>
                <w:rFonts w:hint="eastAsia"/>
              </w:rPr>
              <w:t>-</w:t>
            </w:r>
            <w:r>
              <w:rPr>
                <w:rFonts w:hint="eastAsia"/>
                <w:lang w:val="en-US" w:eastAsia="zh-CN"/>
              </w:rPr>
              <w:t>6</w:t>
            </w:r>
            <w:r>
              <w:rPr>
                <w:rFonts w:hint="eastAsia" w:ascii="宋体" w:hAnsi="宋体" w:cs="宋体"/>
                <w:color w:val="000000"/>
                <w:kern w:val="0"/>
                <w:szCs w:val="21"/>
              </w:rPr>
              <w:t>”、审核目的“公司的ISO9001:2015、ISO14001:2015、ISO45001:2018管理体系的运行是否符合标准要求，是否得到有效地实施、运行和改进”，范围覆盖体系内的所有部门，组长：</w:t>
            </w:r>
            <w:r>
              <w:rPr>
                <w:rFonts w:hint="eastAsia" w:ascii="宋体" w:hAnsi="宋体" w:cs="宋体"/>
                <w:color w:val="000000"/>
                <w:kern w:val="0"/>
                <w:szCs w:val="21"/>
                <w:lang w:eastAsia="zh-CN"/>
              </w:rPr>
              <w:t>张浩</w:t>
            </w:r>
            <w:r>
              <w:rPr>
                <w:rFonts w:hint="eastAsia" w:ascii="宋体" w:hAnsi="宋体" w:cs="宋体"/>
                <w:color w:val="000000"/>
                <w:kern w:val="0"/>
                <w:szCs w:val="21"/>
              </w:rPr>
              <w:t>A 、组员</w:t>
            </w:r>
            <w:r>
              <w:rPr>
                <w:rFonts w:hint="eastAsia" w:ascii="宋体" w:hAnsi="宋体" w:cs="宋体"/>
                <w:color w:val="000000"/>
                <w:kern w:val="0"/>
                <w:szCs w:val="21"/>
                <w:lang w:eastAsia="zh-CN"/>
              </w:rPr>
              <w:t>王平安</w:t>
            </w:r>
            <w:r>
              <w:rPr>
                <w:rFonts w:hint="eastAsia" w:ascii="宋体" w:hAnsi="宋体" w:cs="宋体"/>
                <w:color w:val="000000"/>
                <w:kern w:val="0"/>
                <w:szCs w:val="21"/>
              </w:rPr>
              <w:t>B，抽查内审员“</w:t>
            </w:r>
            <w:r>
              <w:rPr>
                <w:rFonts w:hint="eastAsia" w:ascii="宋体" w:hAnsi="宋体" w:cs="宋体"/>
                <w:color w:val="000000"/>
                <w:kern w:val="0"/>
                <w:szCs w:val="21"/>
                <w:lang w:eastAsia="zh-CN"/>
              </w:rPr>
              <w:t>张浩</w:t>
            </w:r>
            <w:r>
              <w:rPr>
                <w:rFonts w:hint="eastAsia" w:ascii="宋体" w:hAnsi="宋体" w:cs="宋体"/>
                <w:color w:val="000000"/>
                <w:kern w:val="0"/>
                <w:szCs w:val="21"/>
              </w:rPr>
              <w:t>”培训或资质有效、另查“审核计划”中不存在内审员审核本职部门的情况；</w:t>
            </w:r>
          </w:p>
          <w:p>
            <w:pPr>
              <w:spacing w:line="280" w:lineRule="exact"/>
              <w:rPr>
                <w:rFonts w:ascii="宋体" w:hAnsi="宋体" w:cs="宋体"/>
                <w:color w:val="000000"/>
                <w:kern w:val="0"/>
                <w:szCs w:val="21"/>
              </w:rPr>
            </w:pPr>
            <w:r>
              <w:rPr>
                <w:rFonts w:hint="eastAsia" w:ascii="宋体" w:hAnsi="宋体" w:cs="宋体"/>
                <w:color w:val="000000"/>
                <w:kern w:val="0"/>
                <w:szCs w:val="21"/>
              </w:rPr>
              <w:t>提供《首、末次会议签到表》包括了“</w:t>
            </w:r>
            <w:r>
              <w:rPr>
                <w:rFonts w:hint="eastAsia" w:ascii="宋体" w:hAnsi="宋体" w:cs="宋体"/>
                <w:color w:val="000000"/>
                <w:kern w:val="0"/>
                <w:szCs w:val="21"/>
                <w:lang w:val="en-US" w:eastAsia="zh-CN"/>
              </w:rPr>
              <w:t>徐小康、张浩、徐炜、王平安、袁欢</w:t>
            </w:r>
            <w:r>
              <w:rPr>
                <w:rFonts w:hint="eastAsia" w:ascii="宋体" w:hAnsi="宋体" w:cs="宋体"/>
                <w:color w:val="000000"/>
                <w:kern w:val="0"/>
                <w:szCs w:val="21"/>
              </w:rPr>
              <w:t>”在内的部门负责人签到信息、日期</w:t>
            </w:r>
            <w:r>
              <w:t>202</w:t>
            </w:r>
            <w:r>
              <w:rPr>
                <w:rFonts w:hint="eastAsia"/>
                <w:lang w:val="en-US" w:eastAsia="zh-CN"/>
              </w:rPr>
              <w:t>1</w:t>
            </w:r>
            <w:r>
              <w:t>.</w:t>
            </w:r>
            <w:r>
              <w:rPr>
                <w:rFonts w:hint="eastAsia"/>
                <w:lang w:val="en-US" w:eastAsia="zh-CN"/>
              </w:rPr>
              <w:t>8</w:t>
            </w:r>
            <w:r>
              <w:t>.</w:t>
            </w:r>
            <w:r>
              <w:rPr>
                <w:rFonts w:hint="eastAsia"/>
                <w:lang w:val="en-US" w:eastAsia="zh-CN"/>
              </w:rPr>
              <w:t>5</w:t>
            </w:r>
            <w:r>
              <w:rPr>
                <w:rFonts w:hint="eastAsia"/>
              </w:rPr>
              <w:t>-</w:t>
            </w:r>
            <w:r>
              <w:rPr>
                <w:rFonts w:hint="eastAsia"/>
                <w:lang w:val="en-US" w:eastAsia="zh-CN"/>
              </w:rPr>
              <w:t>6</w:t>
            </w:r>
            <w:r>
              <w:rPr>
                <w:rFonts w:hint="eastAsia" w:ascii="宋体" w:hAnsi="宋体" w:cs="宋体"/>
                <w:color w:val="000000"/>
                <w:kern w:val="0"/>
                <w:szCs w:val="21"/>
              </w:rPr>
              <w:t>；提供《内部审核检查记录表》4份，抽查1份，供销部，审核条款“</w:t>
            </w:r>
            <w:r>
              <w:rPr>
                <w:rFonts w:hint="eastAsia" w:ascii="宋体" w:hAnsi="宋体" w:cs="宋体"/>
                <w:color w:val="000000"/>
                <w:kern w:val="0"/>
                <w:szCs w:val="21"/>
                <w:lang w:eastAsia="zh-CN"/>
              </w:rPr>
              <w:t>综合办</w:t>
            </w:r>
            <w:r>
              <w:rPr>
                <w:rFonts w:hint="eastAsia" w:ascii="宋体" w:hAnsi="宋体" w:cs="宋体"/>
                <w:color w:val="000000"/>
                <w:kern w:val="0"/>
                <w:szCs w:val="21"/>
              </w:rPr>
              <w:t>：</w:t>
            </w:r>
          </w:p>
          <w:p>
            <w:pPr>
              <w:spacing w:line="280" w:lineRule="exact"/>
              <w:rPr>
                <w:rFonts w:ascii="宋体" w:hAnsi="宋体" w:cs="宋体"/>
                <w:color w:val="000000"/>
                <w:kern w:val="0"/>
                <w:szCs w:val="21"/>
              </w:rPr>
            </w:pPr>
            <w:r>
              <w:rPr>
                <w:rFonts w:hint="eastAsia" w:ascii="宋体" w:hAnsi="宋体" w:cs="宋体"/>
                <w:color w:val="000000"/>
                <w:kern w:val="0"/>
                <w:szCs w:val="21"/>
              </w:rPr>
              <w:t>Q:5.3/6.2/6.3/7.1.1/7.1.2/7.1.6/7.2-7.5/9.1.1/9.2/10.2</w:t>
            </w:r>
            <w:r>
              <w:rPr>
                <w:rFonts w:hint="eastAsia" w:ascii="宋体" w:hAnsi="宋体" w:cs="宋体"/>
                <w:color w:val="000000"/>
                <w:kern w:val="0"/>
                <w:szCs w:val="21"/>
                <w:lang w:eastAsia="zh-CN"/>
              </w:rPr>
              <w:t>；</w:t>
            </w:r>
            <w:r>
              <w:rPr>
                <w:rFonts w:hint="eastAsia" w:ascii="宋体" w:hAnsi="宋体" w:cs="宋体"/>
                <w:color w:val="000000"/>
                <w:kern w:val="0"/>
                <w:szCs w:val="21"/>
              </w:rPr>
              <w:t>EO:5.3/6.1.1/6.1.2/6.2/7.1-7.5/8.1/8.2/9.1.1/9.1.2/9.2/10.2”等、审核内容“逐条条款内容和实际情况检查对比判断是否符合标准”、方式“谈看查”、审核及迎审人员“红</w:t>
            </w:r>
            <w:r>
              <w:rPr>
                <w:rFonts w:hint="eastAsia" w:ascii="宋体" w:hAnsi="宋体" w:cs="宋体"/>
                <w:color w:val="000000"/>
                <w:kern w:val="0"/>
                <w:szCs w:val="21"/>
                <w:lang w:eastAsia="zh-CN"/>
              </w:rPr>
              <w:t>张浩</w:t>
            </w:r>
            <w:r>
              <w:rPr>
                <w:rFonts w:hint="eastAsia" w:ascii="宋体" w:hAnsi="宋体" w:cs="宋体"/>
                <w:color w:val="000000"/>
                <w:kern w:val="0"/>
                <w:szCs w:val="21"/>
              </w:rPr>
              <w:t xml:space="preserve">”——查审核内容基本符合标准要求； </w:t>
            </w:r>
          </w:p>
          <w:p>
            <w:pPr>
              <w:spacing w:line="280" w:lineRule="exact"/>
              <w:rPr>
                <w:rFonts w:ascii="宋体" w:hAnsi="宋体" w:cs="宋体"/>
                <w:color w:val="000000"/>
                <w:kern w:val="0"/>
                <w:szCs w:val="21"/>
              </w:rPr>
            </w:pPr>
            <w:r>
              <w:rPr>
                <w:rFonts w:hint="eastAsia" w:ascii="宋体" w:hAnsi="宋体" w:cs="宋体"/>
                <w:color w:val="000000"/>
                <w:kern w:val="0"/>
                <w:szCs w:val="21"/>
              </w:rPr>
              <w:t>审核提出了不符合项“1”、观察项“0”、部门“</w:t>
            </w:r>
            <w:r>
              <w:rPr>
                <w:rFonts w:hint="eastAsia" w:ascii="宋体" w:hAnsi="宋体" w:cs="宋体"/>
                <w:color w:val="000000"/>
                <w:kern w:val="0"/>
                <w:szCs w:val="21"/>
                <w:lang w:eastAsia="zh-CN"/>
              </w:rPr>
              <w:t>综合办</w:t>
            </w:r>
            <w:r>
              <w:rPr>
                <w:rFonts w:hint="eastAsia" w:ascii="宋体" w:hAnsi="宋体" w:cs="宋体"/>
                <w:color w:val="000000"/>
                <w:kern w:val="0"/>
                <w:szCs w:val="21"/>
              </w:rPr>
              <w:t>”、《不合格报告》 包括不合格事实描述“不合格事实描述：未能提供外来文件清单，不符合规定要求。不符合标准条款：QEO7.5 ”、严重程度“一般 ”、纠正措施完成计划“组织相关人员重新学习QEO7.5条款及相关内容，组织实施文件控制程序培训，对相关人员进行批评教育”、验证批准</w:t>
            </w:r>
            <w:r>
              <w:rPr>
                <w:rFonts w:hint="eastAsia" w:ascii="宋体" w:hAnsi="宋体" w:cs="宋体"/>
                <w:color w:val="000000"/>
                <w:kern w:val="0"/>
                <w:szCs w:val="21"/>
                <w:lang w:val="en-US" w:eastAsia="zh-CN"/>
              </w:rPr>
              <w:t>张浩，</w:t>
            </w:r>
            <w:r>
              <w:rPr>
                <w:rFonts w:hint="eastAsia" w:ascii="宋体" w:hAnsi="宋体" w:cs="宋体"/>
                <w:color w:val="000000"/>
                <w:kern w:val="0"/>
                <w:szCs w:val="21"/>
              </w:rPr>
              <w:t>签字日期202</w:t>
            </w:r>
            <w:r>
              <w:rPr>
                <w:rFonts w:hint="eastAsia" w:ascii="宋体" w:hAnsi="宋体" w:cs="宋体"/>
                <w:color w:val="000000"/>
                <w:kern w:val="0"/>
                <w:szCs w:val="21"/>
                <w:lang w:val="en-US" w:eastAsia="zh-CN"/>
              </w:rPr>
              <w:t>1</w:t>
            </w:r>
            <w:r>
              <w:rPr>
                <w:rFonts w:hint="eastAsia" w:ascii="宋体" w:hAnsi="宋体" w:cs="宋体"/>
                <w:color w:val="000000"/>
                <w:kern w:val="0"/>
                <w:szCs w:val="21"/>
              </w:rPr>
              <w:t>.</w:t>
            </w:r>
            <w:r>
              <w:rPr>
                <w:rFonts w:hint="eastAsia" w:ascii="宋体" w:hAnsi="宋体" w:cs="宋体"/>
                <w:color w:val="000000"/>
                <w:kern w:val="0"/>
                <w:szCs w:val="21"/>
                <w:lang w:val="en-US" w:eastAsia="zh-CN"/>
              </w:rPr>
              <w:t>8</w:t>
            </w:r>
            <w:r>
              <w:rPr>
                <w:rFonts w:hint="eastAsia" w:ascii="宋体" w:hAnsi="宋体" w:cs="宋体"/>
                <w:color w:val="000000"/>
                <w:kern w:val="0"/>
                <w:szCs w:val="21"/>
              </w:rPr>
              <w:t>.</w:t>
            </w:r>
            <w:r>
              <w:rPr>
                <w:rFonts w:hint="eastAsia" w:ascii="宋体" w:hAnsi="宋体" w:cs="宋体"/>
                <w:color w:val="000000"/>
                <w:kern w:val="0"/>
                <w:szCs w:val="21"/>
                <w:lang w:val="en-US" w:eastAsia="zh-CN"/>
              </w:rPr>
              <w:t>6</w:t>
            </w:r>
            <w:r>
              <w:rPr>
                <w:rFonts w:hint="eastAsia" w:ascii="宋体" w:hAnsi="宋体" w:cs="宋体"/>
                <w:color w:val="000000"/>
                <w:kern w:val="0"/>
                <w:szCs w:val="21"/>
              </w:rPr>
              <w:t>、跟踪验证结论“有效”；</w:t>
            </w:r>
          </w:p>
          <w:p>
            <w:pPr>
              <w:spacing w:line="280" w:lineRule="exact"/>
            </w:pPr>
            <w:r>
              <w:rPr>
                <w:rFonts w:hint="eastAsia" w:ascii="宋体" w:hAnsi="宋体" w:cs="宋体"/>
                <w:color w:val="000000"/>
                <w:kern w:val="0"/>
                <w:szCs w:val="21"/>
              </w:rPr>
              <w:t>查《内审报告》其中基本概况包括审核时间、审核计划、组织、审核文件的准备、实施等内容，结论“</w:t>
            </w:r>
            <w:r>
              <w:rPr>
                <w:rFonts w:hint="eastAsia" w:ascii="宋体" w:hAnsi="宋体" w:cs="宋体"/>
              </w:rPr>
              <w:t>本公司QEO管理体系基本符合ISO 9001：2015、ISO14001:2015、ISO45001：2018的要求，方针是适宜的，符合标准要求和法律法规要求，公司质量、环境、职业健康安全管理体系得到了有效实施，运行是有效的</w:t>
            </w:r>
            <w:r>
              <w:rPr>
                <w:rFonts w:hint="eastAsia" w:ascii="宋体" w:hAnsi="宋体" w:cs="宋体"/>
                <w:color w:val="000000"/>
                <w:kern w:val="0"/>
                <w:szCs w:val="21"/>
              </w:rPr>
              <w:t>”；报告审批人崔金山、日期202</w:t>
            </w:r>
            <w:r>
              <w:rPr>
                <w:rFonts w:hint="eastAsia" w:ascii="宋体" w:hAnsi="宋体" w:cs="宋体"/>
                <w:color w:val="000000"/>
                <w:kern w:val="0"/>
                <w:szCs w:val="21"/>
                <w:lang w:val="en-US" w:eastAsia="zh-CN"/>
              </w:rPr>
              <w:t>1</w:t>
            </w:r>
            <w:r>
              <w:rPr>
                <w:rFonts w:hint="eastAsia" w:ascii="宋体" w:hAnsi="宋体" w:cs="宋体"/>
                <w:color w:val="000000"/>
                <w:kern w:val="0"/>
                <w:szCs w:val="21"/>
              </w:rPr>
              <w:t>.</w:t>
            </w:r>
            <w:r>
              <w:rPr>
                <w:rFonts w:hint="eastAsia" w:ascii="宋体" w:hAnsi="宋体" w:cs="宋体"/>
                <w:color w:val="000000"/>
                <w:kern w:val="0"/>
                <w:szCs w:val="21"/>
                <w:lang w:val="en-US" w:eastAsia="zh-CN"/>
              </w:rPr>
              <w:t>8</w:t>
            </w:r>
            <w:r>
              <w:rPr>
                <w:rFonts w:hint="eastAsia" w:ascii="宋体" w:hAnsi="宋体" w:cs="宋体"/>
                <w:color w:val="000000"/>
                <w:kern w:val="0"/>
                <w:szCs w:val="21"/>
              </w:rPr>
              <w:t>.</w:t>
            </w:r>
            <w:r>
              <w:rPr>
                <w:rFonts w:hint="eastAsia" w:ascii="宋体" w:hAnsi="宋体" w:cs="宋体"/>
                <w:color w:val="000000"/>
                <w:kern w:val="0"/>
                <w:szCs w:val="21"/>
                <w:lang w:val="en-US" w:eastAsia="zh-CN"/>
              </w:rPr>
              <w:t>6</w:t>
            </w:r>
            <w:r>
              <w:rPr>
                <w:rFonts w:hint="eastAsia" w:ascii="宋体" w:hAnsi="宋体" w:cs="宋体"/>
                <w:color w:val="000000"/>
                <w:kern w:val="0"/>
                <w:szCs w:val="21"/>
              </w:rPr>
              <w:t>；</w:t>
            </w:r>
          </w:p>
        </w:tc>
        <w:tc>
          <w:tcPr>
            <w:tcW w:w="749" w:type="dxa"/>
          </w:tcPr>
          <w:p/>
          <w:p>
            <w:pPr>
              <w:pStyle w:val="2"/>
            </w:pPr>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napToGrid w:val="0"/>
              <w:spacing w:line="280" w:lineRule="exact"/>
              <w:jc w:val="left"/>
              <w:rPr>
                <w:szCs w:val="21"/>
              </w:rPr>
            </w:pPr>
            <w:r>
              <w:rPr>
                <w:rFonts w:hint="eastAsia"/>
                <w:szCs w:val="21"/>
              </w:rPr>
              <w:t>不合格和纠正措施</w:t>
            </w:r>
          </w:p>
          <w:p>
            <w:pPr>
              <w:snapToGrid w:val="0"/>
              <w:spacing w:line="280" w:lineRule="exact"/>
              <w:jc w:val="left"/>
              <w:rPr>
                <w:szCs w:val="21"/>
              </w:rPr>
            </w:pPr>
            <w:r>
              <w:rPr>
                <w:rFonts w:hint="eastAsia"/>
                <w:szCs w:val="21"/>
              </w:rPr>
              <w:t>事件、不符合和纠正措施</w:t>
            </w:r>
          </w:p>
          <w:p>
            <w:pPr>
              <w:spacing w:line="280" w:lineRule="exact"/>
            </w:pPr>
          </w:p>
        </w:tc>
        <w:tc>
          <w:tcPr>
            <w:tcW w:w="737" w:type="dxa"/>
          </w:tcPr>
          <w:p>
            <w:pPr>
              <w:snapToGrid w:val="0"/>
              <w:spacing w:line="280" w:lineRule="exact"/>
              <w:jc w:val="left"/>
              <w:rPr>
                <w:rFonts w:hint="eastAsia"/>
                <w:szCs w:val="21"/>
              </w:rPr>
            </w:pPr>
            <w:r>
              <w:rPr>
                <w:rFonts w:hint="eastAsia" w:ascii="宋体" w:hAnsi="宋体" w:cs="宋体"/>
                <w:color w:val="000000"/>
                <w:szCs w:val="21"/>
                <w:lang w:val="en-US" w:eastAsia="zh-CN"/>
              </w:rPr>
              <w:t>QEO：</w:t>
            </w:r>
          </w:p>
          <w:p>
            <w:pPr>
              <w:snapToGrid w:val="0"/>
              <w:spacing w:line="280" w:lineRule="exact"/>
              <w:jc w:val="left"/>
              <w:rPr>
                <w:szCs w:val="21"/>
              </w:rPr>
            </w:pPr>
            <w:r>
              <w:rPr>
                <w:rFonts w:hint="eastAsia"/>
                <w:szCs w:val="21"/>
              </w:rPr>
              <w:t>10.2</w:t>
            </w:r>
          </w:p>
          <w:p>
            <w:pPr>
              <w:snapToGrid w:val="0"/>
              <w:spacing w:line="280" w:lineRule="exact"/>
              <w:jc w:val="left"/>
              <w:rPr>
                <w:szCs w:val="21"/>
              </w:rPr>
            </w:pPr>
          </w:p>
          <w:p>
            <w:pPr>
              <w:snapToGrid w:val="0"/>
              <w:spacing w:line="280" w:lineRule="exact"/>
              <w:jc w:val="left"/>
            </w:pPr>
          </w:p>
        </w:tc>
        <w:tc>
          <w:tcPr>
            <w:tcW w:w="11063" w:type="dxa"/>
          </w:tcPr>
          <w:p>
            <w:pPr>
              <w:snapToGrid w:val="0"/>
              <w:spacing w:line="280" w:lineRule="exact"/>
              <w:jc w:val="left"/>
              <w:rPr>
                <w:rFonts w:ascii="宋体" w:hAnsi="宋体" w:cs="宋体"/>
                <w:szCs w:val="21"/>
              </w:rPr>
            </w:pPr>
            <w:r>
              <w:rPr>
                <w:rFonts w:hint="eastAsia" w:ascii="宋体" w:hAnsi="宋体" w:cs="宋体"/>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w:t>
            </w:r>
          </w:p>
          <w:p>
            <w:pPr>
              <w:snapToGrid w:val="0"/>
              <w:spacing w:line="280" w:lineRule="exact"/>
              <w:jc w:val="left"/>
              <w:rPr>
                <w:rFonts w:ascii="宋体" w:hAnsi="宋体" w:cs="宋体"/>
                <w:szCs w:val="21"/>
                <w:u w:val="single"/>
              </w:rPr>
            </w:pPr>
            <w:r>
              <w:rPr>
                <w:rFonts w:hint="eastAsia" w:ascii="宋体" w:hAnsi="宋体" w:cs="宋体"/>
                <w:szCs w:val="21"/>
              </w:rPr>
              <w:t>公司内审不</w:t>
            </w:r>
            <w:r>
              <w:rPr>
                <w:rFonts w:hint="eastAsia" w:ascii="宋体" w:hAnsi="宋体" w:cs="宋体"/>
                <w:szCs w:val="21"/>
                <w:u w:val="single"/>
              </w:rPr>
              <w:t>符合1项已经验证有效、不符合关闭；</w:t>
            </w:r>
          </w:p>
          <w:p>
            <w:pPr>
              <w:pStyle w:val="2"/>
              <w:rPr>
                <w:rFonts w:ascii="宋体" w:hAnsi="宋体" w:cs="宋体"/>
                <w:sz w:val="21"/>
                <w:szCs w:val="21"/>
              </w:rPr>
            </w:pPr>
          </w:p>
          <w:p>
            <w:pPr>
              <w:snapToGrid w:val="0"/>
              <w:spacing w:line="280" w:lineRule="exact"/>
              <w:jc w:val="left"/>
              <w:rPr>
                <w:rFonts w:ascii="宋体" w:hAnsi="宋体" w:cs="宋体"/>
                <w:szCs w:val="21"/>
              </w:rPr>
            </w:pPr>
            <w:r>
              <w:rPr>
                <w:rFonts w:hint="eastAsia" w:ascii="宋体" w:hAnsi="宋体" w:cs="宋体"/>
                <w:szCs w:val="21"/>
              </w:rPr>
              <w:t>查组织近一年</w:t>
            </w:r>
            <w:r>
              <w:rPr>
                <w:rFonts w:hint="eastAsia" w:ascii="宋体" w:hAnsi="宋体" w:cs="宋体"/>
                <w:szCs w:val="21"/>
                <w:u w:val="single"/>
              </w:rPr>
              <w:t>来未发生安全事件或事故</w:t>
            </w:r>
            <w:r>
              <w:rPr>
                <w:rFonts w:hint="eastAsia" w:ascii="宋体" w:hAnsi="宋体" w:cs="宋体"/>
                <w:szCs w:val="21"/>
              </w:rPr>
              <w:t>、</w:t>
            </w:r>
          </w:p>
          <w:p>
            <w:pPr>
              <w:snapToGrid w:val="0"/>
              <w:spacing w:line="280" w:lineRule="exact"/>
              <w:jc w:val="left"/>
              <w:rPr>
                <w:rFonts w:ascii="宋体" w:hAnsi="宋体" w:cs="宋体"/>
                <w:szCs w:val="21"/>
              </w:rPr>
            </w:pPr>
            <w:r>
              <w:rPr>
                <w:rFonts w:hint="eastAsia" w:ascii="宋体" w:hAnsi="宋体" w:cs="宋体"/>
                <w:szCs w:val="21"/>
                <w:u w:val="single"/>
              </w:rPr>
              <w:t>无相关</w:t>
            </w:r>
            <w:r>
              <w:rPr>
                <w:rFonts w:hint="eastAsia" w:ascii="宋体" w:hAnsi="宋体" w:cs="宋体"/>
                <w:szCs w:val="21"/>
              </w:rPr>
              <w:t>方就环保和安全问题提出意见或进行投诉；</w:t>
            </w:r>
          </w:p>
        </w:tc>
        <w:tc>
          <w:tcPr>
            <w:tcW w:w="749" w:type="dxa"/>
          </w:tc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tcPr>
          <w:p>
            <w:pPr>
              <w:spacing w:line="280" w:lineRule="exact"/>
            </w:pPr>
            <w:r>
              <w:rPr>
                <w:rFonts w:hint="eastAsia" w:ascii="宋体" w:hAnsi="宋体" w:cs="宋体"/>
                <w:color w:val="000000"/>
                <w:szCs w:val="21"/>
                <w:lang w:val="en-US" w:eastAsia="zh-CN"/>
              </w:rPr>
              <w:t>8.1运行控制、</w:t>
            </w:r>
          </w:p>
        </w:tc>
        <w:tc>
          <w:tcPr>
            <w:tcW w:w="737" w:type="dxa"/>
          </w:tcPr>
          <w:p>
            <w:pPr>
              <w:snapToGrid w:val="0"/>
              <w:spacing w:line="280" w:lineRule="exact"/>
              <w:jc w:val="left"/>
              <w:rPr>
                <w:rFonts w:hint="eastAsia"/>
                <w:lang w:val="en-US" w:eastAsia="zh-CN"/>
              </w:rPr>
            </w:pPr>
            <w:r>
              <w:rPr>
                <w:rFonts w:hint="eastAsia"/>
                <w:lang w:val="en-US" w:eastAsia="zh-CN"/>
              </w:rPr>
              <w:t>EO</w:t>
            </w:r>
          </w:p>
          <w:p>
            <w:pPr>
              <w:snapToGrid w:val="0"/>
              <w:spacing w:line="280" w:lineRule="exact"/>
              <w:jc w:val="left"/>
              <w:rPr>
                <w:rFonts w:hint="default" w:eastAsia="宋体"/>
                <w:lang w:val="en-US" w:eastAsia="zh-CN"/>
              </w:rPr>
            </w:pPr>
            <w:r>
              <w:rPr>
                <w:rFonts w:hint="eastAsia"/>
                <w:lang w:val="en-US" w:eastAsia="zh-CN"/>
              </w:rPr>
              <w:t>8.1</w:t>
            </w:r>
          </w:p>
        </w:tc>
        <w:tc>
          <w:tcPr>
            <w:tcW w:w="11063" w:type="dxa"/>
            <w:vAlign w:val="center"/>
          </w:tcPr>
          <w:p>
            <w:pPr>
              <w:spacing w:line="360" w:lineRule="auto"/>
              <w:rPr>
                <w:rFonts w:hint="eastAsia" w:ascii="楷体" w:hAnsi="楷体" w:eastAsia="楷体" w:cs="楷体"/>
                <w:szCs w:val="24"/>
              </w:rPr>
            </w:pPr>
            <w:r>
              <w:rPr>
                <w:rFonts w:hint="eastAsia" w:ascii="楷体" w:hAnsi="楷体" w:eastAsia="楷体" w:cs="楷体"/>
                <w:szCs w:val="24"/>
              </w:rPr>
              <w:t>1.编制并实施《消防安全管理程序》、《仓库管理制度》、《相关方管理程序》、《劳保、消防用品管理办法》、《环境保护管理办法》、《物品搬运运输管理制度》、《固体废弃物控制程序》、</w:t>
            </w:r>
            <w:r>
              <w:rPr>
                <w:rFonts w:hint="eastAsia" w:ascii="楷体" w:hAnsi="楷体" w:eastAsia="楷体" w:cs="楷体"/>
                <w:bCs/>
                <w:szCs w:val="24"/>
              </w:rPr>
              <w:t>《</w:t>
            </w:r>
            <w:r>
              <w:rPr>
                <w:rFonts w:hint="eastAsia" w:ascii="楷体" w:hAnsi="楷体" w:eastAsia="楷体" w:cs="楷体"/>
                <w:szCs w:val="24"/>
              </w:rPr>
              <w:t>火灾应急响应规范》、《职工安全守则》、《能源资源管理程序》等环境、职业健康安全控制程序和管理制度。</w:t>
            </w:r>
          </w:p>
          <w:p>
            <w:pPr>
              <w:spacing w:line="360" w:lineRule="auto"/>
              <w:rPr>
                <w:rFonts w:hint="eastAsia" w:ascii="楷体" w:hAnsi="楷体" w:eastAsia="楷体" w:cs="楷体"/>
                <w:szCs w:val="24"/>
              </w:rPr>
            </w:pPr>
            <w:r>
              <w:rPr>
                <w:rFonts w:hint="eastAsia" w:ascii="楷体" w:hAnsi="楷体" w:eastAsia="楷体" w:cs="楷体"/>
                <w:szCs w:val="24"/>
              </w:rPr>
              <w:t>2.公司通过各地政府部门招标进行销售，流程是招投标→合同评审→采购组织货源→检验→交付。</w:t>
            </w:r>
          </w:p>
          <w:p>
            <w:pPr>
              <w:spacing w:line="360" w:lineRule="auto"/>
              <w:rPr>
                <w:rFonts w:hint="eastAsia" w:ascii="楷体" w:hAnsi="楷体" w:eastAsia="楷体" w:cs="楷体"/>
                <w:szCs w:val="24"/>
              </w:rPr>
            </w:pPr>
            <w:r>
              <w:rPr>
                <w:rFonts w:hint="eastAsia" w:ascii="楷体" w:hAnsi="楷体" w:eastAsia="楷体" w:cs="楷体"/>
                <w:szCs w:val="24"/>
              </w:rPr>
              <w:t>3.公司目前销售的产品主要是：</w:t>
            </w:r>
            <w:r>
              <w:rPr>
                <w:rFonts w:hint="eastAsia" w:ascii="楷体" w:hAnsi="楷体" w:eastAsia="楷体" w:cs="楷体"/>
                <w:szCs w:val="24"/>
                <w:lang w:val="en-US" w:eastAsia="zh-CN"/>
              </w:rPr>
              <w:t>计算机软硬件及电子产品</w:t>
            </w:r>
            <w:r>
              <w:rPr>
                <w:rFonts w:hint="eastAsia" w:ascii="楷体" w:hAnsi="楷体" w:eastAsia="楷体" w:cs="楷体"/>
                <w:szCs w:val="24"/>
              </w:rPr>
              <w:t>。以上产品全部由厂家提供，均有合格证和使用说明以及检验报告。</w:t>
            </w:r>
          </w:p>
          <w:p>
            <w:pPr>
              <w:spacing w:line="360" w:lineRule="auto"/>
              <w:rPr>
                <w:rFonts w:hint="eastAsia" w:ascii="楷体" w:hAnsi="楷体" w:eastAsia="楷体" w:cs="楷体"/>
                <w:szCs w:val="24"/>
              </w:rPr>
            </w:pPr>
            <w:r>
              <w:rPr>
                <w:rFonts w:hint="eastAsia" w:ascii="楷体" w:hAnsi="楷体" w:eastAsia="楷体" w:cs="楷体"/>
                <w:szCs w:val="24"/>
              </w:rPr>
              <w:t>4.本部门办公中所使用的办公用品均由公司办公室负责统一打印、复印，产生的废弃物，由办公室统一处理。</w:t>
            </w:r>
          </w:p>
          <w:p>
            <w:pPr>
              <w:snapToGrid w:val="0"/>
              <w:spacing w:line="360" w:lineRule="auto"/>
              <w:rPr>
                <w:rFonts w:hint="eastAsia" w:ascii="楷体" w:hAnsi="楷体" w:eastAsia="楷体" w:cs="楷体"/>
                <w:szCs w:val="24"/>
              </w:rPr>
            </w:pPr>
            <w:r>
              <w:rPr>
                <w:rFonts w:hint="eastAsia" w:ascii="楷体" w:hAnsi="楷体" w:eastAsia="楷体" w:cs="楷体"/>
                <w:szCs w:val="24"/>
              </w:rPr>
              <w:t>5.对可回收的固体废弃物，一部分由厂家回收，厂家不回收的公司统一回收再利用或由物资回收公司处理，不可回收的废弃物由公司办公室统一处理，部门不单独处理。</w:t>
            </w:r>
          </w:p>
          <w:p>
            <w:pPr>
              <w:snapToGrid w:val="0"/>
              <w:spacing w:line="360" w:lineRule="auto"/>
              <w:ind w:firstLine="420" w:firstLineChars="200"/>
              <w:rPr>
                <w:rFonts w:hint="eastAsia" w:ascii="楷体" w:hAnsi="楷体" w:eastAsia="楷体" w:cs="楷体"/>
                <w:szCs w:val="24"/>
              </w:rPr>
            </w:pPr>
            <w:r>
              <w:rPr>
                <w:rFonts w:hint="eastAsia" w:ascii="楷体" w:hAnsi="楷体" w:eastAsia="楷体" w:cs="楷体"/>
                <w:szCs w:val="24"/>
              </w:rPr>
              <w:t>查见有《废弃物处置统计表》，详细记录了废纸、废墨盒、生活垃圾、废旧包装物的处理情况。查20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6</w:t>
            </w:r>
            <w:r>
              <w:rPr>
                <w:rFonts w:hint="eastAsia" w:ascii="楷体" w:hAnsi="楷体" w:eastAsia="楷体" w:cs="楷体"/>
                <w:szCs w:val="24"/>
              </w:rPr>
              <w:t>.11日处理废包装物40kg、废办公用纸6kg，处理方式：由环卫部门或回收处理。处理统计人：</w:t>
            </w:r>
            <w:r>
              <w:rPr>
                <w:rFonts w:hint="eastAsia" w:ascii="楷体" w:hAnsi="楷体" w:eastAsia="楷体" w:cs="楷体"/>
                <w:szCs w:val="24"/>
                <w:lang w:val="en-US" w:eastAsia="zh-CN"/>
              </w:rPr>
              <w:t>张浩</w:t>
            </w:r>
            <w:r>
              <w:rPr>
                <w:rFonts w:hint="eastAsia" w:ascii="楷体" w:hAnsi="楷体" w:eastAsia="楷体" w:cs="楷体"/>
                <w:szCs w:val="24"/>
              </w:rPr>
              <w:t>，审批人：</w:t>
            </w:r>
            <w:r>
              <w:rPr>
                <w:rFonts w:hint="eastAsia" w:ascii="楷体" w:hAnsi="楷体" w:eastAsia="楷体" w:cs="楷体"/>
                <w:szCs w:val="24"/>
                <w:lang w:val="en-US" w:eastAsia="zh-CN"/>
              </w:rPr>
              <w:t>徐小康</w:t>
            </w:r>
            <w:r>
              <w:rPr>
                <w:rFonts w:hint="eastAsia" w:ascii="楷体" w:hAnsi="楷体" w:eastAsia="楷体" w:cs="楷体"/>
                <w:szCs w:val="24"/>
              </w:rPr>
              <w:t>。</w:t>
            </w:r>
          </w:p>
          <w:p>
            <w:pPr>
              <w:snapToGrid w:val="0"/>
              <w:spacing w:line="360" w:lineRule="auto"/>
              <w:rPr>
                <w:rFonts w:hint="eastAsia" w:ascii="楷体" w:hAnsi="楷体" w:eastAsia="楷体" w:cs="楷体"/>
                <w:szCs w:val="24"/>
              </w:rPr>
            </w:pPr>
            <w:r>
              <w:rPr>
                <w:rFonts w:hint="eastAsia" w:ascii="楷体" w:hAnsi="楷体" w:eastAsia="楷体" w:cs="楷体"/>
                <w:szCs w:val="24"/>
              </w:rPr>
              <w:t>6.办公室主要是电的使用，电器有漏电保护器，经常对电路、电源进行检查，没有露电现象发生，查见有线路检查记录，20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5</w:t>
            </w:r>
            <w:r>
              <w:rPr>
                <w:rFonts w:hint="eastAsia" w:ascii="楷体" w:hAnsi="楷体" w:eastAsia="楷体" w:cs="楷体"/>
                <w:szCs w:val="24"/>
              </w:rPr>
              <w:t>月---20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8</w:t>
            </w:r>
            <w:r>
              <w:rPr>
                <w:rFonts w:hint="eastAsia" w:ascii="楷体" w:hAnsi="楷体" w:eastAsia="楷体" w:cs="楷体"/>
                <w:szCs w:val="24"/>
              </w:rPr>
              <w:t>月份检查结果正常，检查人</w:t>
            </w:r>
            <w:r>
              <w:rPr>
                <w:rFonts w:hint="eastAsia" w:ascii="楷体" w:hAnsi="楷体" w:eastAsia="楷体" w:cs="楷体"/>
                <w:szCs w:val="24"/>
                <w:lang w:val="en-US" w:eastAsia="zh-CN"/>
              </w:rPr>
              <w:t>张浩</w:t>
            </w:r>
            <w:r>
              <w:rPr>
                <w:rFonts w:hint="eastAsia" w:ascii="楷体" w:hAnsi="楷体" w:eastAsia="楷体" w:cs="楷体"/>
                <w:szCs w:val="24"/>
              </w:rPr>
              <w:t>。</w:t>
            </w:r>
          </w:p>
          <w:p>
            <w:pPr>
              <w:snapToGrid w:val="0"/>
              <w:spacing w:line="360" w:lineRule="auto"/>
              <w:rPr>
                <w:rFonts w:hint="eastAsia" w:ascii="楷体" w:hAnsi="楷体" w:eastAsia="楷体" w:cs="楷体"/>
                <w:szCs w:val="24"/>
              </w:rPr>
            </w:pPr>
            <w:r>
              <w:rPr>
                <w:rFonts w:hint="eastAsia" w:ascii="楷体" w:hAnsi="楷体" w:eastAsia="楷体" w:cs="楷体"/>
                <w:szCs w:val="24"/>
              </w:rPr>
              <w:t>7.建立并实施了《相关方管理程序</w:t>
            </w:r>
            <w:r>
              <w:rPr>
                <w:rFonts w:hint="eastAsia" w:ascii="楷体" w:hAnsi="楷体" w:eastAsia="楷体" w:cs="楷体"/>
                <w:szCs w:val="24"/>
                <w:lang w:val="en-US" w:eastAsia="zh-CN"/>
              </w:rPr>
              <w:t>XD-</w:t>
            </w:r>
            <w:r>
              <w:rPr>
                <w:rFonts w:hint="eastAsia" w:ascii="楷体" w:hAnsi="楷体" w:eastAsia="楷体" w:cs="楷体"/>
                <w:szCs w:val="24"/>
              </w:rPr>
              <w:t>.CX11-20</w:t>
            </w:r>
            <w:r>
              <w:rPr>
                <w:rFonts w:hint="eastAsia" w:ascii="楷体" w:hAnsi="楷体" w:eastAsia="楷体" w:cs="楷体"/>
                <w:szCs w:val="24"/>
                <w:lang w:val="en-US" w:eastAsia="zh-CN"/>
              </w:rPr>
              <w:t>21</w:t>
            </w:r>
            <w:r>
              <w:rPr>
                <w:rFonts w:hint="eastAsia" w:ascii="楷体" w:hAnsi="楷体" w:eastAsia="楷体" w:cs="楷体"/>
                <w:szCs w:val="24"/>
              </w:rPr>
              <w:t>》，</w:t>
            </w:r>
          </w:p>
          <w:p>
            <w:pPr>
              <w:snapToGrid w:val="0"/>
              <w:spacing w:line="360" w:lineRule="auto"/>
              <w:ind w:firstLine="480"/>
              <w:rPr>
                <w:rFonts w:hint="eastAsia" w:ascii="楷体" w:hAnsi="楷体" w:eastAsia="楷体" w:cs="楷体"/>
                <w:szCs w:val="24"/>
              </w:rPr>
            </w:pPr>
            <w:r>
              <w:rPr>
                <w:rFonts w:hint="eastAsia" w:ascii="楷体" w:hAnsi="楷体" w:eastAsia="楷体" w:cs="楷体"/>
                <w:szCs w:val="24"/>
              </w:rPr>
              <w:t>提供《对相关方施加影响记录表》，20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6</w:t>
            </w:r>
            <w:r>
              <w:rPr>
                <w:rFonts w:hint="eastAsia" w:ascii="楷体" w:hAnsi="楷体" w:eastAsia="楷体" w:cs="楷体"/>
                <w:szCs w:val="24"/>
              </w:rPr>
              <w:t>.29日对所有采购物资相关方施加影响，内容:将公司的环境/职业健康安全方针、重要环境因素/危险源等，通过传真发函的方式通知对方，记录人</w:t>
            </w:r>
            <w:r>
              <w:rPr>
                <w:rFonts w:hint="eastAsia" w:ascii="楷体" w:hAnsi="楷体" w:eastAsia="楷体" w:cs="楷体"/>
                <w:szCs w:val="24"/>
                <w:lang w:eastAsia="zh-CN"/>
              </w:rPr>
              <w:t>：</w:t>
            </w:r>
            <w:r>
              <w:rPr>
                <w:rFonts w:hint="eastAsia" w:ascii="楷体" w:hAnsi="楷体" w:eastAsia="楷体" w:cs="楷体"/>
                <w:szCs w:val="24"/>
                <w:lang w:val="en-US" w:eastAsia="zh-CN"/>
              </w:rPr>
              <w:t>张浩</w:t>
            </w:r>
            <w:r>
              <w:rPr>
                <w:rFonts w:hint="eastAsia" w:ascii="楷体" w:hAnsi="楷体" w:eastAsia="楷体" w:cs="楷体"/>
                <w:szCs w:val="24"/>
              </w:rPr>
              <w:t>。</w:t>
            </w:r>
          </w:p>
          <w:p>
            <w:pPr>
              <w:spacing w:line="360" w:lineRule="auto"/>
              <w:rPr>
                <w:rFonts w:hint="eastAsia" w:ascii="楷体" w:hAnsi="楷体" w:eastAsia="楷体" w:cs="楷体"/>
                <w:szCs w:val="24"/>
              </w:rPr>
            </w:pPr>
            <w:r>
              <w:rPr>
                <w:rFonts w:hint="eastAsia" w:ascii="楷体" w:hAnsi="楷体" w:eastAsia="楷体" w:cs="楷体"/>
                <w:szCs w:val="24"/>
              </w:rPr>
              <w:t>8.</w:t>
            </w:r>
            <w:r>
              <w:rPr>
                <w:rFonts w:hint="eastAsia" w:ascii="楷体" w:hAnsi="楷体" w:eastAsia="楷体" w:cs="楷体"/>
                <w:szCs w:val="24"/>
                <w:lang w:eastAsia="zh-CN"/>
              </w:rPr>
              <w:t>市场部</w:t>
            </w:r>
            <w:r>
              <w:rPr>
                <w:rFonts w:hint="eastAsia" w:ascii="楷体" w:hAnsi="楷体" w:eastAsia="楷体" w:cs="楷体"/>
                <w:szCs w:val="24"/>
              </w:rPr>
              <w:t>向供应商发放总经理</w:t>
            </w:r>
            <w:r>
              <w:rPr>
                <w:rFonts w:hint="eastAsia" w:ascii="楷体" w:hAnsi="楷体" w:eastAsia="楷体" w:cs="楷体"/>
                <w:szCs w:val="24"/>
                <w:lang w:eastAsia="zh-CN"/>
              </w:rPr>
              <w:t>徐小康</w:t>
            </w:r>
            <w:r>
              <w:rPr>
                <w:rFonts w:hint="eastAsia" w:ascii="楷体" w:hAnsi="楷体" w:eastAsia="楷体" w:cs="楷体"/>
                <w:szCs w:val="24"/>
              </w:rPr>
              <w:t>签名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要求外来人员在本公司处不得吸烟，不得来回走动，遵守公司的规章制度等。</w:t>
            </w:r>
          </w:p>
          <w:p>
            <w:pPr>
              <w:spacing w:line="360" w:lineRule="auto"/>
              <w:rPr>
                <w:rFonts w:hint="eastAsia" w:ascii="楷体" w:hAnsi="楷体" w:eastAsia="楷体" w:cs="楷体"/>
                <w:szCs w:val="24"/>
              </w:rPr>
            </w:pPr>
            <w:r>
              <w:rPr>
                <w:rFonts w:hint="eastAsia" w:ascii="楷体" w:hAnsi="楷体" w:eastAsia="楷体" w:cs="楷体"/>
                <w:szCs w:val="24"/>
              </w:rPr>
              <w:t>9.对供应商施加影响还包括在评定供应商时，获取质量、环境、职业健康安全管理体系证书则优先，产品必须用环保无毒无害材料、无尖角毛刺等措施。</w:t>
            </w:r>
          </w:p>
          <w:p>
            <w:pPr>
              <w:spacing w:line="360" w:lineRule="auto"/>
              <w:rPr>
                <w:rFonts w:hint="eastAsia" w:ascii="楷体" w:hAnsi="楷体" w:eastAsia="楷体" w:cs="楷体"/>
                <w:szCs w:val="24"/>
              </w:rPr>
            </w:pPr>
            <w:r>
              <w:rPr>
                <w:rFonts w:hint="eastAsia" w:ascii="楷体" w:hAnsi="楷体" w:eastAsia="楷体" w:cs="楷体"/>
                <w:szCs w:val="24"/>
              </w:rPr>
              <w:t>10.在装卸车时，要求装运人员必须穿戴劳动防护用品，合理使用搬运工具。</w:t>
            </w:r>
          </w:p>
          <w:p>
            <w:pPr>
              <w:spacing w:line="360" w:lineRule="auto"/>
              <w:rPr>
                <w:rFonts w:hint="eastAsia" w:ascii="楷体" w:hAnsi="楷体" w:eastAsia="楷体" w:cs="楷体"/>
                <w:szCs w:val="24"/>
              </w:rPr>
            </w:pPr>
            <w:r>
              <w:rPr>
                <w:rFonts w:hint="eastAsia" w:ascii="楷体" w:hAnsi="楷体" w:eastAsia="楷体" w:cs="楷体"/>
                <w:szCs w:val="24"/>
              </w:rPr>
              <w:t>11.运输使用物流公司运输，货物少量自己运输，本公司销售人员押车，选择车况较好的车辆，防止超高，超重，超宽；司机每4小时倒班作业，货物装卸时要求戴手套，轻拿轻放。</w:t>
            </w:r>
          </w:p>
          <w:p>
            <w:pPr>
              <w:spacing w:line="360" w:lineRule="auto"/>
              <w:rPr>
                <w:rFonts w:hint="eastAsia" w:ascii="宋体" w:hAnsi="宋体" w:cs="宋体"/>
                <w:szCs w:val="21"/>
                <w:u w:val="single"/>
              </w:rPr>
            </w:pPr>
            <w:r>
              <w:rPr>
                <w:rFonts w:hint="eastAsia" w:ascii="楷体" w:hAnsi="楷体" w:eastAsia="楷体" w:cs="楷体"/>
                <w:szCs w:val="24"/>
              </w:rPr>
              <w:t>12. 对外招投标和业务洽谈时明确承诺公司产品环保、无毒无害。</w:t>
            </w:r>
          </w:p>
        </w:tc>
        <w:tc>
          <w:tcPr>
            <w:tcW w:w="749" w:type="dxa"/>
          </w:tcPr>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default"/>
                <w:lang w:val="en-US" w:eastAsia="zh-CN"/>
              </w:rPr>
            </w:pPr>
            <w:r>
              <w:rPr>
                <w:rFonts w:hint="eastAsia"/>
                <w:lang w:val="en-US" w:eastAsia="zh-CN"/>
              </w:rPr>
              <w:t xml:space="preserve"> y</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宋体" w:hAnsi="宋体" w:cs="宋体"/>
                <w:color w:val="000000"/>
                <w:szCs w:val="21"/>
                <w:lang w:val="en-US" w:eastAsia="zh-CN"/>
              </w:rPr>
            </w:pPr>
            <w:r>
              <w:rPr>
                <w:rFonts w:hint="eastAsia" w:ascii="宋体" w:hAnsi="宋体" w:cs="宋体"/>
                <w:color w:val="000000"/>
                <w:szCs w:val="21"/>
                <w:lang w:val="en-US" w:eastAsia="zh-CN"/>
              </w:rPr>
              <w:t>应急预案、</w:t>
            </w:r>
          </w:p>
        </w:tc>
        <w:tc>
          <w:tcPr>
            <w:tcW w:w="737" w:type="dxa"/>
          </w:tcPr>
          <w:p>
            <w:pPr>
              <w:snapToGrid w:val="0"/>
              <w:spacing w:line="280" w:lineRule="exact"/>
              <w:jc w:val="left"/>
              <w:rPr>
                <w:rFonts w:hint="eastAsia"/>
                <w:lang w:val="en-US" w:eastAsia="zh-CN"/>
              </w:rPr>
            </w:pPr>
            <w:r>
              <w:rPr>
                <w:rFonts w:hint="eastAsia"/>
                <w:lang w:val="en-US" w:eastAsia="zh-CN"/>
              </w:rPr>
              <w:t>EO</w:t>
            </w:r>
          </w:p>
          <w:p>
            <w:pPr>
              <w:snapToGrid w:val="0"/>
              <w:spacing w:line="280" w:lineRule="exact"/>
              <w:jc w:val="left"/>
              <w:rPr>
                <w:rFonts w:hint="default" w:eastAsia="宋体"/>
                <w:lang w:val="en-US" w:eastAsia="zh-CN"/>
              </w:rPr>
            </w:pPr>
            <w:r>
              <w:rPr>
                <w:rFonts w:hint="eastAsia"/>
                <w:lang w:val="en-US" w:eastAsia="zh-CN"/>
              </w:rPr>
              <w:t>8.2</w:t>
            </w:r>
          </w:p>
        </w:tc>
        <w:tc>
          <w:tcPr>
            <w:tcW w:w="11063" w:type="dxa"/>
            <w:vAlign w:val="center"/>
          </w:tcPr>
          <w:p>
            <w:pPr>
              <w:spacing w:line="360" w:lineRule="auto"/>
              <w:rPr>
                <w:rFonts w:hint="eastAsia" w:ascii="楷体" w:hAnsi="楷体" w:eastAsia="楷体" w:cs="楷体"/>
                <w:szCs w:val="24"/>
              </w:rPr>
            </w:pPr>
            <w:r>
              <w:rPr>
                <w:rFonts w:hint="eastAsia" w:ascii="楷体" w:hAnsi="楷体" w:eastAsia="楷体" w:cs="楷体"/>
                <w:szCs w:val="24"/>
              </w:rPr>
              <w:t xml:space="preserve"> 制定实施了《应急准备和响应控制程序</w:t>
            </w:r>
            <w:r>
              <w:rPr>
                <w:rFonts w:hint="eastAsia" w:ascii="楷体" w:hAnsi="楷体" w:eastAsia="楷体" w:cs="楷体"/>
                <w:szCs w:val="24"/>
                <w:lang w:val="en-US" w:eastAsia="zh-CN"/>
              </w:rPr>
              <w:t>XD-</w:t>
            </w:r>
            <w:r>
              <w:rPr>
                <w:rFonts w:hint="eastAsia" w:ascii="楷体" w:hAnsi="楷体" w:eastAsia="楷体" w:cs="楷体"/>
                <w:szCs w:val="24"/>
              </w:rPr>
              <w:t>CX14-20</w:t>
            </w:r>
            <w:r>
              <w:rPr>
                <w:rFonts w:hint="eastAsia" w:ascii="楷体" w:hAnsi="楷体" w:eastAsia="楷体" w:cs="楷体"/>
                <w:szCs w:val="24"/>
                <w:lang w:val="en-US" w:eastAsia="zh-CN"/>
              </w:rPr>
              <w:t>21</w:t>
            </w:r>
            <w:r>
              <w:rPr>
                <w:rFonts w:hint="eastAsia" w:ascii="楷体" w:hAnsi="楷体" w:eastAsia="楷体" w:cs="楷体"/>
                <w:szCs w:val="24"/>
              </w:rPr>
              <w:t>》，制定了火灾、触电、人员伤亡应急预案共计3项。内容包括：目的、适用范围、职责、应急处理细则、演习、必备资料等。</w:t>
            </w:r>
          </w:p>
          <w:p>
            <w:pPr>
              <w:spacing w:line="360" w:lineRule="auto"/>
              <w:ind w:firstLine="315" w:firstLineChars="150"/>
              <w:rPr>
                <w:rFonts w:hint="eastAsia" w:ascii="楷体" w:hAnsi="楷体" w:eastAsia="楷体" w:cs="楷体"/>
                <w:szCs w:val="24"/>
              </w:rPr>
            </w:pPr>
            <w:r>
              <w:rPr>
                <w:rFonts w:hint="eastAsia" w:ascii="楷体" w:hAnsi="楷体" w:eastAsia="楷体" w:cs="楷体"/>
                <w:szCs w:val="24"/>
              </w:rPr>
              <w:t>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7</w:t>
            </w:r>
            <w:r>
              <w:rPr>
                <w:rFonts w:hint="eastAsia" w:ascii="楷体" w:hAnsi="楷体" w:eastAsia="楷体" w:cs="楷体"/>
                <w:szCs w:val="24"/>
              </w:rPr>
              <w:t>.2日参加了由办公室组织的消防演练。</w:t>
            </w:r>
          </w:p>
          <w:p>
            <w:pPr>
              <w:spacing w:line="360" w:lineRule="auto"/>
              <w:ind w:firstLine="315" w:firstLineChars="150"/>
              <w:rPr>
                <w:rFonts w:hint="eastAsia" w:ascii="楷体" w:hAnsi="楷体" w:eastAsia="楷体" w:cs="楷体"/>
                <w:szCs w:val="24"/>
              </w:rPr>
            </w:pPr>
            <w:r>
              <w:rPr>
                <w:rFonts w:hint="eastAsia" w:ascii="楷体" w:hAnsi="楷体" w:eastAsia="楷体" w:cs="楷体"/>
                <w:szCs w:val="24"/>
              </w:rPr>
              <w:t>现场巡视仓库有灭火器，均有效。</w:t>
            </w:r>
          </w:p>
          <w:p>
            <w:pPr>
              <w:spacing w:line="360" w:lineRule="auto"/>
              <w:rPr>
                <w:rFonts w:hint="eastAsia" w:ascii="楷体" w:hAnsi="楷体" w:eastAsia="楷体" w:cs="楷体"/>
                <w:kern w:val="2"/>
                <w:sz w:val="21"/>
                <w:szCs w:val="24"/>
                <w:lang w:val="en-US" w:eastAsia="zh-CN" w:bidi="ar-SA"/>
              </w:rPr>
            </w:pPr>
            <w:r>
              <w:rPr>
                <w:rFonts w:hint="eastAsia" w:ascii="楷体" w:hAnsi="楷体" w:eastAsia="楷体" w:cs="楷体"/>
                <w:szCs w:val="24"/>
              </w:rPr>
              <w:t>办公室和仓库负责人每月巡查消防设施管理和线路安全情况，查见20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6</w:t>
            </w:r>
            <w:r>
              <w:rPr>
                <w:rFonts w:hint="eastAsia" w:ascii="楷体" w:hAnsi="楷体" w:eastAsia="楷体" w:cs="楷体"/>
                <w:szCs w:val="24"/>
              </w:rPr>
              <w:t>月份、20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7</w:t>
            </w:r>
            <w:r>
              <w:rPr>
                <w:rFonts w:hint="eastAsia" w:ascii="楷体" w:hAnsi="楷体" w:eastAsia="楷体" w:cs="楷体"/>
                <w:szCs w:val="24"/>
              </w:rPr>
              <w:t>月份和20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8</w:t>
            </w:r>
            <w:r>
              <w:rPr>
                <w:rFonts w:hint="eastAsia" w:ascii="楷体" w:hAnsi="楷体" w:eastAsia="楷体" w:cs="楷体"/>
                <w:szCs w:val="24"/>
              </w:rPr>
              <w:t>月份巡查记录未发现异常，检查人</w:t>
            </w:r>
            <w:r>
              <w:rPr>
                <w:rFonts w:hint="eastAsia" w:ascii="楷体" w:hAnsi="楷体" w:eastAsia="楷体" w:cs="楷体"/>
                <w:szCs w:val="24"/>
                <w:lang w:eastAsia="zh-CN"/>
              </w:rPr>
              <w:t>：</w:t>
            </w:r>
            <w:r>
              <w:rPr>
                <w:rFonts w:hint="eastAsia" w:ascii="楷体" w:hAnsi="楷体" w:eastAsia="楷体" w:cs="楷体"/>
                <w:szCs w:val="24"/>
                <w:lang w:val="en-US" w:eastAsia="zh-CN"/>
              </w:rPr>
              <w:t>张浩</w:t>
            </w:r>
            <w:r>
              <w:rPr>
                <w:rFonts w:hint="eastAsia" w:ascii="楷体" w:hAnsi="楷体" w:eastAsia="楷体" w:cs="楷体"/>
                <w:szCs w:val="24"/>
              </w:rPr>
              <w:t>。</w:t>
            </w:r>
          </w:p>
        </w:tc>
        <w:tc>
          <w:tcPr>
            <w:tcW w:w="749" w:type="dxa"/>
          </w:tcPr>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default" w:ascii="宋体" w:hAnsi="宋体" w:cs="宋体"/>
                <w:color w:val="000000"/>
                <w:szCs w:val="21"/>
                <w:lang w:val="en-US" w:eastAsia="zh-CN"/>
              </w:rPr>
            </w:pPr>
            <w:r>
              <w:rPr>
                <w:rFonts w:hint="eastAsia" w:ascii="宋体" w:hAnsi="宋体" w:cs="宋体"/>
                <w:color w:val="000000"/>
                <w:szCs w:val="21"/>
                <w:lang w:val="en-US" w:eastAsia="zh-CN"/>
              </w:rPr>
              <w:t>合规性评价</w:t>
            </w:r>
          </w:p>
        </w:tc>
        <w:tc>
          <w:tcPr>
            <w:tcW w:w="737" w:type="dxa"/>
          </w:tcPr>
          <w:p>
            <w:pPr>
              <w:snapToGrid w:val="0"/>
              <w:spacing w:line="280" w:lineRule="exact"/>
              <w:jc w:val="left"/>
              <w:rPr>
                <w:rFonts w:hint="eastAsia"/>
                <w:lang w:val="en-US" w:eastAsia="zh-CN"/>
              </w:rPr>
            </w:pPr>
            <w:r>
              <w:rPr>
                <w:rFonts w:hint="eastAsia"/>
                <w:lang w:val="en-US" w:eastAsia="zh-CN"/>
              </w:rPr>
              <w:t>EO</w:t>
            </w:r>
          </w:p>
          <w:p>
            <w:pPr>
              <w:snapToGrid w:val="0"/>
              <w:spacing w:line="280" w:lineRule="exact"/>
              <w:jc w:val="left"/>
              <w:rPr>
                <w:rFonts w:hint="eastAsia"/>
                <w:lang w:val="en-US" w:eastAsia="zh-CN"/>
              </w:rPr>
            </w:pPr>
            <w:r>
              <w:rPr>
                <w:rFonts w:hint="eastAsia"/>
                <w:lang w:val="en-US" w:eastAsia="zh-CN"/>
              </w:rPr>
              <w:t>9.1.2</w:t>
            </w:r>
          </w:p>
        </w:tc>
        <w:tc>
          <w:tcPr>
            <w:tcW w:w="11063" w:type="dxa"/>
            <w:vAlign w:val="center"/>
          </w:tcPr>
          <w:p>
            <w:pPr>
              <w:spacing w:line="360" w:lineRule="auto"/>
              <w:ind w:firstLine="420" w:firstLineChars="200"/>
              <w:rPr>
                <w:rFonts w:hint="eastAsia" w:ascii="楷体" w:hAnsi="楷体" w:eastAsia="楷体" w:cs="楷体"/>
                <w:szCs w:val="24"/>
              </w:rPr>
            </w:pPr>
            <w:r>
              <w:rPr>
                <w:rFonts w:hint="eastAsia" w:ascii="楷体" w:hAnsi="楷体" w:eastAsia="楷体" w:cs="楷体"/>
                <w:szCs w:val="24"/>
              </w:rPr>
              <w:t>公司制定了：《合规性评价程序</w:t>
            </w:r>
            <w:r>
              <w:rPr>
                <w:rFonts w:hint="eastAsia" w:ascii="楷体" w:hAnsi="楷体" w:eastAsia="楷体" w:cs="楷体"/>
                <w:szCs w:val="24"/>
                <w:lang w:val="en-US" w:eastAsia="zh-CN"/>
              </w:rPr>
              <w:t>XD</w:t>
            </w:r>
            <w:r>
              <w:rPr>
                <w:rFonts w:hint="eastAsia" w:ascii="楷体" w:hAnsi="楷体" w:eastAsia="楷体" w:cs="楷体"/>
                <w:szCs w:val="24"/>
              </w:rPr>
              <w:t>.CX16-20</w:t>
            </w:r>
            <w:r>
              <w:rPr>
                <w:rFonts w:hint="eastAsia" w:ascii="楷体" w:hAnsi="楷体" w:eastAsia="楷体" w:cs="楷体"/>
                <w:szCs w:val="24"/>
                <w:lang w:val="en-US" w:eastAsia="zh-CN"/>
              </w:rPr>
              <w:t>21</w:t>
            </w:r>
            <w:r>
              <w:rPr>
                <w:rFonts w:hint="eastAsia" w:ascii="楷体" w:hAnsi="楷体" w:eastAsia="楷体" w:cs="楷体"/>
                <w:szCs w:val="24"/>
              </w:rPr>
              <w:t>》，</w:t>
            </w:r>
          </w:p>
          <w:p>
            <w:pPr>
              <w:spacing w:line="360" w:lineRule="auto"/>
              <w:ind w:firstLine="420" w:firstLineChars="200"/>
              <w:rPr>
                <w:rFonts w:hint="eastAsia" w:ascii="楷体" w:hAnsi="楷体" w:eastAsia="楷体" w:cs="楷体"/>
                <w:szCs w:val="24"/>
              </w:rPr>
            </w:pPr>
            <w:r>
              <w:rPr>
                <w:rFonts w:hint="eastAsia" w:ascii="楷体" w:hAnsi="楷体" w:eastAsia="楷体" w:cs="楷体"/>
                <w:szCs w:val="24"/>
              </w:rPr>
              <w:t>提供《环境法律法规合规性评价报告》，经对公司适用的23个法律法规和其他要求进行评价，全部符合要求。评价结果表明，公司废弃物的排放符合国家法律法规要求，未发生环境事故; 公司经营活动符合国家环保等法律法规要求。</w:t>
            </w:r>
          </w:p>
          <w:p>
            <w:pPr>
              <w:spacing w:line="360" w:lineRule="auto"/>
              <w:ind w:firstLine="420" w:firstLineChars="200"/>
              <w:rPr>
                <w:rFonts w:hint="eastAsia" w:ascii="楷体" w:hAnsi="楷体" w:eastAsia="楷体" w:cs="楷体"/>
                <w:szCs w:val="24"/>
              </w:rPr>
            </w:pPr>
            <w:r>
              <w:rPr>
                <w:rFonts w:hint="eastAsia" w:ascii="楷体" w:hAnsi="楷体" w:eastAsia="楷体" w:cs="楷体"/>
                <w:szCs w:val="24"/>
              </w:rPr>
              <w:t>提供《职业康健安全法律法规符合性评价表》，经对公司适用的14个法律法规和其他要求进行评价，全部符合要求。</w:t>
            </w:r>
          </w:p>
          <w:p>
            <w:pPr>
              <w:spacing w:line="360" w:lineRule="auto"/>
              <w:ind w:firstLine="420" w:firstLineChars="200"/>
              <w:rPr>
                <w:rFonts w:hint="eastAsia" w:ascii="楷体" w:hAnsi="楷体" w:eastAsia="楷体" w:cs="楷体"/>
                <w:szCs w:val="24"/>
              </w:rPr>
            </w:pPr>
            <w:r>
              <w:rPr>
                <w:rFonts w:hint="eastAsia" w:ascii="楷体" w:hAnsi="楷体" w:eastAsia="楷体" w:cs="楷体"/>
                <w:szCs w:val="24"/>
              </w:rPr>
              <w:t>以上评价人：</w:t>
            </w:r>
            <w:r>
              <w:rPr>
                <w:rFonts w:hint="eastAsia" w:ascii="楷体" w:hAnsi="楷体" w:eastAsia="楷体" w:cs="楷体"/>
                <w:szCs w:val="24"/>
                <w:lang w:val="en-US" w:eastAsia="zh-CN"/>
              </w:rPr>
              <w:t>徐小康、张浩、王平安</w:t>
            </w:r>
            <w:r>
              <w:rPr>
                <w:rFonts w:hint="eastAsia" w:ascii="楷体" w:hAnsi="楷体" w:eastAsia="楷体" w:cs="楷体"/>
                <w:szCs w:val="24"/>
              </w:rPr>
              <w:t>，</w:t>
            </w:r>
          </w:p>
          <w:p>
            <w:pPr>
              <w:spacing w:line="360" w:lineRule="auto"/>
              <w:ind w:firstLine="420" w:firstLineChars="200"/>
              <w:rPr>
                <w:rFonts w:hint="eastAsia" w:ascii="楷体" w:hAnsi="楷体" w:eastAsia="楷体" w:cs="楷体"/>
                <w:kern w:val="2"/>
                <w:sz w:val="21"/>
                <w:szCs w:val="24"/>
                <w:lang w:val="en-US" w:eastAsia="zh-CN" w:bidi="ar-SA"/>
              </w:rPr>
            </w:pPr>
            <w:r>
              <w:rPr>
                <w:rFonts w:hint="eastAsia" w:ascii="楷体" w:hAnsi="楷体" w:eastAsia="楷体" w:cs="楷体"/>
                <w:szCs w:val="24"/>
              </w:rPr>
              <w:t>评价日期：202</w:t>
            </w:r>
            <w:r>
              <w:rPr>
                <w:rFonts w:hint="eastAsia" w:ascii="楷体" w:hAnsi="楷体" w:eastAsia="楷体" w:cs="楷体"/>
                <w:szCs w:val="24"/>
                <w:lang w:val="en-US" w:eastAsia="zh-CN"/>
              </w:rPr>
              <w:t>1</w:t>
            </w:r>
            <w:r>
              <w:rPr>
                <w:rFonts w:hint="eastAsia" w:ascii="楷体" w:hAnsi="楷体" w:eastAsia="楷体" w:cs="楷体"/>
                <w:szCs w:val="24"/>
              </w:rPr>
              <w:t>年</w:t>
            </w:r>
            <w:r>
              <w:rPr>
                <w:rFonts w:hint="eastAsia" w:ascii="楷体" w:hAnsi="楷体" w:eastAsia="楷体" w:cs="楷体"/>
                <w:szCs w:val="24"/>
                <w:lang w:val="en-US" w:eastAsia="zh-CN"/>
              </w:rPr>
              <w:t>7</w:t>
            </w:r>
            <w:r>
              <w:rPr>
                <w:rFonts w:hint="eastAsia" w:ascii="楷体" w:hAnsi="楷体" w:eastAsia="楷体" w:cs="楷体"/>
                <w:szCs w:val="24"/>
              </w:rPr>
              <w:t>月</w:t>
            </w:r>
            <w:r>
              <w:rPr>
                <w:rFonts w:hint="eastAsia" w:ascii="楷体" w:hAnsi="楷体" w:eastAsia="楷体" w:cs="楷体"/>
                <w:szCs w:val="24"/>
                <w:lang w:val="en-US" w:eastAsia="zh-CN"/>
              </w:rPr>
              <w:t>30</w:t>
            </w:r>
            <w:r>
              <w:rPr>
                <w:rFonts w:hint="eastAsia" w:ascii="楷体" w:hAnsi="楷体" w:eastAsia="楷体" w:cs="楷体"/>
                <w:szCs w:val="24"/>
              </w:rPr>
              <w:t>日。</w:t>
            </w:r>
          </w:p>
        </w:tc>
        <w:tc>
          <w:tcPr>
            <w:tcW w:w="749" w:type="dxa"/>
          </w:tcPr>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default"/>
                <w:lang w:val="en-US" w:eastAsia="zh-CN"/>
              </w:rPr>
            </w:pPr>
            <w:r>
              <w:rPr>
                <w:rFonts w:hint="eastAsia"/>
                <w:lang w:val="en-US" w:eastAsia="zh-CN"/>
              </w:rPr>
              <w:t xml:space="preserve"> y</w:t>
            </w:r>
          </w:p>
        </w:tc>
      </w:tr>
    </w:tbl>
    <w:p>
      <w:pPr>
        <w:jc w:val="left"/>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0422F"/>
    <w:multiLevelType w:val="singleLevel"/>
    <w:tmpl w:val="5B00422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58D"/>
    <w:rsid w:val="0030212C"/>
    <w:rsid w:val="00616CB9"/>
    <w:rsid w:val="00696531"/>
    <w:rsid w:val="00916AAB"/>
    <w:rsid w:val="00A1258D"/>
    <w:rsid w:val="00F3750B"/>
    <w:rsid w:val="00F915C8"/>
    <w:rsid w:val="01414A74"/>
    <w:rsid w:val="0278084F"/>
    <w:rsid w:val="09DB2C6C"/>
    <w:rsid w:val="0A69159C"/>
    <w:rsid w:val="0A891A96"/>
    <w:rsid w:val="0DD02463"/>
    <w:rsid w:val="0F0D7B15"/>
    <w:rsid w:val="165F23D0"/>
    <w:rsid w:val="1A687B31"/>
    <w:rsid w:val="1C2569AF"/>
    <w:rsid w:val="1FAF313A"/>
    <w:rsid w:val="21865796"/>
    <w:rsid w:val="234C248A"/>
    <w:rsid w:val="240A0EE5"/>
    <w:rsid w:val="290C54C3"/>
    <w:rsid w:val="37382E3D"/>
    <w:rsid w:val="3F967EBB"/>
    <w:rsid w:val="44090954"/>
    <w:rsid w:val="461B065B"/>
    <w:rsid w:val="484838BE"/>
    <w:rsid w:val="4B19542B"/>
    <w:rsid w:val="50373DD5"/>
    <w:rsid w:val="53C521E3"/>
    <w:rsid w:val="5EE82E92"/>
    <w:rsid w:val="60A24396"/>
    <w:rsid w:val="61F66528"/>
    <w:rsid w:val="62C72E78"/>
    <w:rsid w:val="65F90267"/>
    <w:rsid w:val="67063891"/>
    <w:rsid w:val="67BB7EA1"/>
    <w:rsid w:val="6BB90F35"/>
    <w:rsid w:val="6F3A3C66"/>
    <w:rsid w:val="72B27E43"/>
    <w:rsid w:val="737237BE"/>
    <w:rsid w:val="73E63F22"/>
    <w:rsid w:val="75BF3681"/>
    <w:rsid w:val="77900CA4"/>
    <w:rsid w:val="786F6EDD"/>
    <w:rsid w:val="79102366"/>
    <w:rsid w:val="7B3C4471"/>
    <w:rsid w:val="7F3E31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line="360" w:lineRule="exact"/>
      <w:ind w:left="630" w:leftChars="300"/>
    </w:pPr>
    <w:rPr>
      <w:rFonts w:eastAsia="楷体_GB2312"/>
      <w:sz w:val="2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99"/>
    <w:rPr>
      <w:rFonts w:ascii="Times New Roman" w:hAnsi="Times New Roman" w:eastAsia="宋体" w:cs="Times New Roman"/>
      <w:sz w:val="18"/>
      <w:szCs w:val="18"/>
    </w:rPr>
  </w:style>
  <w:style w:type="character" w:customStyle="1" w:styleId="11">
    <w:name w:val="页脚 Char"/>
    <w:basedOn w:val="9"/>
    <w:link w:val="4"/>
    <w:qFormat/>
    <w:uiPriority w:val="99"/>
    <w:rPr>
      <w:rFonts w:ascii="Times New Roman" w:hAnsi="Times New Roman" w:eastAsia="宋体" w:cs="Times New Roman"/>
      <w:sz w:val="18"/>
      <w:szCs w:val="18"/>
    </w:rPr>
  </w:style>
  <w:style w:type="character" w:customStyle="1" w:styleId="12">
    <w:name w:val="批注框文本 Char"/>
    <w:basedOn w:val="9"/>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798</Words>
  <Characters>4550</Characters>
  <Lines>37</Lines>
  <Paragraphs>10</Paragraphs>
  <TotalTime>2</TotalTime>
  <ScaleCrop>false</ScaleCrop>
  <LinksUpToDate>false</LinksUpToDate>
  <CharactersWithSpaces>5338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2021-09-18T02:22:03Z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5E4B1AD426B24A219B71EA3C6101C13E</vt:lpwstr>
  </property>
</Properties>
</file>