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0910-2021-EO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四川弘毅兴物业管理有限公司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四川弘毅兴物业管理有限公司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成都市双流区东升街道花月西街65号</w:t>
            </w:r>
            <w:bookmarkEnd w:id="6"/>
          </w:p>
        </w:tc>
        <w:tc>
          <w:tcPr>
            <w:tcW w:w="1242" w:type="dxa"/>
            <w:vMerge w:val="restart"/>
            <w:vAlign w:val="center"/>
          </w:tcPr>
          <w:p>
            <w:r>
              <w:rPr>
                <w:rFonts w:hint="eastAsia"/>
              </w:rPr>
              <w:t>邮编</w:t>
            </w:r>
          </w:p>
        </w:tc>
        <w:tc>
          <w:tcPr>
            <w:tcW w:w="1771" w:type="dxa"/>
          </w:tcPr>
          <w:p>
            <w:bookmarkStart w:id="7" w:name="注册邮编"/>
            <w:r>
              <w:t>610200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成都市双流区东升街道五洞桥北路一段28号墨香1栋9楼</w:t>
            </w:r>
            <w:bookmarkEnd w:id="8"/>
          </w:p>
        </w:tc>
        <w:tc>
          <w:tcPr>
            <w:tcW w:w="1242" w:type="dxa"/>
            <w:vMerge w:val="continue"/>
            <w:vAlign w:val="center"/>
          </w:tcPr>
          <w:p/>
        </w:tc>
        <w:tc>
          <w:tcPr>
            <w:tcW w:w="1771" w:type="dxa"/>
          </w:tcPr>
          <w:p>
            <w:bookmarkStart w:id="9" w:name="办公邮编"/>
            <w:r>
              <w:t>610200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伍飞</w:t>
            </w:r>
            <w:bookmarkEnd w:id="10"/>
          </w:p>
        </w:tc>
        <w:tc>
          <w:tcPr>
            <w:tcW w:w="1313" w:type="dxa"/>
            <w:vAlign w:val="center"/>
          </w:tcPr>
          <w:p>
            <w:r>
              <w:rPr>
                <w:rFonts w:hint="eastAsia"/>
              </w:rPr>
              <w:t>电话.</w:t>
            </w:r>
          </w:p>
        </w:tc>
        <w:tc>
          <w:tcPr>
            <w:tcW w:w="2180" w:type="dxa"/>
            <w:vAlign w:val="center"/>
          </w:tcPr>
          <w:p>
            <w:bookmarkStart w:id="11" w:name="联系人电话"/>
            <w:r>
              <w:t>13881762986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彭丽娜</w:t>
            </w:r>
            <w:bookmarkEnd w:id="13"/>
          </w:p>
        </w:tc>
        <w:tc>
          <w:tcPr>
            <w:tcW w:w="1313" w:type="dxa"/>
            <w:vAlign w:val="center"/>
          </w:tcPr>
          <w:p>
            <w:r>
              <w:rPr>
                <w:rFonts w:hint="eastAsia"/>
              </w:rPr>
              <w:t>管理者代表</w:t>
            </w:r>
          </w:p>
        </w:tc>
        <w:tc>
          <w:tcPr>
            <w:tcW w:w="2180" w:type="dxa"/>
          </w:tcPr>
          <w:p>
            <w:r>
              <w:t>伍飞</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hint="eastAsia"/>
                <w:sz w:val="21"/>
                <w:szCs w:val="21"/>
              </w:rPr>
            </w:pPr>
            <w:r>
              <w:rPr>
                <w:rFonts w:hint="eastAsia" w:ascii="宋体" w:hAnsi="宋体"/>
                <w:sz w:val="21"/>
                <w:szCs w:val="21"/>
              </w:rPr>
              <w:t>清</w:t>
            </w:r>
            <w:r>
              <w:rPr>
                <w:rFonts w:hint="eastAsia"/>
                <w:sz w:val="21"/>
                <w:szCs w:val="21"/>
              </w:rPr>
              <w:t>运服务流程：</w:t>
            </w:r>
          </w:p>
          <w:p>
            <w:pPr>
              <w:spacing w:line="240" w:lineRule="auto"/>
              <w:rPr>
                <w:rFonts w:hint="eastAsia"/>
                <w:sz w:val="21"/>
                <w:szCs w:val="21"/>
                <w:lang w:eastAsia="zh-CN"/>
              </w:rPr>
            </w:pPr>
            <w:r>
              <w:rPr>
                <w:rFonts w:hint="eastAsia"/>
                <w:sz w:val="21"/>
                <w:szCs w:val="21"/>
              </w:rPr>
              <w:t>项目投标策划和获得管理合同——业主交接垃圾桶点位——垃圾清运——业主考核——跟踪改进</w:t>
            </w:r>
            <w:r>
              <w:rPr>
                <w:rFonts w:hint="eastAsia"/>
                <w:sz w:val="21"/>
                <w:szCs w:val="21"/>
                <w:lang w:eastAsia="zh-CN"/>
              </w:rPr>
              <w:t>。</w:t>
            </w:r>
          </w:p>
          <w:p>
            <w:pPr>
              <w:spacing w:line="240" w:lineRule="auto"/>
              <w:rPr>
                <w:rFonts w:hint="eastAsia"/>
                <w:sz w:val="21"/>
                <w:szCs w:val="21"/>
              </w:rPr>
            </w:pPr>
            <w:r>
              <w:rPr>
                <w:rFonts w:hint="eastAsia"/>
                <w:sz w:val="21"/>
                <w:szCs w:val="21"/>
              </w:rPr>
              <w:t>清扫保洁服务流程：</w:t>
            </w:r>
          </w:p>
          <w:p>
            <w:pPr>
              <w:spacing w:line="240" w:lineRule="auto"/>
            </w:pPr>
            <w:r>
              <w:rPr>
                <w:rFonts w:hint="eastAsia"/>
                <w:sz w:val="21"/>
                <w:szCs w:val="21"/>
              </w:rPr>
              <w:t>项目投标策划和获得管理合同——交接道路段面——道路清扫保洁服务——检查——整改——复检</w:t>
            </w:r>
            <w:r>
              <w:rPr>
                <w:rFonts w:hint="eastAsia"/>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2021年09月15日 上午至2021年09月17日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E：许可范围内环境卫生作业（市政设施保洁、道路保洁、雨篦子清掏）、道路环卫清扫保洁、垃圾清运服务所涉及场所的相关环境管理活动</w:t>
            </w:r>
          </w:p>
          <w:p>
            <w:r>
              <w:t>O：许可范围内环境卫生作业（市政设施保洁、道路保洁、雨篦子清掏）道路环卫清扫保洁、垃圾清运服务所涉及场所的相关职业健康安全管理活动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E：31.04.01;35.16.01;35.16.03</w:t>
            </w:r>
          </w:p>
          <w:p>
            <w:r>
              <w:t>O：31.04.01;35.16.01;35.16.03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w:t>
            </w:r>
            <w:r>
              <w:rPr>
                <w:rFonts w:hint="eastAsia"/>
                <w:lang w:val="en-US" w:eastAsia="zh-CN"/>
              </w:rPr>
              <w:t>上午至14日上午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四川弘毅兴物业管理有限公司</w:t>
            </w:r>
            <w:r>
              <w:rPr>
                <w:rFonts w:hint="eastAsia"/>
                <w:sz w:val="21"/>
                <w:szCs w:val="21"/>
                <w:lang w:val="en-US" w:eastAsia="zh-CN"/>
              </w:rPr>
              <w:t>/</w:t>
            </w:r>
            <w:r>
              <w:rPr>
                <w:rFonts w:asciiTheme="minorEastAsia" w:hAnsiTheme="minorEastAsia" w:eastAsiaTheme="minorEastAsia"/>
                <w:sz w:val="20"/>
              </w:rPr>
              <w:t>成都市双流区东升街道花月西街65号</w:t>
            </w:r>
          </w:p>
        </w:tc>
        <w:tc>
          <w:tcPr>
            <w:tcW w:w="2267" w:type="dxa"/>
          </w:tcPr>
          <w:p>
            <w:pPr>
              <w:rPr>
                <w:rFonts w:hint="eastAsia" w:eastAsiaTheme="minorEastAsia"/>
                <w:lang w:val="en-US" w:eastAsia="zh-CN"/>
              </w:rPr>
            </w:pPr>
            <w:bookmarkStart w:id="30" w:name="办公地址"/>
            <w:r>
              <w:rPr>
                <w:rFonts w:asciiTheme="minorEastAsia" w:hAnsiTheme="minorEastAsia" w:eastAsiaTheme="minorEastAsia"/>
                <w:sz w:val="20"/>
              </w:rPr>
              <w:t>成都市双流区东升街道五洞桥北路一段28号墨香1栋9楼</w:t>
            </w:r>
            <w:bookmarkEnd w:id="30"/>
            <w:r>
              <w:rPr>
                <w:rFonts w:hint="eastAsia" w:asciiTheme="minorEastAsia" w:hAnsiTheme="minorEastAsia" w:eastAsiaTheme="minorEastAsia"/>
                <w:sz w:val="20"/>
                <w:lang w:val="en-US" w:eastAsia="zh-CN"/>
              </w:rPr>
              <w:t>/</w:t>
            </w:r>
            <w:r>
              <w:rPr>
                <w:rFonts w:hint="eastAsia"/>
                <w:color w:val="000000"/>
              </w:rPr>
              <w:t>四川天府新区太平街道办事处</w:t>
            </w:r>
          </w:p>
        </w:tc>
        <w:tc>
          <w:tcPr>
            <w:tcW w:w="571" w:type="dxa"/>
            <w:vAlign w:val="center"/>
          </w:tcPr>
          <w:p>
            <w:pPr>
              <w:rPr>
                <w:rFonts w:hint="default" w:eastAsia="宋体"/>
                <w:lang w:val="en-US" w:eastAsia="zh-CN"/>
              </w:rPr>
            </w:pPr>
            <w:r>
              <w:rPr>
                <w:rFonts w:hint="eastAsia"/>
                <w:lang w:val="en-US" w:eastAsia="zh-CN"/>
              </w:rPr>
              <w:t>65人</w:t>
            </w:r>
          </w:p>
        </w:tc>
        <w:tc>
          <w:tcPr>
            <w:tcW w:w="2803" w:type="dxa"/>
            <w:vAlign w:val="center"/>
          </w:tcPr>
          <w:p>
            <w:pPr>
              <w:rPr>
                <w:lang w:eastAsia="ja-JP"/>
              </w:rPr>
            </w:pPr>
            <w:r>
              <w:rPr>
                <w:sz w:val="20"/>
              </w:rPr>
              <w:t>许可范围内环境卫生作业（市政设施保洁、道路保洁、雨篦子清掏）、道路环卫清扫保洁、垃圾清运服务所涉及场所的相关环境管理活动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四川弘毅兴物业管理有限公司</w:t>
            </w:r>
            <w:r>
              <w:rPr>
                <w:rFonts w:hint="eastAsia"/>
                <w:sz w:val="21"/>
                <w:szCs w:val="21"/>
                <w:lang w:val="en-US" w:eastAsia="zh-CN"/>
              </w:rPr>
              <w:t>/</w:t>
            </w:r>
            <w:r>
              <w:rPr>
                <w:rFonts w:asciiTheme="minorEastAsia" w:hAnsiTheme="minorEastAsia" w:eastAsiaTheme="minorEastAsia"/>
                <w:sz w:val="20"/>
              </w:rPr>
              <w:t>成都市双流区东升街道花月西街65号</w:t>
            </w:r>
          </w:p>
        </w:tc>
        <w:tc>
          <w:tcPr>
            <w:tcW w:w="2267" w:type="dxa"/>
            <w:vAlign w:val="top"/>
          </w:tcPr>
          <w:p>
            <w:pPr>
              <w:rPr>
                <w:rFonts w:hint="eastAsia" w:ascii="Times New Roman" w:hAnsi="Times New Roman" w:cs="Times New Roman" w:eastAsiaTheme="minorEastAsia"/>
                <w:kern w:val="2"/>
                <w:sz w:val="21"/>
                <w:szCs w:val="24"/>
                <w:lang w:val="en-US" w:eastAsia="ja-JP" w:bidi="ar-SA"/>
              </w:rPr>
            </w:pPr>
            <w:r>
              <w:rPr>
                <w:rFonts w:asciiTheme="minorEastAsia" w:hAnsiTheme="minorEastAsia" w:eastAsiaTheme="minorEastAsia"/>
                <w:sz w:val="20"/>
              </w:rPr>
              <w:t>成都市双流区东升街道五洞桥北路一段28号墨香1栋9楼</w:t>
            </w:r>
            <w:r>
              <w:rPr>
                <w:rFonts w:hint="eastAsia" w:asciiTheme="minorEastAsia" w:hAnsiTheme="minorEastAsia" w:eastAsiaTheme="minorEastAsia"/>
                <w:sz w:val="20"/>
                <w:lang w:val="en-US" w:eastAsia="zh-CN"/>
              </w:rPr>
              <w:t>/</w:t>
            </w:r>
            <w:r>
              <w:rPr>
                <w:rFonts w:hint="eastAsia"/>
                <w:color w:val="000000"/>
              </w:rPr>
              <w:t>四川天府新区太平街道办事处</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65人</w:t>
            </w:r>
          </w:p>
        </w:tc>
        <w:tc>
          <w:tcPr>
            <w:tcW w:w="2803" w:type="dxa"/>
            <w:vAlign w:val="center"/>
          </w:tcPr>
          <w:p>
            <w:pPr>
              <w:rPr>
                <w:lang w:eastAsia="ja-JP"/>
              </w:rPr>
            </w:pPr>
            <w:r>
              <w:rPr>
                <w:sz w:val="20"/>
              </w:rPr>
              <w:t>许可范围内环境卫生作业（市政设施保洁、道路保洁、雨篦子清掏）道路环卫清扫保洁、垃圾清运服务所涉及场所的相关职业健康安全管理活动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2018-N1EMS-1230067</w:t>
            </w:r>
          </w:p>
          <w:p>
            <w:r>
              <w:t>2021-N1OHSMS-2230067</w:t>
            </w:r>
          </w:p>
        </w:tc>
        <w:tc>
          <w:tcPr>
            <w:tcW w:w="2179" w:type="dxa"/>
            <w:vAlign w:val="center"/>
          </w:tcPr>
          <w:p>
            <w:r>
              <w:t>E:31.04.01</w:t>
            </w:r>
          </w:p>
          <w:p>
            <w:r>
              <w:t>O:31.04.01,35.16.01,35.16.03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毛彦</w:t>
            </w:r>
          </w:p>
        </w:tc>
        <w:tc>
          <w:tcPr>
            <w:tcW w:w="1089" w:type="dxa"/>
            <w:vAlign w:val="center"/>
          </w:tcPr>
          <w:p>
            <w:r>
              <w:t>组员</w:t>
            </w:r>
          </w:p>
        </w:tc>
        <w:tc>
          <w:tcPr>
            <w:tcW w:w="711" w:type="dxa"/>
            <w:vAlign w:val="center"/>
          </w:tcPr>
          <w:p>
            <w:r>
              <w:t>男</w:t>
            </w:r>
          </w:p>
        </w:tc>
        <w:tc>
          <w:tcPr>
            <w:tcW w:w="3870" w:type="dxa"/>
            <w:vAlign w:val="center"/>
          </w:tcPr>
          <w:p>
            <w:r>
              <w:t>成都绿地清洁服务有限公司</w:t>
            </w:r>
          </w:p>
        </w:tc>
        <w:tc>
          <w:tcPr>
            <w:tcW w:w="2179" w:type="dxa"/>
            <w:vAlign w:val="center"/>
          </w:tcPr>
          <w:p>
            <w:r>
              <w:t>E:35.16.01,35.16.03</w:t>
            </w:r>
          </w:p>
          <w:p>
            <w:r>
              <w:t>O:35.16.01,35.16.03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毛彦</w:t>
            </w:r>
          </w:p>
        </w:tc>
        <w:tc>
          <w:tcPr>
            <w:tcW w:w="1089" w:type="dxa"/>
            <w:vAlign w:val="center"/>
          </w:tcPr>
          <w:p>
            <w:pPr>
              <w:rPr>
                <w:rFonts w:hint="eastAsia" w:eastAsia="宋体"/>
                <w:lang w:val="en-US" w:eastAsia="zh-CN"/>
              </w:rPr>
            </w:pPr>
            <w:r>
              <w:rPr>
                <w:rFonts w:hint="eastAsia"/>
                <w:lang w:val="en-US" w:eastAsia="zh-CN"/>
              </w:rPr>
              <w:t>技术</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成都绿地清洁服务有限公司</w:t>
            </w:r>
          </w:p>
        </w:tc>
        <w:tc>
          <w:tcPr>
            <w:tcW w:w="2179" w:type="dxa"/>
            <w:vAlign w:val="center"/>
          </w:tcPr>
          <w:p>
            <w:pPr>
              <w:rPr>
                <w:rFonts w:hint="default" w:eastAsia="宋体"/>
                <w:lang w:val="en-US" w:eastAsia="zh-CN"/>
              </w:rPr>
            </w:pPr>
            <w:r>
              <w:rPr>
                <w:rFonts w:hint="eastAsia"/>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上次不符合项发生在行政部门E/O8.2条款，已完成整改，且无类似情况再次发生。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许可范围内环境卫生作业（市政设施保洁、道路保洁、雨篦子清掏）、道路环卫清扫保洁、垃圾清运服务所涉及场所的相关环境管理活动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许可范围内环境卫生作业（市政设施保洁、道路保洁、雨篦子清掏）道路环卫清扫保洁、垃圾清运服务所涉及场所的相关职业健康安全管理活动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0288" behindDoc="0" locked="0" layoutInCell="1" allowOverlap="1">
                  <wp:simplePos x="0" y="0"/>
                  <wp:positionH relativeFrom="column">
                    <wp:posOffset>441960</wp:posOffset>
                  </wp:positionH>
                  <wp:positionV relativeFrom="paragraph">
                    <wp:posOffset>62230</wp:posOffset>
                  </wp:positionV>
                  <wp:extent cx="812800" cy="400050"/>
                  <wp:effectExtent l="0" t="0" r="10160" b="1143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2021年9月17日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rFonts w:hint="eastAsia" w:ascii="Times New Roman" w:hAnsi="Times New Roman" w:eastAsia="宋体" w:cs="Times New Roman"/>
                <w:color w:val="000000"/>
                <w:szCs w:val="18"/>
                <w:u w:val="single"/>
              </w:rPr>
            </w:pPr>
            <w:r>
              <w:rPr>
                <w:rFonts w:hint="eastAsia"/>
              </w:rPr>
              <w:t>最高管理者制定了文件化的管理体系方针：</w:t>
            </w:r>
            <w:r>
              <w:rPr>
                <w:rFonts w:hint="eastAsia" w:ascii="Times New Roman" w:hAnsi="Times New Roman" w:eastAsia="宋体" w:cs="Times New Roman"/>
                <w:color w:val="000000"/>
                <w:szCs w:val="18"/>
                <w:u w:val="single"/>
              </w:rPr>
              <w:t>诚实守信，客户至上；真诚合作，实现双赢；</w:t>
            </w:r>
          </w:p>
          <w:p>
            <w:pPr>
              <w:spacing w:line="360" w:lineRule="auto"/>
              <w:jc w:val="both"/>
              <w:rPr>
                <w:u w:val="single"/>
              </w:rPr>
            </w:pPr>
            <w:r>
              <w:rPr>
                <w:rFonts w:hint="eastAsia" w:ascii="Times New Roman" w:hAnsi="Times New Roman" w:eastAsia="宋体" w:cs="Times New Roman"/>
                <w:color w:val="000000"/>
                <w:szCs w:val="18"/>
                <w:u w:val="single"/>
              </w:rPr>
              <w:t>遵规守法，预防污染；高效低耗，环保作业；安全第一，预防为主；健康向上，持续改进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粉尘排放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废水排放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固体</w:t>
                  </w:r>
                  <w:r>
                    <w:rPr>
                      <w:rFonts w:hint="eastAsia" w:ascii="宋体" w:hAnsi="宋体" w:cs="宋体"/>
                      <w:color w:val="000000"/>
                      <w:szCs w:val="21"/>
                      <w:lang w:val="en-US" w:eastAsia="zh-CN"/>
                    </w:rPr>
                    <w:t>废弃物</w:t>
                  </w:r>
                  <w:r>
                    <w:rPr>
                      <w:rFonts w:hint="eastAsia" w:ascii="宋体" w:hAnsi="宋体" w:cs="宋体"/>
                      <w:color w:val="000000"/>
                      <w:szCs w:val="21"/>
                    </w:rPr>
                    <w:t>分类处理</w:t>
                  </w:r>
                  <w:r>
                    <w:rPr>
                      <w:rFonts w:hint="eastAsia" w:ascii="宋体" w:hAnsi="宋体" w:cs="宋体"/>
                      <w:color w:val="000000"/>
                      <w:szCs w:val="21"/>
                      <w:lang w:val="en-US" w:eastAsia="zh-CN"/>
                    </w:rPr>
                    <w:t>率</w:t>
                  </w:r>
                  <w:r>
                    <w:rPr>
                      <w:rFonts w:hint="eastAsia" w:ascii="宋体" w:hAnsi="宋体" w:cs="宋体"/>
                      <w:color w:val="000000"/>
                      <w:szCs w:val="21"/>
                    </w:rPr>
                    <w:t>100%</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业务部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粉尘排放达标</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业务部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废水合理排放达标</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业务部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700</w:t>
            </w:r>
            <w:r>
              <w:rPr>
                <w:rFonts w:hint="eastAsia" w:ascii="Times New Roman" w:hAnsi="Times New Roman" w:eastAsia="宋体" w:cs="Times New Roman"/>
              </w:rPr>
              <w:t xml:space="preserve">平方米；生产车间  个；库房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个；实验室   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宋体" w:hAnsi="宋体" w:cs="宋体"/>
                <w:color w:val="000000"/>
                <w:sz w:val="21"/>
                <w:szCs w:val="21"/>
              </w:rPr>
              <w:t>电脑及办公设备、</w:t>
            </w:r>
            <w:r>
              <w:rPr>
                <w:rFonts w:hint="eastAsia" w:ascii="宋体" w:hAnsi="宋体"/>
                <w:sz w:val="21"/>
                <w:szCs w:val="21"/>
              </w:rPr>
              <w:t>洒水车、洗扫车、高压冲洗机、快速保洁车、电动扫地车</w:t>
            </w:r>
            <w:r>
              <w:rPr>
                <w:rFonts w:hint="eastAsia" w:ascii="宋体" w:hAnsi="宋体" w:cs="宋体"/>
                <w:sz w:val="21"/>
                <w:szCs w:val="21"/>
              </w:rPr>
              <w:t>等</w:t>
            </w:r>
            <w:r>
              <w:rPr>
                <w:rFonts w:hint="eastAsia" w:ascii="Times New Roman" w:hAnsi="Times New Roman" w:eastAsia="宋体" w:cs="Times New Roman"/>
                <w:lang w:eastAsia="zh-CN"/>
              </w:rPr>
              <w:t>。</w:t>
            </w:r>
          </w:p>
          <w:p>
            <w:pPr>
              <w:shd w:val="clear" w:color="auto" w:fill="EBF1DE" w:themeFill="accent3" w:themeFillTint="32"/>
              <w:rPr>
                <w:rFonts w:hint="eastAsia" w:ascii="Wingdings" w:hAnsi="Wingdings"/>
                <w:lang w:eastAsia="zh-CN"/>
              </w:rPr>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eastAsia="宋体"/>
                <w:lang w:val="en-US" w:eastAsia="zh-CN"/>
              </w:rPr>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ascii="宋体" w:hAnsi="宋体" w:cs="宋体"/>
                <w:szCs w:val="21"/>
                <w:lang w:eastAsia="zh-CN"/>
              </w:rPr>
              <w:t>》、</w:t>
            </w:r>
            <w:r>
              <w:rPr>
                <w:rFonts w:hint="eastAsia" w:cs="宋体"/>
                <w:szCs w:val="21"/>
              </w:rPr>
              <w:t>《</w:t>
            </w:r>
            <w:r>
              <w:rPr>
                <w:rFonts w:hint="eastAsia" w:cs="宋体"/>
                <w:szCs w:val="21"/>
                <w:lang w:val="en-US" w:eastAsia="zh-CN"/>
              </w:rPr>
              <w:t>触电</w:t>
            </w:r>
            <w:r>
              <w:rPr>
                <w:rFonts w:hint="eastAsia" w:ascii="宋体" w:hAnsi="宋体" w:cs="宋体"/>
                <w:szCs w:val="21"/>
              </w:rPr>
              <w:t>应急疏散预案</w:t>
            </w:r>
            <w:r>
              <w:rPr>
                <w:rFonts w:hint="eastAsia" w:cs="宋体"/>
                <w:szCs w:val="21"/>
              </w:rPr>
              <w:t>》</w:t>
            </w:r>
            <w:r>
              <w:rPr>
                <w:rFonts w:hint="eastAsia" w:cs="宋体"/>
                <w:szCs w:val="21"/>
                <w:lang w:val="en-US" w:eastAsia="zh-CN"/>
              </w:rPr>
              <w:t>等</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20</w:t>
            </w:r>
            <w:r>
              <w:rPr>
                <w:rFonts w:hint="eastAsia"/>
                <w:u w:val="single"/>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21</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10日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7</w:t>
            </w:r>
            <w:r>
              <w:rPr>
                <w:rFonts w:hint="eastAsia"/>
                <w:u w:val="single"/>
              </w:rPr>
              <w:t xml:space="preserve"> 月</w:t>
            </w:r>
            <w:r>
              <w:rPr>
                <w:rFonts w:hint="eastAsia"/>
                <w:u w:val="single"/>
                <w:lang w:val="en-US" w:eastAsia="zh-CN"/>
              </w:rPr>
              <w:t>2</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u w:val="single"/>
              </w:rPr>
              <w:t>诚实守信，客户至上；真诚合作，实现双赢；遵规守法，预防污染；高效低耗，环保作业；安全第一，预防为主；健康向上，持续改进</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业务部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干勇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lang w:val="en-US" w:eastAsia="zh-CN"/>
                    </w:rPr>
                    <w:t>人身</w:t>
                  </w:r>
                  <w:r>
                    <w:rPr>
                      <w:rFonts w:hint="eastAsia" w:ascii="宋体" w:hAnsi="宋体" w:cs="宋体"/>
                      <w:szCs w:val="21"/>
                    </w:rPr>
                    <w:t>伤害</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职业病</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Arial"/>
                      <w:iCs/>
                      <w:sz w:val="21"/>
                      <w:szCs w:val="21"/>
                      <w:highlight w:val="none"/>
                      <w:lang w:val="en-US" w:eastAsia="zh-CN" w:bidi="ar"/>
                    </w:rPr>
                    <w:t>人身伤亡为</w:t>
                  </w:r>
                  <w:r>
                    <w:rPr>
                      <w:rFonts w:hint="eastAsia" w:ascii="宋体" w:hAnsi="宋体" w:cs="宋体"/>
                      <w:color w:val="000000"/>
                      <w:szCs w:val="21"/>
                    </w:rPr>
                    <w:t>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业务部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火灾事故为零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行政部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无职业病发生</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left"/>
                    <w:rPr>
                      <w:rFonts w:hint="default" w:ascii="宋体" w:hAnsi="宋体" w:eastAsia="宋体"/>
                      <w:lang w:val="en-US" w:eastAsia="zh-CN"/>
                    </w:rPr>
                  </w:pPr>
                  <w:r>
                    <w:rPr>
                      <w:rFonts w:hint="eastAsia" w:ascii="宋体" w:hAnsi="宋体"/>
                      <w:lang w:val="en-US" w:eastAsia="zh-CN"/>
                    </w:rPr>
                    <w:t>无职业病病例发生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lang w:eastAsia="zh-CN"/>
              </w:rPr>
            </w:pPr>
            <w:r>
              <w:rPr>
                <w:rFonts w:hint="eastAsia"/>
              </w:rPr>
              <w:t>主要生产设备有：电脑及办公设备、洒水车、洗扫车、高压冲洗机、快速保洁车、电动扫地车等</w:t>
            </w:r>
            <w:r>
              <w:rPr>
                <w:rFonts w:hint="eastAsia"/>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Pr>
              <w:rPr>
                <w:rFonts w:hint="default" w:eastAsia="宋体"/>
                <w:lang w:val="en-US" w:eastAsia="zh-CN"/>
              </w:rPr>
            </w:pPr>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r>
              <w:rPr>
                <w:rFonts w:hint="eastAsia"/>
                <w:lang w:val="en-US" w:eastAsia="zh-CN"/>
              </w:rPr>
              <w:t xml:space="preserve"> 查近期</w:t>
            </w:r>
            <w:r>
              <w:rPr>
                <w:rFonts w:hint="eastAsia"/>
              </w:rPr>
              <w:t>员工三级安全教育</w:t>
            </w:r>
            <w:r>
              <w:rPr>
                <w:rFonts w:hint="eastAsia"/>
                <w:lang w:val="en-US" w:eastAsia="zh-CN"/>
              </w:rPr>
              <w:t>情况，未提供实施的证实，需整改。</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rPr>
              <w:t>于</w:t>
            </w:r>
            <w:r>
              <w:rPr>
                <w:rFonts w:hint="eastAsia" w:eastAsia="宋体"/>
                <w:u w:val="single"/>
              </w:rPr>
              <w:t>20</w:t>
            </w:r>
            <w:r>
              <w:rPr>
                <w:rFonts w:hint="eastAsia" w:eastAsia="宋体"/>
                <w:u w:val="single"/>
                <w:lang w:val="en-US" w:eastAsia="zh-CN"/>
              </w:rPr>
              <w:t>21</w:t>
            </w:r>
            <w:r>
              <w:rPr>
                <w:rFonts w:hint="eastAsia" w:eastAsia="宋体"/>
                <w:u w:val="single"/>
              </w:rPr>
              <w:t>年</w:t>
            </w:r>
            <w:r>
              <w:rPr>
                <w:rFonts w:hint="eastAsia" w:eastAsia="宋体"/>
                <w:u w:val="single"/>
                <w:lang w:val="en-US" w:eastAsia="zh-CN"/>
              </w:rPr>
              <w:t>5</w:t>
            </w:r>
            <w:r>
              <w:rPr>
                <w:rFonts w:hint="eastAsia" w:eastAsia="宋体"/>
                <w:u w:val="single"/>
              </w:rPr>
              <w:t>月</w:t>
            </w:r>
            <w:r>
              <w:rPr>
                <w:rFonts w:hint="eastAsia"/>
                <w:u w:val="single"/>
                <w:lang w:val="en-US" w:eastAsia="zh-CN"/>
              </w:rPr>
              <w:t>20</w:t>
            </w:r>
            <w:r>
              <w:rPr>
                <w:rFonts w:hint="eastAsia" w:eastAsia="宋体"/>
                <w:u w:val="single"/>
              </w:rPr>
              <w:t>日</w:t>
            </w:r>
            <w:r>
              <w:rPr>
                <w:rFonts w:hint="eastAsia" w:eastAsia="宋体"/>
              </w:rPr>
              <w:t xml:space="preserve">进行了火灾消防的演练；并总结了预案的可行性和有效性。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定期（每年） ：20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15</w:t>
            </w:r>
            <w:r>
              <w:rPr>
                <w:rFonts w:hint="eastAsia" w:ascii="Times New Roman" w:hAnsi="Times New Roman" w:eastAsia="宋体" w:cs="Times New Roman"/>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10日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2021</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2</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bookmarkStart w:id="34" w:name="_GoBack"/>
      <w:bookmarkEnd w:id="34"/>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AC00C6"/>
    <w:rsid w:val="12AB32F6"/>
    <w:rsid w:val="26FC08E1"/>
    <w:rsid w:val="2AF071D8"/>
    <w:rsid w:val="485326C2"/>
    <w:rsid w:val="6473478B"/>
    <w:rsid w:val="6DCD3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2021-09-17T02:47:27Z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