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8"/>
        <w:gridCol w:w="123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四川弘毅兴物业管理有限公司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E：31.04.01;35.16.01;35.16.03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O：31.04.01;35.16.01;35.16.03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毛彦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E:35.16.01,35.16.03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O:35.16.01,35.16.03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O:31.04.01,35.16.01,35.16.03</w:t>
            </w: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</w:t>
            </w:r>
            <w:r>
              <w:rPr>
                <w:rFonts w:hint="eastAsia"/>
                <w:sz w:val="21"/>
                <w:szCs w:val="21"/>
              </w:rPr>
              <w:t>运服务流程：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项目投标策划和获得管理合同——业主交接垃圾桶点位——垃圾清运——业主考核——跟踪改进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清扫保洁服务流程：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项目投标策划和获得管理合同——交接道路段面——道路清扫保洁服务——检查——整改——复检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也是需确认过程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服务过程风险：服务过程中触电、 中暑、车辆伤害等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实施过程，依据标准和作业指导书控制。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重要环境因素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21"/>
                <w:szCs w:val="21"/>
              </w:rPr>
              <w:t>潜在火灾事故发生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sz w:val="21"/>
                <w:szCs w:val="21"/>
              </w:rPr>
              <w:t>固体废弃物排放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;3）粉尘排放；4）废水</w:t>
            </w:r>
            <w:bookmarkStart w:id="9" w:name="_GoBack"/>
            <w:bookmarkEnd w:id="9"/>
            <w:r>
              <w:rPr>
                <w:rFonts w:hint="eastAsia"/>
                <w:sz w:val="21"/>
                <w:szCs w:val="21"/>
              </w:rPr>
              <w:t>排放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控制措施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21"/>
                <w:szCs w:val="21"/>
              </w:rPr>
              <w:t>潜在火灾事故发生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环境管理方案、运行控制程序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火灾应急预案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固体废弃物排放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环境管理方案、运行控制程序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粉尘排放：</w:t>
            </w:r>
            <w:r>
              <w:rPr>
                <w:rFonts w:hint="eastAsia"/>
                <w:sz w:val="21"/>
                <w:szCs w:val="21"/>
              </w:rPr>
              <w:t>环境管理方案、运行控制程序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环境管理方案、运行控制程序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触电、交通意外、扬尘吸入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技能训练、管理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及应急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城市生活垃圾分类及其评价标准(附条文说明)CJJ/T 102-2004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生活垃圾分类标志 GB/T 19095-2008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生活垃圾综合处理与资源利用技术要求GB/T 25180-2010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生活垃圾转运站技术规范 GJJ 47-2006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城市道路清扫保洁质量与评价标准CJJ/T 126-2008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城市水域保洁作业及质量标准CJJ/T 174-2013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中华人民共和国道路交通安全法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检验项目：服务质量、及时性、投诉处理满意度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186690</wp:posOffset>
                  </wp:positionV>
                  <wp:extent cx="857250" cy="422275"/>
                  <wp:effectExtent l="0" t="0" r="11430" b="4445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156845</wp:posOffset>
                  </wp:positionV>
                  <wp:extent cx="495300" cy="342900"/>
                  <wp:effectExtent l="0" t="0" r="7620" b="7620"/>
                  <wp:wrapNone/>
                  <wp:docPr id="24" name="图片 24" descr="cb95774d3eb049e49234ec38bec0a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b95774d3eb049e49234ec38bec0a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2021.9.15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134620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2021.9.15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116C4C"/>
    <w:rsid w:val="17C75C7D"/>
    <w:rsid w:val="3E613C9C"/>
    <w:rsid w:val="45012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2021-09-15T08:16:44Z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