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汉源县鑫馨商贸有限责任公司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阮毅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杨珍全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审核时间：</w:t>
            </w:r>
            <w:bookmarkStart w:id="2" w:name="审核日期"/>
            <w:r>
              <w:rPr>
                <w:color w:val="000000"/>
              </w:rPr>
              <w:t>2021年09月12日 上午至2021年09月12日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：91511823684178829L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长期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预包装食品、乳制品(含婴幼儿配方奶粉)、散装食品的零售;普通货运。百货、服装、五金交电、家用电器、水果、水产品、蔬菜、旦杂、粮油、烟酒、家具、建材(不含术材及危险化学品)零售;仓储配送;保健食品销售;儿量室内游戏娱乐服务;卤制品制售;餐饮。(依法须经批准的项目，经相关部门批准后方可开展经营活动)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EMS：</w:t>
            </w:r>
            <w:r>
              <w:rPr>
                <w:rFonts w:hint="eastAsia"/>
                <w:color w:val="000000"/>
                <w:szCs w:val="21"/>
                <w:u w:val="single"/>
              </w:rPr>
              <w:t>初级农产品（果蔬、冷鲜肉类、禽蛋）、预包装食品、散装食品的销售（限许可范围内）（不含超市零售）所涉及场所的相关环境管理活动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OHS：初级农产品（果蔬、冷鲜肉类、禽蛋）、预包装食品、散装食品的销售（限许可范围内）（不含超市零售）所涉及场所的相关职业健康安全管理活动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食品经营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 91511823684178829L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2026年8月8日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散装食品销售(含冷藏冷冻食品销售)，特殊食品销售(保健食品销售、婴幼儿配方乳粉销售、其他婴幼儿配方食品销售)，预包装食品销售(含冷藏冷冻食品销售);冷食类食品制售</w:t>
            </w:r>
            <w:r>
              <w:rPr>
                <w:color w:val="000000"/>
                <w:szCs w:val="21"/>
                <w:u w:val="single"/>
              </w:rPr>
              <w:t xml:space="preserve">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3" w:name="注册地址"/>
            <w:r>
              <w:rPr>
                <w:rFonts w:hint="eastAsia"/>
                <w:color w:val="000000"/>
                <w:szCs w:val="21"/>
                <w:u w:val="single"/>
              </w:rPr>
              <w:t>汉源县富林镇江汉大道四段52地块财富商业中心1幢2层</w:t>
            </w:r>
            <w:bookmarkEnd w:id="3"/>
            <w:r>
              <w:rPr>
                <w:color w:val="000000"/>
                <w:szCs w:val="21"/>
                <w:u w:val="single"/>
              </w:rPr>
              <w:t xml:space="preserve">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食品经营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汉源县富林镇江汉大道四段52地块财富商业中心1幢2层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生产/服务流程图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市场研究---签订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合同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---产品采购---交付---售后服务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19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2021年5月19日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2021.2.23生产、销售不合格产品冒充合格产品，已完成整改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精益求精，创“鑫馨商贸”新优势；坚持走可持续发展之路，倡导绿色环保思想，遵守法律法规，从产品销售到服务的全过程中，实行污染预防和持续改进；保障健康、安全销售、以人为本、永续发展、遵守法规、持续改进</w:t>
            </w:r>
            <w:r>
              <w:rPr>
                <w:color w:val="000000"/>
                <w:szCs w:val="18"/>
                <w:u w:val="single"/>
              </w:rPr>
              <w:t xml:space="preserve">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pStyle w:val="3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办公废弃物分类收集处理率100%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实际处理量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pStyle w:val="3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火灾发生为0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pStyle w:val="3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环境扰民投诉为0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cs="Times New Roman"/>
                      <w:b w:val="0"/>
                      <w:bCs/>
                      <w:szCs w:val="21"/>
                      <w:lang w:val="en-US" w:eastAsia="zh-CN"/>
                    </w:rPr>
                    <w:t>重大安全事故和伤亡事故为0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13日-14日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29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bookmarkStart w:id="4" w:name="_GoBack"/>
            <w:bookmarkEnd w:id="4"/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火灾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二阶段日期的可接受性  □审核组成员的可接受性  □一阶段的问题已整改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C4340F"/>
    <w:rsid w:val="7F451C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9</TotalTime>
  <ScaleCrop>false</ScaleCrop>
  <LinksUpToDate>false</LinksUpToDate>
  <CharactersWithSpaces>18099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2021-09-15T01:10:47Z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2052-11.1.0.10700</vt:lpwstr>
  </property>
</Properties>
</file>