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河北君豪物业管理有限公司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王雨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徐红英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张会领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2021年12月08日 上午至2021年12月08日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91130108MA07L5PB0H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2035年11月18日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物业服务，停车服务，园林绿化工程（依法须经批准的项目，经相关部门批准后方可开展经营活动）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ind w:left="316" w:hanging="315" w:hangingChars="15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Q：物业管理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ind w:firstLine="1476" w:firstLineChars="700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E：物业管理所涉及场所的相关环境管理活动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ind w:firstLine="1476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O：物业管理所涉及场所的相关职业健康安全管理活动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lang w:val="en-US" w:eastAsia="zh-CN"/>
              </w:rPr>
              <w:t>河北省石家庄市裕华区建设南大街269号师大科技园A座513室，</w:t>
            </w: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val="en-US" w:eastAsia="zh-CN"/>
              </w:rPr>
              <w:t>河北省石家庄市裕华区建设南大街269号师大科技园A座513室，</w:t>
            </w: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注册地址和经营地址与审核现场一致，与申请地址不一致，已提交变更单。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河北北京上城水岸文化创意园投资有限公司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lang w:val="en-US" w:eastAsia="zh-CN"/>
              </w:rPr>
              <w:t>石家庄市裕华区杜二北乡京华路61号</w:t>
            </w:r>
          </w:p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河北润龙兴业房地产开发有限公司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lang w:val="en-US" w:eastAsia="zh-CN"/>
              </w:rPr>
              <w:t>石家庄市长安区电厂街5号华药玻璃分公司上厂办公楼2层217室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  <w:r>
              <w:rPr>
                <w:rFonts w:hint="eastAsia"/>
                <w:color w:val="000000"/>
                <w:lang w:val="en-US" w:eastAsia="zh-CN"/>
              </w:rPr>
              <w:t>:申请时申报三个多场所，其中一个多场所不在石家庄，故本次审核只包括在石家庄的两个多场所。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3606800" cy="231013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231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strike w:val="0"/>
                <w:dstrike w:val="0"/>
                <w:color w:val="000000"/>
                <w:szCs w:val="21"/>
                <w:lang w:val="en-US" w:eastAsia="zh-CN"/>
              </w:rPr>
              <w:t>25人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其他员工15人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与申请不一致，已提交变更单并获批准。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值班经理24小时值班，保洁岗位8小时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保安及监控室岗位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2020年9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保安、保洁、电梯维保属于外包过程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真诚服务、客户满意；保护环境、节能降耗；以人为本、保障安全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4"/>
              <w:gridCol w:w="1680"/>
              <w:gridCol w:w="196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质量目标：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项目服务合格率达到9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%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质量目标：客户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满意率达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到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环境目标：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生活垃圾及时清运率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100%，统一处理率达100%。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环境目标：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火灾发生率为0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起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职业健康安全管理目标：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重大工伤事故为0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起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。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起</w:t>
                  </w: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9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18-19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服务质量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满足目标要求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物业服务区域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电脑、办公室及办公用品、变压器、消防泵、电梯、供水泵等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</w:t>
            </w:r>
            <w:r>
              <w:rPr>
                <w:rFonts w:hint="eastAsia"/>
                <w:color w:val="000000"/>
                <w:highlight w:val="none"/>
              </w:rPr>
              <w:t>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日常巡视检查、电梯的定期检验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电梯已全部检定合格，有证书有标识；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color w:val="000000"/>
                <w:szCs w:val="18"/>
                <w:highlight w:val="none"/>
              </w:rPr>
              <w:t>排污许可证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不涉及，物业生活污水直接排至城市管网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危险化学品的种类</w:t>
            </w:r>
            <w:r>
              <w:rPr>
                <w:rFonts w:hint="eastAsia"/>
                <w:color w:val="000000"/>
                <w:szCs w:val="18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</w:t>
            </w:r>
            <w:r>
              <w:rPr>
                <w:rFonts w:hint="eastAsia"/>
                <w:color w:val="000000"/>
                <w:szCs w:val="18"/>
              </w:rPr>
              <w:t>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2020年12月22日、2021年4月15日和2021年5月9日公司统一组织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火灾事故应急预案演练、工伤事故应急演练和触电事故演练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消防备案或消防验收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消防验收由物业公司的甲方负责，不归物业公司管理。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消防设施的检查维护属于物业管理的范畴。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</w:t>
            </w:r>
            <w:r>
              <w:rPr>
                <w:rFonts w:hint="eastAsia"/>
                <w:color w:val="000000"/>
                <w:lang w:val="en-US" w:eastAsia="zh-CN"/>
              </w:rPr>
              <w:t>防火</w:t>
            </w:r>
            <w:r>
              <w:rPr>
                <w:rFonts w:hint="eastAsia"/>
                <w:color w:val="000000"/>
              </w:rPr>
              <w:t xml:space="preserve">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物业服务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highlight w:val="none"/>
              </w:rPr>
              <w:t>动力设施和辅助设施的状况</w:t>
            </w:r>
            <w:r>
              <w:rPr>
                <w:rFonts w:hint="eastAsia"/>
                <w:color w:val="000000"/>
              </w:rPr>
              <w:t>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lang w:val="en-US" w:eastAsia="zh-CN"/>
              </w:rPr>
              <w:t>部分法律法规未及时更新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提供职工上岗前体检报告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auto"/>
                <w:szCs w:val="18"/>
                <w:highlight w:val="yellow"/>
              </w:rPr>
              <w:t>了解消防控制状况（消防备案或消防验收）</w:t>
            </w:r>
            <w:r>
              <w:rPr>
                <w:rFonts w:hint="eastAsia"/>
                <w:color w:val="auto"/>
                <w:szCs w:val="18"/>
                <w:highlight w:val="yellow"/>
                <w:lang w:eastAsia="zh-CN"/>
              </w:rPr>
              <w:t>——</w:t>
            </w:r>
            <w:r>
              <w:rPr>
                <w:rFonts w:hint="eastAsia"/>
                <w:color w:val="auto"/>
                <w:szCs w:val="18"/>
                <w:highlight w:val="yellow"/>
                <w:lang w:val="en-US" w:eastAsia="zh-CN"/>
              </w:rPr>
              <w:t>物业管理的建筑设施的消防验收在甲方存档，物业管理公司不负责验收适宜。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</w:t>
            </w:r>
            <w:r>
              <w:rPr>
                <w:rFonts w:hint="eastAsia"/>
                <w:color w:val="000000"/>
                <w:lang w:val="en-US" w:eastAsia="zh-CN"/>
              </w:rPr>
              <w:t>防火</w:t>
            </w:r>
            <w:r>
              <w:rPr>
                <w:rFonts w:hint="eastAsia"/>
                <w:color w:val="000000"/>
              </w:rPr>
              <w:t xml:space="preserve">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解防静电/防雷控制状况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报告在业主方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2020年12月22日、2021年4月15日和2021年5月9日公司统一组织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火灾事故应急预案演练、工伤事故应急演练和触电事故演练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电梯维护外委第三方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¨客运索道¨大型游乐设施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化粪池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/Oxy1wAAAAoBAAAPAAAAAAAAAAEAIAAAACIAAABkcnMvZG93bnJl&#10;di54bWxQSwECFAAUAAAACACHTuJAODmBis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4E24"/>
    <w:rsid w:val="29C71859"/>
    <w:rsid w:val="2CAF178D"/>
    <w:rsid w:val="326E3D83"/>
    <w:rsid w:val="3887623B"/>
    <w:rsid w:val="3FDD639D"/>
    <w:rsid w:val="43EC7740"/>
    <w:rsid w:val="476A7B41"/>
    <w:rsid w:val="4A80415B"/>
    <w:rsid w:val="7AA6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2021-12-13T06:17:05Z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