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0971-2021-F</w:t>
      </w:r>
      <w:bookmarkEnd w:id="0"/>
    </w:p>
    <w:p>
      <w:pPr>
        <w:jc w:val="left"/>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南京正晴和餐饮管理有限公司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sym w:font="Wingdings 2" w:char="00A3"/>
      </w: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3" w:name="F勾选"/>
      <w:r>
        <w:rPr>
          <w:rFonts w:hint="eastAsia"/>
          <w:sz w:val="28"/>
          <w:szCs w:val="28"/>
        </w:rPr>
        <w:t>■</w:t>
      </w:r>
      <w:bookmarkEnd w:id="3"/>
      <w:r>
        <w:rPr>
          <w:rFonts w:hint="eastAsia"/>
          <w:sz w:val="28"/>
          <w:szCs w:val="28"/>
        </w:rPr>
        <w:t>食品安全管理体系（FSMS）</w:t>
      </w:r>
    </w:p>
    <w:p>
      <w:pPr>
        <w:jc w:val="left"/>
        <w:rPr>
          <w:sz w:val="28"/>
          <w:szCs w:val="28"/>
        </w:rPr>
      </w:pPr>
      <w:r>
        <w:rPr>
          <w:rFonts w:hint="eastAsia"/>
          <w:sz w:val="28"/>
          <w:szCs w:val="28"/>
        </w:rPr>
        <w:sym w:font="Wingdings 2" w:char="00A3"/>
      </w:r>
      <w:r>
        <w:rPr>
          <w:rFonts w:hint="eastAsia"/>
          <w:sz w:val="28"/>
          <w:szCs w:val="28"/>
        </w:rPr>
        <w:t>危害分析与关键控制点管理体系（HACCP）</w:t>
      </w:r>
    </w:p>
    <w:p>
      <w:pPr>
        <w:pStyle w:val="15"/>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rPr>
                <w:rFonts w:ascii="Times New Roman" w:hAnsi="Times New Roman" w:eastAsia="宋体" w:cs="Times New Roman"/>
                <w:kern w:val="2"/>
                <w:sz w:val="21"/>
                <w:szCs w:val="21"/>
                <w:lang w:val="en-US" w:eastAsia="zh-CN" w:bidi="ar-SA"/>
              </w:rPr>
            </w:pPr>
            <w:r>
              <w:rPr>
                <w:sz w:val="21"/>
                <w:szCs w:val="21"/>
              </w:rPr>
              <w:t>南京正晴和餐饮管理有限公司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center"/>
          </w:tcPr>
          <w:p>
            <w:pPr>
              <w:rPr>
                <w:rFonts w:ascii="Times New Roman" w:hAnsi="Times New Roman" w:eastAsia="宋体" w:cs="Times New Roman"/>
                <w:kern w:val="2"/>
                <w:sz w:val="21"/>
                <w:szCs w:val="21"/>
                <w:lang w:val="en-US" w:eastAsia="zh-CN" w:bidi="ar-SA"/>
              </w:rPr>
            </w:pPr>
            <w:r>
              <w:rPr>
                <w:sz w:val="21"/>
                <w:szCs w:val="21"/>
              </w:rPr>
              <w:t>南京市鼓楼区黑龙江路33号301室、401室</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pStyle w:val="3"/>
              <w:tabs>
                <w:tab w:val="left" w:pos="1560"/>
                <w:tab w:val="left" w:pos="1985"/>
              </w:tabs>
              <w:spacing w:line="500" w:lineRule="exact"/>
              <w:ind w:left="8222" w:leftChars="0" w:hanging="8222" w:hangingChars="3900"/>
              <w:rPr>
                <w:rFonts w:hint="eastAsia" w:ascii="宋体" w:hAnsi="Times New Roman" w:eastAsia="宋体" w:cs="Times New Roman"/>
                <w:b/>
                <w:color w:val="000000"/>
                <w:kern w:val="0"/>
                <w:sz w:val="21"/>
                <w:szCs w:val="21"/>
                <w:lang w:val="en-US" w:eastAsia="zh-CN" w:bidi="ar-SA"/>
              </w:rPr>
            </w:pPr>
            <w:r>
              <w:rPr>
                <w:rFonts w:hint="eastAsia" w:ascii="宋体"/>
                <w:b/>
                <w:color w:val="000000"/>
                <w:szCs w:val="21"/>
                <w:lang w:eastAsia="zh-CN"/>
              </w:rPr>
              <w:t>210000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center"/>
          </w:tcPr>
          <w:p>
            <w:pPr>
              <w:rPr>
                <w:rFonts w:ascii="Times New Roman" w:hAnsi="Times New Roman" w:eastAsia="宋体" w:cs="Times New Roman"/>
                <w:kern w:val="2"/>
                <w:sz w:val="21"/>
                <w:szCs w:val="21"/>
                <w:lang w:val="en-US" w:eastAsia="zh-CN" w:bidi="ar-SA"/>
              </w:rPr>
            </w:pPr>
            <w:r>
              <w:rPr>
                <w:rFonts w:hint="eastAsia"/>
                <w:sz w:val="21"/>
                <w:szCs w:val="21"/>
                <w:lang w:val="en-US" w:eastAsia="zh-CN"/>
              </w:rPr>
              <w:t>江苏省</w:t>
            </w:r>
            <w:r>
              <w:rPr>
                <w:sz w:val="21"/>
                <w:szCs w:val="21"/>
              </w:rPr>
              <w:t>南京市鼓楼区</w:t>
            </w:r>
            <w:r>
              <w:rPr>
                <w:rFonts w:hint="eastAsia"/>
                <w:sz w:val="21"/>
                <w:szCs w:val="21"/>
                <w:lang w:val="en-US" w:eastAsia="zh-CN"/>
              </w:rPr>
              <w:t>中央门街道</w:t>
            </w:r>
            <w:r>
              <w:rPr>
                <w:sz w:val="21"/>
                <w:szCs w:val="21"/>
              </w:rPr>
              <w:t>黑龙江路33号301室、401室</w:t>
            </w:r>
          </w:p>
        </w:tc>
        <w:tc>
          <w:tcPr>
            <w:tcW w:w="1242" w:type="dxa"/>
            <w:vMerge w:val="continue"/>
            <w:vAlign w:val="center"/>
          </w:tcPr>
          <w:p/>
        </w:tc>
        <w:tc>
          <w:tcPr>
            <w:tcW w:w="1771" w:type="dxa"/>
            <w:vAlign w:val="top"/>
          </w:tcPr>
          <w:p>
            <w:pPr>
              <w:spacing w:line="280" w:lineRule="exact"/>
              <w:rPr>
                <w:rFonts w:ascii="宋体" w:hAnsi="Times New Roman" w:eastAsia="宋体" w:cs="Times New Roman"/>
                <w:b/>
                <w:color w:val="000000"/>
                <w:kern w:val="2"/>
                <w:sz w:val="21"/>
                <w:szCs w:val="21"/>
                <w:lang w:val="en-US" w:eastAsia="zh-CN" w:bidi="ar-SA"/>
              </w:rPr>
            </w:pPr>
            <w:r>
              <w:rPr>
                <w:rFonts w:ascii="宋体"/>
                <w:b/>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pPr>
              <w:spacing w:line="280" w:lineRule="exact"/>
              <w:rPr>
                <w:rFonts w:hint="eastAsia" w:ascii="宋体" w:hAnsi="Times New Roman" w:eastAsia="宋体" w:cs="Times New Roman"/>
                <w:b/>
                <w:color w:val="000000"/>
                <w:kern w:val="2"/>
                <w:sz w:val="21"/>
                <w:szCs w:val="21"/>
                <w:lang w:val="en-US" w:eastAsia="zh-CN" w:bidi="ar-SA"/>
              </w:rPr>
            </w:pPr>
            <w:r>
              <w:rPr>
                <w:rFonts w:hint="eastAsia"/>
                <w:lang w:val="en-US" w:eastAsia="zh-CN"/>
              </w:rPr>
              <w:t>高云</w:t>
            </w:r>
          </w:p>
        </w:tc>
        <w:tc>
          <w:tcPr>
            <w:tcW w:w="1313"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电话</w:t>
            </w:r>
          </w:p>
        </w:tc>
        <w:tc>
          <w:tcPr>
            <w:tcW w:w="2180"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sz w:val="21"/>
                <w:szCs w:val="21"/>
              </w:rPr>
              <w:t>17366218782</w:t>
            </w:r>
          </w:p>
        </w:tc>
        <w:tc>
          <w:tcPr>
            <w:tcW w:w="1242"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1771" w:type="dxa"/>
            <w:vAlign w:val="top"/>
          </w:tcPr>
          <w:p>
            <w:pPr>
              <w:spacing w:line="280" w:lineRule="exact"/>
              <w:rPr>
                <w:rFonts w:hint="eastAsia" w:ascii="宋体" w:hAnsi="Times New Roman" w:eastAsia="宋体" w:cs="Times New Roman"/>
                <w:b/>
                <w:color w:val="000000"/>
                <w:kern w:val="2"/>
                <w:sz w:val="21"/>
                <w:szCs w:val="21"/>
                <w:lang w:val="en-US" w:eastAsia="zh-CN" w:bidi="ar-SA"/>
              </w:rPr>
            </w:pPr>
            <w:bookmarkStart w:id="4" w:name="联系人传真"/>
            <w:bookmarkEnd w:id="4"/>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center"/>
          </w:tcPr>
          <w:p>
            <w:pPr>
              <w:jc w:val="center"/>
              <w:rPr>
                <w:rFonts w:hint="default" w:ascii="宋体" w:hAnsi="Times New Roman" w:eastAsia="宋体" w:cs="Times New Roman"/>
                <w:b/>
                <w:color w:val="000000"/>
                <w:kern w:val="2"/>
                <w:sz w:val="21"/>
                <w:szCs w:val="21"/>
                <w:lang w:val="en-US" w:eastAsia="zh-CN" w:bidi="ar-SA"/>
              </w:rPr>
            </w:pPr>
            <w:r>
              <w:rPr>
                <w:rFonts w:hint="eastAsia"/>
                <w:lang w:val="en-US" w:eastAsia="zh-CN"/>
              </w:rPr>
              <w:t>沈宪林</w:t>
            </w:r>
          </w:p>
        </w:tc>
        <w:tc>
          <w:tcPr>
            <w:tcW w:w="1313"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管理者代表</w:t>
            </w:r>
          </w:p>
        </w:tc>
        <w:tc>
          <w:tcPr>
            <w:tcW w:w="2180" w:type="dxa"/>
            <w:vAlign w:val="center"/>
          </w:tcPr>
          <w:p>
            <w:pPr>
              <w:ind w:firstLine="420" w:firstLineChars="200"/>
              <w:jc w:val="center"/>
              <w:rPr>
                <w:rFonts w:hint="eastAsia" w:ascii="宋体" w:hAnsi="Times New Roman" w:eastAsia="宋体" w:cs="Times New Roman"/>
                <w:b/>
                <w:color w:val="000000"/>
                <w:kern w:val="2"/>
                <w:sz w:val="21"/>
                <w:szCs w:val="21"/>
                <w:lang w:val="en-US" w:eastAsia="zh-CN" w:bidi="ar-SA"/>
              </w:rPr>
            </w:pPr>
            <w:r>
              <w:rPr>
                <w:rFonts w:hint="eastAsia"/>
                <w:lang w:val="en-US" w:eastAsia="zh-CN"/>
              </w:rPr>
              <w:t>高云</w:t>
            </w:r>
          </w:p>
        </w:tc>
        <w:tc>
          <w:tcPr>
            <w:tcW w:w="1242"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1771" w:type="dxa"/>
            <w:vAlign w:val="top"/>
          </w:tcPr>
          <w:p>
            <w:pPr>
              <w:pStyle w:val="3"/>
              <w:tabs>
                <w:tab w:val="left" w:pos="1560"/>
                <w:tab w:val="left" w:pos="1985"/>
              </w:tabs>
              <w:spacing w:line="240" w:lineRule="auto"/>
              <w:ind w:left="1558" w:leftChars="0" w:hanging="1558" w:hangingChars="739"/>
              <w:jc w:val="left"/>
              <w:rPr>
                <w:rFonts w:hint="eastAsia" w:ascii="宋体" w:hAnsi="Times New Roman" w:eastAsia="宋体" w:cs="Times New Roman"/>
                <w:b/>
                <w:color w:val="000000"/>
                <w:kern w:val="0"/>
                <w:sz w:val="21"/>
                <w:szCs w:val="21"/>
                <w:lang w:val="en-US" w:eastAsia="zh-CN" w:bidi="ar-SA"/>
              </w:rPr>
            </w:pPr>
            <w:r>
              <w:rPr>
                <w:rFonts w:hint="eastAsia" w:ascii="宋体" w:hAnsi="Times New Roman" w:eastAsia="宋体" w:cs="Times New Roman"/>
                <w:b/>
                <w:color w:val="000000"/>
                <w:kern w:val="0"/>
                <w:sz w:val="21"/>
                <w:szCs w:val="21"/>
                <w:lang w:val="en-US" w:eastAsia="zh-CN" w:bidi="ar-SA"/>
              </w:rPr>
              <w:t>496917898</w:t>
            </w:r>
          </w:p>
          <w:p>
            <w:pPr>
              <w:pStyle w:val="3"/>
              <w:tabs>
                <w:tab w:val="left" w:pos="1560"/>
                <w:tab w:val="left" w:pos="1985"/>
              </w:tabs>
              <w:spacing w:line="240" w:lineRule="auto"/>
              <w:ind w:left="1558" w:leftChars="0" w:hanging="1558" w:hangingChars="739"/>
              <w:jc w:val="left"/>
              <w:rPr>
                <w:rFonts w:ascii="宋体" w:hAnsi="Times New Roman" w:eastAsia="宋体" w:cs="Times New Roman"/>
                <w:b/>
                <w:color w:val="000000"/>
                <w:kern w:val="0"/>
                <w:sz w:val="21"/>
                <w:szCs w:val="21"/>
                <w:lang w:val="en-US" w:eastAsia="zh-CN" w:bidi="ar-SA"/>
              </w:rPr>
            </w:pPr>
            <w:r>
              <w:rPr>
                <w:rFonts w:hint="eastAsia" w:ascii="宋体" w:hAnsi="Times New Roman" w:eastAsia="宋体" w:cs="Times New Roman"/>
                <w:b/>
                <w:color w:val="000000"/>
                <w:kern w:val="0"/>
                <w:sz w:val="21"/>
                <w:szCs w:val="21"/>
                <w:lang w:val="en-US" w:eastAsia="zh-CN" w:bidi="ar-SA"/>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 □双班 □三班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highlight w:val="none"/>
                <w:lang w:val="en-US" w:eastAsia="zh-CN"/>
              </w:rPr>
            </w:pPr>
            <w:r>
              <w:rPr>
                <w:rFonts w:hint="eastAsia"/>
                <w:highlight w:val="none"/>
                <w:lang w:val="en-US" w:eastAsia="zh-CN"/>
              </w:rPr>
              <w:t>生产/服务流程图：</w:t>
            </w:r>
          </w:p>
          <w:p>
            <w:pPr>
              <w:snapToGrid w:val="0"/>
              <w:spacing w:line="360" w:lineRule="auto"/>
              <w:jc w:val="left"/>
              <w:rPr>
                <w:rFonts w:hint="eastAsia" w:ascii="宋体" w:hAnsi="宋体"/>
                <w:sz w:val="20"/>
              </w:rPr>
            </w:pPr>
            <w:r>
              <w:rPr>
                <w:rFonts w:hint="eastAsia" w:ascii="宋体" w:hAnsi="宋体"/>
                <w:sz w:val="20"/>
              </w:rPr>
              <w:t>1. 热菜加工</w:t>
            </w:r>
            <w:r>
              <w:rPr>
                <w:rFonts w:hint="eastAsia" w:ascii="宋体" w:hAnsi="宋体"/>
                <w:sz w:val="20"/>
                <w:lang w:val="en-US" w:eastAsia="zh-CN"/>
              </w:rPr>
              <w:t>/售卖</w:t>
            </w:r>
            <w:r>
              <w:rPr>
                <w:rFonts w:hint="eastAsia" w:ascii="宋体" w:hAnsi="宋体"/>
                <w:sz w:val="20"/>
              </w:rPr>
              <w:t>流程流程：</w:t>
            </w:r>
          </w:p>
          <w:p>
            <w:pPr>
              <w:snapToGrid w:val="0"/>
              <w:spacing w:line="360" w:lineRule="auto"/>
              <w:ind w:firstLine="200" w:firstLineChars="100"/>
              <w:jc w:val="left"/>
              <w:rPr>
                <w:rFonts w:hint="default" w:ascii="宋体" w:hAnsi="宋体" w:eastAsia="宋体"/>
                <w:sz w:val="20"/>
                <w:lang w:val="en-US" w:eastAsia="zh-CN"/>
              </w:rPr>
            </w:pPr>
            <w:r>
              <w:rPr>
                <w:rFonts w:hint="eastAsia" w:ascii="宋体" w:hAnsi="宋体"/>
                <w:sz w:val="20"/>
              </w:rPr>
              <w:t>原料采购验收→原料贮存→</w:t>
            </w:r>
            <w:r>
              <w:rPr>
                <w:rFonts w:hint="eastAsia" w:ascii="宋体" w:hAnsi="宋体"/>
                <w:sz w:val="20"/>
                <w:lang w:val="en-US" w:eastAsia="zh-CN"/>
              </w:rPr>
              <w:t>粗</w:t>
            </w:r>
            <w:r>
              <w:rPr>
                <w:rFonts w:hint="eastAsia" w:ascii="宋体" w:hAnsi="宋体"/>
                <w:sz w:val="20"/>
              </w:rPr>
              <w:t>加工→烹制→成品</w:t>
            </w:r>
            <w:r>
              <w:rPr>
                <w:rFonts w:hint="eastAsia" w:ascii="宋体" w:hAnsi="宋体"/>
                <w:sz w:val="20"/>
                <w:lang w:val="en-US" w:eastAsia="zh-CN"/>
              </w:rPr>
              <w:t>分餐→</w:t>
            </w:r>
            <w:r>
              <w:rPr>
                <w:rFonts w:hint="eastAsia" w:ascii="宋体" w:hAnsi="宋体"/>
                <w:sz w:val="20"/>
              </w:rPr>
              <w:t>留样</w:t>
            </w:r>
            <w:r>
              <w:rPr>
                <w:rFonts w:hint="eastAsia" w:ascii="宋体" w:hAnsi="宋体"/>
                <w:sz w:val="20"/>
                <w:lang w:eastAsia="zh-CN"/>
              </w:rPr>
              <w:t>（</w:t>
            </w:r>
            <w:r>
              <w:rPr>
                <w:rFonts w:hint="eastAsia" w:ascii="宋体" w:hAnsi="宋体"/>
                <w:sz w:val="20"/>
                <w:lang w:val="en-US" w:eastAsia="zh-CN"/>
              </w:rPr>
              <w:t>适用时</w:t>
            </w:r>
            <w:r>
              <w:rPr>
                <w:rFonts w:hint="eastAsia" w:ascii="宋体" w:hAnsi="宋体"/>
                <w:sz w:val="20"/>
                <w:lang w:eastAsia="zh-CN"/>
              </w:rPr>
              <w:t>）</w:t>
            </w:r>
            <w:r>
              <w:rPr>
                <w:rFonts w:hint="eastAsia" w:ascii="宋体" w:hAnsi="宋体"/>
                <w:sz w:val="20"/>
              </w:rPr>
              <w:t>→</w:t>
            </w:r>
            <w:r>
              <w:rPr>
                <w:rFonts w:hint="eastAsia" w:ascii="宋体" w:hAnsi="宋体"/>
                <w:sz w:val="20"/>
                <w:lang w:val="en-US" w:eastAsia="zh-CN"/>
              </w:rPr>
              <w:t>席间服务→就餐者食用</w:t>
            </w:r>
          </w:p>
          <w:p>
            <w:pPr>
              <w:snapToGrid w:val="0"/>
              <w:spacing w:line="360" w:lineRule="auto"/>
              <w:jc w:val="left"/>
              <w:rPr>
                <w:rFonts w:hint="eastAsia" w:ascii="宋体" w:hAnsi="宋体"/>
                <w:sz w:val="20"/>
              </w:rPr>
            </w:pPr>
            <w:r>
              <w:rPr>
                <w:rFonts w:hint="eastAsia" w:ascii="宋体" w:hAnsi="宋体"/>
                <w:sz w:val="20"/>
              </w:rPr>
              <w:t>2. 米饭加工</w:t>
            </w:r>
            <w:r>
              <w:rPr>
                <w:rFonts w:hint="eastAsia" w:ascii="宋体" w:hAnsi="宋体"/>
                <w:sz w:val="20"/>
                <w:lang w:val="en-US" w:eastAsia="zh-CN"/>
              </w:rPr>
              <w:t>/售卖</w:t>
            </w:r>
            <w:r>
              <w:rPr>
                <w:rFonts w:hint="eastAsia" w:ascii="宋体" w:hAnsi="宋体"/>
                <w:sz w:val="20"/>
              </w:rPr>
              <w:t>流程图</w:t>
            </w:r>
          </w:p>
          <w:p>
            <w:pPr>
              <w:snapToGrid w:val="0"/>
              <w:spacing w:line="360" w:lineRule="auto"/>
              <w:ind w:firstLine="200" w:firstLineChars="100"/>
              <w:jc w:val="left"/>
              <w:rPr>
                <w:rFonts w:hint="default" w:ascii="宋体" w:hAnsi="宋体" w:eastAsia="宋体"/>
                <w:sz w:val="20"/>
                <w:lang w:val="en-US" w:eastAsia="zh-CN"/>
              </w:rPr>
            </w:pPr>
            <w:r>
              <w:rPr>
                <w:rFonts w:hint="eastAsia" w:ascii="宋体" w:hAnsi="宋体"/>
                <w:sz w:val="20"/>
              </w:rPr>
              <w:t>大米→</w:t>
            </w:r>
            <w:r>
              <w:rPr>
                <w:rFonts w:hint="eastAsia" w:ascii="宋体" w:hAnsi="宋体"/>
                <w:sz w:val="20"/>
                <w:lang w:val="en-US" w:eastAsia="zh-CN"/>
              </w:rPr>
              <w:t>淘洗</w:t>
            </w:r>
            <w:r>
              <w:rPr>
                <w:rFonts w:hint="eastAsia" w:ascii="宋体" w:hAnsi="宋体"/>
                <w:sz w:val="20"/>
              </w:rPr>
              <w:t>→分机蒸制→</w:t>
            </w:r>
            <w:r>
              <w:rPr>
                <w:rFonts w:hint="eastAsia" w:ascii="宋体" w:hAnsi="宋体"/>
                <w:sz w:val="20"/>
                <w:lang w:val="en-US" w:eastAsia="zh-CN"/>
              </w:rPr>
              <w:t>分餐→</w:t>
            </w:r>
            <w:r>
              <w:rPr>
                <w:rFonts w:hint="eastAsia" w:ascii="宋体" w:hAnsi="宋体"/>
                <w:sz w:val="20"/>
              </w:rPr>
              <w:t>配送→</w:t>
            </w:r>
            <w:r>
              <w:rPr>
                <w:rFonts w:hint="eastAsia" w:ascii="宋体" w:hAnsi="宋体"/>
                <w:sz w:val="20"/>
                <w:lang w:val="en-US" w:eastAsia="zh-CN"/>
              </w:rPr>
              <w:t>席间服务→就餐者食用</w:t>
            </w:r>
          </w:p>
          <w:p>
            <w:pPr>
              <w:snapToGrid w:val="0"/>
              <w:spacing w:line="360" w:lineRule="auto"/>
              <w:jc w:val="left"/>
              <w:rPr>
                <w:rFonts w:hint="eastAsia" w:ascii="宋体" w:hAnsi="宋体"/>
                <w:sz w:val="20"/>
              </w:rPr>
            </w:pPr>
            <w:r>
              <w:rPr>
                <w:rFonts w:hint="eastAsia" w:ascii="宋体" w:hAnsi="宋体"/>
                <w:sz w:val="20"/>
              </w:rPr>
              <w:t>3. 餐具清洗消毒：</w:t>
            </w:r>
          </w:p>
          <w:p>
            <w:pPr>
              <w:snapToGrid w:val="0"/>
              <w:spacing w:line="360" w:lineRule="auto"/>
              <w:ind w:firstLine="200" w:firstLineChars="100"/>
              <w:jc w:val="left"/>
            </w:pPr>
            <w:r>
              <w:rPr>
                <w:rFonts w:hint="eastAsia" w:ascii="宋体" w:hAnsi="宋体"/>
                <w:sz w:val="20"/>
              </w:rPr>
              <w:t>餐具→回收→清洗→消毒→备用</w:t>
            </w: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2655"/>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 xml:space="preserve">审核日期 </w:t>
            </w:r>
          </w:p>
        </w:tc>
        <w:tc>
          <w:tcPr>
            <w:tcW w:w="7831" w:type="dxa"/>
            <w:gridSpan w:val="3"/>
            <w:tcMar>
              <w:left w:w="113" w:type="dxa"/>
            </w:tcMar>
          </w:tcPr>
          <w:p>
            <w:pPr>
              <w:rPr>
                <w:rFonts w:hint="default" w:eastAsia="宋体"/>
                <w:lang w:val="en-US" w:eastAsia="zh-CN"/>
              </w:rPr>
            </w:pPr>
            <w:r>
              <w:rPr>
                <w:rFonts w:hint="eastAsia"/>
              </w:rPr>
              <w:t xml:space="preserve"> </w:t>
            </w:r>
            <w:bookmarkStart w:id="5" w:name="审核日期"/>
            <w:r>
              <w:rPr>
                <w:rFonts w:hint="eastAsia"/>
              </w:rPr>
              <w:t>2021年0</w:t>
            </w:r>
            <w:r>
              <w:rPr>
                <w:rFonts w:hint="eastAsia"/>
                <w:lang w:val="en-US" w:eastAsia="zh-CN"/>
              </w:rPr>
              <w:t>9</w:t>
            </w:r>
            <w:r>
              <w:rPr>
                <w:rFonts w:hint="eastAsia"/>
              </w:rPr>
              <w:t>月</w:t>
            </w:r>
            <w:r>
              <w:rPr>
                <w:rFonts w:hint="eastAsia"/>
                <w:lang w:val="en-US" w:eastAsia="zh-CN"/>
              </w:rPr>
              <w:t>18</w:t>
            </w:r>
            <w:r>
              <w:rPr>
                <w:rFonts w:hint="eastAsia"/>
              </w:rPr>
              <w:t xml:space="preserve">日 </w:t>
            </w:r>
            <w:r>
              <w:rPr>
                <w:rFonts w:hint="eastAsia"/>
                <w:lang w:val="en-US" w:eastAsia="zh-CN"/>
              </w:rPr>
              <w:t>上</w:t>
            </w:r>
            <w:r>
              <w:rPr>
                <w:rFonts w:hint="eastAsia"/>
              </w:rPr>
              <w:t>午</w:t>
            </w:r>
            <w:r>
              <w:rPr>
                <w:rFonts w:hint="eastAsia"/>
                <w:lang w:val="en-US" w:eastAsia="zh-CN"/>
              </w:rPr>
              <w:t>9:00</w:t>
            </w:r>
            <w:r>
              <w:rPr>
                <w:rFonts w:hint="eastAsia"/>
              </w:rPr>
              <w:t>至2021年0</w:t>
            </w:r>
            <w:r>
              <w:rPr>
                <w:rFonts w:hint="eastAsia"/>
                <w:lang w:val="en-US" w:eastAsia="zh-CN"/>
              </w:rPr>
              <w:t>9</w:t>
            </w:r>
            <w:r>
              <w:rPr>
                <w:rFonts w:hint="eastAsia"/>
              </w:rPr>
              <w:t>月</w:t>
            </w:r>
            <w:r>
              <w:rPr>
                <w:rFonts w:hint="eastAsia"/>
                <w:lang w:val="en-US" w:eastAsia="zh-CN"/>
              </w:rPr>
              <w:t>18</w:t>
            </w:r>
            <w:r>
              <w:rPr>
                <w:rFonts w:hint="eastAsia"/>
              </w:rPr>
              <w:t xml:space="preserve">日 </w:t>
            </w:r>
            <w:bookmarkEnd w:id="5"/>
            <w:r>
              <w:rPr>
                <w:rFonts w:hint="eastAsia"/>
                <w:lang w:val="en-US" w:eastAsia="zh-CN"/>
              </w:rPr>
              <w:t>下午17:30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3"/>
            <w:tcMar>
              <w:left w:w="113" w:type="dxa"/>
            </w:tcMar>
          </w:tcPr>
          <w:p>
            <w:bookmarkStart w:id="6" w:name="初审"/>
            <w:r>
              <w:rPr>
                <w:rFonts w:hint="eastAsia"/>
              </w:rPr>
              <w:t>■</w:t>
            </w:r>
            <w:bookmarkEnd w:id="6"/>
            <w:r>
              <w:rPr>
                <w:rFonts w:hint="eastAsia"/>
              </w:rPr>
              <w:t>初审二阶段：评价组织管理体系建立、实施运行的符合性及有效性，以确定是否推荐认证注册。</w:t>
            </w:r>
          </w:p>
          <w:p>
            <w:bookmarkStart w:id="7" w:name="监督勾选"/>
            <w:r>
              <w:rPr>
                <w:rFonts w:hint="eastAsia"/>
              </w:rPr>
              <w:t>□</w:t>
            </w:r>
            <w:bookmarkEnd w:id="7"/>
            <w:r>
              <w:rPr>
                <w:rFonts w:hint="eastAsia"/>
              </w:rPr>
              <w:t>监督审核：评价组织管理体系的持续符合性和有效性，以确定是否推荐保持认证证书。</w:t>
            </w:r>
          </w:p>
          <w:p>
            <w:bookmarkStart w:id="8" w:name="再认证勾选"/>
            <w:r>
              <w:rPr>
                <w:rFonts w:hint="eastAsia"/>
              </w:rPr>
              <w:t>□</w:t>
            </w:r>
            <w:bookmarkEnd w:id="8"/>
            <w:r>
              <w:rPr>
                <w:rFonts w:hint="eastAsia"/>
              </w:rPr>
              <w:t>再认证：评价组织管理体系整体的持续符合性和有效性，以确定是否推荐更新认证并换发认证证书。</w:t>
            </w:r>
          </w:p>
          <w:p>
            <w:bookmarkStart w:id="9" w:name="扩项勾选"/>
            <w:r>
              <w:rPr>
                <w:rFonts w:hint="eastAsia"/>
              </w:rPr>
              <w:t>□</w:t>
            </w:r>
            <w:bookmarkEnd w:id="9"/>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9" w:hRule="exact"/>
        </w:trPr>
        <w:tc>
          <w:tcPr>
            <w:tcW w:w="1632" w:type="dxa"/>
          </w:tcPr>
          <w:p>
            <w:r>
              <w:rPr>
                <w:rFonts w:hint="eastAsia"/>
              </w:rPr>
              <w:t>审核准则</w:t>
            </w:r>
          </w:p>
          <w:p/>
        </w:tc>
        <w:tc>
          <w:tcPr>
            <w:tcW w:w="7831" w:type="dxa"/>
            <w:gridSpan w:val="3"/>
            <w:tcMar>
              <w:left w:w="113" w:type="dxa"/>
            </w:tcMar>
          </w:tcPr>
          <w:p>
            <w:bookmarkStart w:id="10" w:name="Q勾选Add1"/>
            <w:r>
              <w:rPr>
                <w:rFonts w:hint="eastAsia"/>
                <w:lang w:val="de-DE"/>
              </w:rPr>
              <w:t>□</w:t>
            </w:r>
            <w:bookmarkEnd w:id="10"/>
            <w:r>
              <w:rPr>
                <w:rFonts w:hint="eastAsia"/>
                <w:lang w:val="de-DE"/>
              </w:rPr>
              <w:t>GB/T19001-2016</w:t>
            </w:r>
            <w:r>
              <w:rPr>
                <w:rFonts w:hint="eastAsia"/>
              </w:rPr>
              <w:t xml:space="preserve">/ISO 9001:2015  </w:t>
            </w:r>
            <w:bookmarkStart w:id="11" w:name="QJ勾选"/>
            <w:r>
              <w:rPr>
                <w:rFonts w:hint="eastAsia"/>
                <w:lang w:val="de-DE"/>
              </w:rPr>
              <w:t>□</w:t>
            </w:r>
            <w:bookmarkEnd w:id="11"/>
            <w:r>
              <w:rPr>
                <w:rFonts w:hint="eastAsia"/>
                <w:lang w:val="de-DE"/>
              </w:rPr>
              <w:t>GB/T 50430-2017</w:t>
            </w:r>
            <w:r>
              <w:rPr>
                <w:rFonts w:hint="eastAsia"/>
              </w:rPr>
              <w:t xml:space="preserve">    </w:t>
            </w:r>
          </w:p>
          <w:p>
            <w:pPr>
              <w:rPr>
                <w:lang w:val="de-DE"/>
              </w:rPr>
            </w:pPr>
            <w:bookmarkStart w:id="12" w:name="E勾选Add1"/>
            <w:r>
              <w:rPr>
                <w:rFonts w:hint="eastAsia"/>
                <w:lang w:val="de-DE"/>
              </w:rPr>
              <w:t>□</w:t>
            </w:r>
            <w:bookmarkEnd w:id="12"/>
            <w:r>
              <w:rPr>
                <w:rFonts w:hint="eastAsia"/>
                <w:lang w:val="de-DE"/>
              </w:rPr>
              <w:t>GB/T24001-2016</w:t>
            </w:r>
            <w:r>
              <w:rPr>
                <w:rFonts w:hint="eastAsia"/>
              </w:rPr>
              <w:t xml:space="preserve">/ISO 14001:2015 </w:t>
            </w:r>
            <w:bookmarkStart w:id="13" w:name="S勾选Add1"/>
            <w:r>
              <w:rPr>
                <w:rFonts w:hint="eastAsia"/>
                <w:lang w:val="de-DE"/>
              </w:rPr>
              <w:t>□</w:t>
            </w:r>
            <w:bookmarkEnd w:id="13"/>
            <w:r>
              <w:rPr>
                <w:rFonts w:hint="eastAsia"/>
              </w:rPr>
              <w:t>GB/T 45001-2020/</w:t>
            </w:r>
            <w:r>
              <w:rPr>
                <w:rFonts w:hint="eastAsia"/>
                <w:lang w:val="de-DE"/>
              </w:rPr>
              <w:t>ISO45001：2018</w:t>
            </w:r>
          </w:p>
          <w:p>
            <w:pPr>
              <w:jc w:val="left"/>
              <w:rPr>
                <w:lang w:val="de-DE"/>
              </w:rPr>
            </w:pPr>
            <w:r>
              <w:rPr>
                <w:rFonts w:hint="eastAsia"/>
                <w:lang w:val="de-DE"/>
              </w:rPr>
              <w:t>FSMS：</w:t>
            </w:r>
            <w:bookmarkStart w:id="14" w:name="F勾选Add1"/>
            <w:r>
              <w:rPr>
                <w:rFonts w:hint="eastAsia"/>
                <w:lang w:val="de-DE"/>
              </w:rPr>
              <w:t>■</w:t>
            </w:r>
            <w:bookmarkEnd w:id="14"/>
            <w:r>
              <w:rPr>
                <w:rFonts w:hint="eastAsia"/>
                <w:lang w:val="de-DE"/>
              </w:rPr>
              <w:t>ISO</w:t>
            </w:r>
            <w:r>
              <w:rPr>
                <w:rFonts w:hint="eastAsia"/>
              </w:rPr>
              <w:t>22</w:t>
            </w:r>
            <w:r>
              <w:rPr>
                <w:rFonts w:hint="eastAsia"/>
                <w:lang w:val="de-DE"/>
              </w:rPr>
              <w:t>00</w:t>
            </w:r>
            <w:r>
              <w:rPr>
                <w:rFonts w:hint="eastAsia"/>
              </w:rPr>
              <w:t>0</w:t>
            </w:r>
            <w:r>
              <w:rPr>
                <w:rFonts w:hint="eastAsia"/>
                <w:lang w:val="de-DE"/>
              </w:rPr>
              <w:t>：2018</w:t>
            </w:r>
            <w:r>
              <w:rPr>
                <w:rFonts w:hint="eastAsia" w:ascii="宋体" w:hAnsi="宋体"/>
                <w:b/>
                <w:sz w:val="21"/>
                <w:szCs w:val="21"/>
              </w:rPr>
              <w:t xml:space="preserve"> </w:t>
            </w:r>
            <w:r>
              <w:rPr>
                <w:rFonts w:hint="eastAsia" w:ascii="宋体" w:hAnsi="宋体"/>
                <w:b/>
                <w:sz w:val="21"/>
                <w:szCs w:val="21"/>
                <w:lang w:val="en-US" w:eastAsia="zh-CN"/>
              </w:rPr>
              <w:t>&amp;</w:t>
            </w:r>
            <w:r>
              <w:rPr>
                <w:rFonts w:hint="eastAsia" w:ascii="宋体" w:hAnsi="宋体"/>
                <w:b/>
                <w:sz w:val="21"/>
                <w:szCs w:val="21"/>
                <w:u w:val="single"/>
              </w:rPr>
              <w:t>GB</w:t>
            </w:r>
            <w:r>
              <w:rPr>
                <w:rFonts w:hint="eastAsia" w:ascii="宋体" w:hAnsi="宋体"/>
                <w:b/>
                <w:sz w:val="21"/>
                <w:szCs w:val="21"/>
                <w:u w:val="single"/>
                <w:lang w:val="en-US" w:eastAsia="zh-CN"/>
              </w:rPr>
              <w:t>/</w:t>
            </w:r>
            <w:r>
              <w:rPr>
                <w:rFonts w:hint="eastAsia" w:ascii="宋体" w:hAnsi="宋体"/>
                <w:b/>
                <w:sz w:val="21"/>
                <w:szCs w:val="21"/>
                <w:u w:val="single"/>
              </w:rPr>
              <w:t>T 27306-2008</w:t>
            </w:r>
            <w:r>
              <w:rPr>
                <w:rFonts w:hint="eastAsia" w:ascii="宋体" w:hAnsi="宋体"/>
                <w:b/>
                <w:sz w:val="21"/>
                <w:szCs w:val="21"/>
                <w:u w:val="single"/>
                <w:lang w:eastAsia="zh-CN"/>
              </w:rPr>
              <w:t>《</w:t>
            </w:r>
            <w:r>
              <w:rPr>
                <w:rFonts w:hint="eastAsia" w:ascii="宋体" w:hAnsi="宋体"/>
                <w:b/>
                <w:sz w:val="21"/>
                <w:szCs w:val="21"/>
                <w:u w:val="single"/>
              </w:rPr>
              <w:t xml:space="preserve">食品安全管理体系 餐饮业要求 </w:t>
            </w:r>
            <w:r>
              <w:rPr>
                <w:rFonts w:hint="eastAsia" w:ascii="宋体" w:hAnsi="宋体"/>
                <w:b/>
                <w:sz w:val="21"/>
                <w:szCs w:val="21"/>
                <w:u w:val="single"/>
                <w:lang w:eastAsia="zh-CN"/>
              </w:rPr>
              <w:t>》</w:t>
            </w:r>
            <w:r>
              <w:rPr>
                <w:rFonts w:hint="eastAsia" w:ascii="宋体" w:hAnsi="宋体"/>
                <w:b/>
                <w:sz w:val="21"/>
                <w:szCs w:val="21"/>
              </w:rPr>
              <w:t xml:space="preserve">     </w:t>
            </w:r>
            <w:r>
              <w:rPr>
                <w:rFonts w:hint="eastAsia"/>
                <w:lang w:val="de-DE"/>
              </w:rPr>
              <w:t xml:space="preserve">             </w:t>
            </w:r>
          </w:p>
          <w:p>
            <w:pPr>
              <w:jc w:val="left"/>
              <w:rPr>
                <w:lang w:val="de-DE"/>
              </w:rPr>
            </w:pPr>
            <w:r>
              <w:rPr>
                <w:rFonts w:hint="eastAsia"/>
                <w:lang w:val="de-DE"/>
              </w:rPr>
              <w:t>HACCP：□ GB/T27341-2009</w:t>
            </w:r>
            <w:r>
              <w:rPr>
                <w:rFonts w:hint="eastAsia"/>
              </w:rPr>
              <w:t xml:space="preserve"> </w:t>
            </w:r>
            <w:r>
              <w:rPr>
                <w:rFonts w:hint="eastAsia"/>
                <w:lang w:val="de-DE"/>
              </w:rPr>
              <w:sym w:font="Wingdings 2" w:char="0052"/>
            </w:r>
            <w:r>
              <w:rPr>
                <w:rFonts w:hint="eastAsia"/>
                <w:lang w:val="de-DE"/>
              </w:rPr>
              <w:t xml:space="preserve"> GB 14881-2013 </w:t>
            </w:r>
            <w:r>
              <w:rPr>
                <w:rFonts w:hint="eastAsia"/>
                <w:lang w:val="de-DE"/>
              </w:rPr>
              <w:sym w:font="Wingdings 2" w:char="00A3"/>
            </w:r>
            <w:r>
              <w:rPr>
                <w:rFonts w:hint="eastAsia"/>
                <w:lang w:val="de-DE"/>
              </w:rPr>
              <w:t>《危害分析与关键控制点（HACCP体系）认证补充要求 1.0》</w:t>
            </w:r>
          </w:p>
          <w:p>
            <w:pPr>
              <w:rPr>
                <w:rFonts w:hint="eastAsia"/>
              </w:rPr>
            </w:pPr>
            <w:r>
              <w:rPr>
                <w:rFonts w:hint="eastAsia"/>
                <w:lang w:val="de-DE"/>
              </w:rPr>
              <w:sym w:font="Wingdings 2" w:char="0052"/>
            </w:r>
            <w:r>
              <w:rPr>
                <w:rFonts w:hint="eastAsia"/>
                <w:lang w:val="de-DE"/>
              </w:rPr>
              <w:t>受审核方</w:t>
            </w:r>
            <w:r>
              <w:rPr>
                <w:rFonts w:hint="eastAsia"/>
              </w:rPr>
              <w:t xml:space="preserve">管理体系成文信息               </w:t>
            </w:r>
          </w:p>
          <w:p>
            <w:r>
              <w:rPr>
                <w:rFonts w:hint="eastAsia"/>
                <w:lang w:val="de-DE"/>
              </w:rPr>
              <w:sym w:font="Wingdings 2" w:char="0052"/>
            </w:r>
            <w:r>
              <w:rPr>
                <w:rFonts w:hint="eastAsia"/>
              </w:rPr>
              <w:t>顾客要求</w:t>
            </w:r>
          </w:p>
          <w:p>
            <w:pPr>
              <w:rPr>
                <w:rFonts w:hint="eastAsia"/>
              </w:rPr>
            </w:pPr>
            <w:r>
              <w:rPr>
                <w:rFonts w:hint="eastAsia"/>
                <w:lang w:val="de-DE"/>
              </w:rPr>
              <w:sym w:font="Wingdings 2" w:char="0052"/>
            </w:r>
            <w:r>
              <w:rPr>
                <w:rFonts w:hint="eastAsia"/>
                <w:lang w:val="de-DE"/>
              </w:rPr>
              <w:t>适用于受审核方的法律法规及其他要求</w:t>
            </w:r>
            <w:r>
              <w:rPr>
                <w:rFonts w:hint="eastAsia"/>
              </w:rPr>
              <w:t xml:space="preserve">     </w:t>
            </w:r>
          </w:p>
          <w:p>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 xml:space="preserve">单一体系审核    </w:t>
            </w:r>
            <w:r>
              <w:rPr>
                <w:rFonts w:hint="eastAsia"/>
              </w:rPr>
              <w:sym w:font="Wingdings 2" w:char="00A3"/>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 xml:space="preserve">初审二阶段  </w:t>
            </w:r>
            <w:bookmarkStart w:id="16" w:name="监督勾选Add1"/>
            <w:r>
              <w:rPr>
                <w:rFonts w:hint="eastAsia"/>
              </w:rPr>
              <w:t>□</w:t>
            </w:r>
            <w:bookmarkEnd w:id="16"/>
            <w:r>
              <w:rPr>
                <w:rFonts w:hint="eastAsia"/>
              </w:rPr>
              <w:t xml:space="preserve">监督 第 </w:t>
            </w:r>
            <w:bookmarkStart w:id="17" w:name="监督次数"/>
            <w:bookmarkEnd w:id="17"/>
            <w:r>
              <w:rPr>
                <w:rFonts w:hint="eastAsia"/>
              </w:rPr>
              <w:t xml:space="preserve"> 次监督审核  </w:t>
            </w:r>
            <w:bookmarkStart w:id="18" w:name="再认证勾选Add1"/>
            <w:r>
              <w:rPr>
                <w:rFonts w:hint="eastAsia"/>
              </w:rPr>
              <w:t>□</w:t>
            </w:r>
            <w:bookmarkEnd w:id="18"/>
            <w:r>
              <w:rPr>
                <w:rFonts w:hint="eastAsia"/>
              </w:rPr>
              <w:t xml:space="preserve">再认证 </w:t>
            </w:r>
            <w:bookmarkStart w:id="19" w:name="扩项勾选Add1"/>
            <w:r>
              <w:rPr>
                <w:rFonts w:hint="eastAsia"/>
              </w:rPr>
              <w:t>□</w:t>
            </w:r>
            <w:bookmarkEnd w:id="19"/>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exact"/>
        </w:trPr>
        <w:tc>
          <w:tcPr>
            <w:tcW w:w="1632" w:type="dxa"/>
          </w:tcPr>
          <w:p>
            <w:pPr>
              <w:rPr>
                <w:rFonts w:ascii="宋体"/>
                <w:b/>
                <w:color w:val="0000FF"/>
                <w:szCs w:val="21"/>
              </w:rPr>
            </w:pPr>
            <w:r>
              <w:rPr>
                <w:rFonts w:hint="eastAsia" w:ascii="宋体"/>
                <w:b/>
                <w:color w:val="0000FF"/>
                <w:szCs w:val="21"/>
              </w:rPr>
              <w:t>远程审核方式</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exact"/>
        </w:trPr>
        <w:tc>
          <w:tcPr>
            <w:tcW w:w="1632" w:type="dxa"/>
          </w:tcPr>
          <w:p>
            <w:pPr>
              <w:rPr>
                <w:rFonts w:ascii="宋体"/>
                <w:b/>
                <w:color w:val="0000FF"/>
                <w:szCs w:val="21"/>
              </w:rPr>
            </w:pPr>
            <w:r>
              <w:rPr>
                <w:rFonts w:hint="eastAsia" w:ascii="宋体"/>
                <w:b/>
                <w:color w:val="0000FF"/>
                <w:szCs w:val="21"/>
              </w:rPr>
              <w:t>信息安全的控制</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5388" w:type="dxa"/>
            <w:gridSpan w:val="2"/>
            <w:vMerge w:val="restart"/>
            <w:vAlign w:val="center"/>
          </w:tcPr>
          <w:p>
            <w:bookmarkStart w:id="20" w:name="审核范围"/>
            <w:r>
              <w:t>位于</w:t>
            </w:r>
            <w:r>
              <w:rPr>
                <w:rFonts w:hint="eastAsia"/>
                <w:lang w:val="en-US" w:eastAsia="zh-CN"/>
              </w:rPr>
              <w:t>江苏省</w:t>
            </w:r>
            <w:r>
              <w:t>南京市鼓楼区</w:t>
            </w:r>
            <w:r>
              <w:rPr>
                <w:rFonts w:hint="eastAsia"/>
                <w:lang w:val="en-US" w:eastAsia="zh-CN"/>
              </w:rPr>
              <w:t>中央门街道</w:t>
            </w:r>
            <w:r>
              <w:t>黑龙江路33号301室、401室南京正晴和餐饮管理有限公司的热食类食品制售</w:t>
            </w:r>
            <w:bookmarkEnd w:id="20"/>
          </w:p>
        </w:tc>
        <w:tc>
          <w:tcPr>
            <w:tcW w:w="2443"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632" w:type="dxa"/>
            <w:vMerge w:val="continue"/>
            <w:tcBorders>
              <w:bottom w:val="single" w:color="auto" w:sz="4" w:space="0"/>
            </w:tcBorders>
            <w:vAlign w:val="center"/>
          </w:tcPr>
          <w:p/>
        </w:tc>
        <w:tc>
          <w:tcPr>
            <w:tcW w:w="5388" w:type="dxa"/>
            <w:gridSpan w:val="2"/>
            <w:vMerge w:val="continue"/>
            <w:tcBorders>
              <w:bottom w:val="single" w:color="auto" w:sz="4" w:space="0"/>
            </w:tcBorders>
            <w:vAlign w:val="center"/>
          </w:tcPr>
          <w:p/>
        </w:tc>
        <w:tc>
          <w:tcPr>
            <w:tcW w:w="2443" w:type="dxa"/>
            <w:tcBorders>
              <w:bottom w:val="single" w:color="auto" w:sz="4" w:space="0"/>
            </w:tcBorders>
            <w:vAlign w:val="center"/>
          </w:tcPr>
          <w:p>
            <w:bookmarkStart w:id="21" w:name="专业代码"/>
            <w:r>
              <w:t>E</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pPr>
              <w:rPr>
                <w:rFonts w:hint="eastAsia" w:eastAsia="宋体"/>
                <w:lang w:eastAsia="zh-CN"/>
              </w:rPr>
            </w:pPr>
            <w:r>
              <w:rPr>
                <w:rFonts w:hint="eastAsia"/>
              </w:rPr>
              <w:t>不适用的理由（可多选）</w:t>
            </w:r>
            <w:r>
              <w:rPr>
                <w:rFonts w:hint="eastAsia"/>
                <w:lang w:eastAsia="zh-CN"/>
              </w:rPr>
              <w:t>（</w:t>
            </w:r>
            <w:r>
              <w:rPr>
                <w:rFonts w:hint="eastAsia"/>
                <w:lang w:val="en-US" w:eastAsia="zh-CN"/>
              </w:rPr>
              <w:t>不适用</w:t>
            </w:r>
            <w:r>
              <w:rPr>
                <w:rFonts w:hint="eastAsia"/>
                <w:lang w:eastAsia="zh-CN"/>
              </w:rPr>
              <w:t>）</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lang w:val="en-US" w:eastAsia="zh-CN"/>
              </w:rPr>
              <w:t>2021</w:t>
            </w:r>
            <w:r>
              <w:rPr>
                <w:rFonts w:hint="eastAsia"/>
              </w:rPr>
              <w:t xml:space="preserve"> 年 </w:t>
            </w:r>
            <w:r>
              <w:rPr>
                <w:rFonts w:hint="eastAsia"/>
                <w:lang w:val="en-US" w:eastAsia="zh-CN"/>
              </w:rPr>
              <w:t>6</w:t>
            </w:r>
            <w:r>
              <w:rPr>
                <w:rFonts w:hint="eastAsia"/>
              </w:rPr>
              <w:t xml:space="preserve"> 月 </w:t>
            </w:r>
            <w:r>
              <w:rPr>
                <w:rFonts w:hint="eastAsia"/>
                <w:lang w:val="en-US" w:eastAsia="zh-CN"/>
              </w:rPr>
              <w:t>1</w:t>
            </w:r>
            <w:r>
              <w:rPr>
                <w:rFonts w:hint="eastAsia"/>
              </w:rPr>
              <w:t xml:space="preserve"> 日</w:t>
            </w:r>
          </w:p>
          <w:p/>
        </w:tc>
        <w:tc>
          <w:tcPr>
            <w:tcW w:w="2655" w:type="dxa"/>
            <w:vAlign w:val="center"/>
          </w:tcPr>
          <w:p>
            <w:r>
              <w:rPr>
                <w:rFonts w:hint="eastAsia"/>
              </w:rPr>
              <w:t>管理体系运行已超过3个月</w:t>
            </w:r>
          </w:p>
        </w:tc>
        <w:tc>
          <w:tcPr>
            <w:tcW w:w="2443" w:type="dxa"/>
            <w:vAlign w:val="center"/>
          </w:tcPr>
          <w:p>
            <w:r>
              <w:rPr>
                <w:rFonts w:hint="eastAsia"/>
              </w:rPr>
              <w:sym w:font="Wingdings 2" w:char="0052"/>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pPr>
              <w:rPr>
                <w:rFonts w:hint="eastAsia" w:eastAsia="宋体"/>
                <w:lang w:eastAsia="zh-CN"/>
              </w:rPr>
            </w:pPr>
            <w:r>
              <w:rPr>
                <w:rFonts w:hint="eastAsia"/>
              </w:rPr>
              <w:t xml:space="preserve">     年    月     日</w:t>
            </w:r>
            <w:r>
              <w:rPr>
                <w:rFonts w:hint="eastAsia"/>
                <w:lang w:eastAsia="zh-CN"/>
              </w:rPr>
              <w:t>（</w:t>
            </w:r>
            <w:r>
              <w:rPr>
                <w:rFonts w:hint="eastAsia"/>
                <w:lang w:val="en-US" w:eastAsia="zh-CN"/>
              </w:rPr>
              <w:t>不适用</w:t>
            </w:r>
            <w:r>
              <w:rPr>
                <w:rFonts w:hint="eastAsia"/>
                <w:lang w:eastAsia="zh-CN"/>
              </w:rPr>
              <w:t>）</w:t>
            </w:r>
          </w:p>
        </w:tc>
        <w:tc>
          <w:tcPr>
            <w:tcW w:w="2655" w:type="dxa"/>
            <w:vAlign w:val="center"/>
          </w:tcPr>
          <w:p>
            <w:r>
              <w:rPr>
                <w:rFonts w:hint="eastAsia"/>
              </w:rPr>
              <w:t>认证证书有效期</w:t>
            </w:r>
          </w:p>
          <w:p>
            <w:r>
              <w:rPr>
                <w:rFonts w:hint="eastAsia"/>
              </w:rPr>
              <w:t>（初审除外）</w:t>
            </w:r>
          </w:p>
        </w:tc>
        <w:tc>
          <w:tcPr>
            <w:tcW w:w="2443" w:type="dxa"/>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pStyle w:val="6"/>
              <w:rPr>
                <w:sz w:val="21"/>
                <w:szCs w:val="21"/>
              </w:rPr>
            </w:pPr>
            <w:bookmarkStart w:id="22" w:name="组织名称"/>
            <w:r>
              <w:rPr>
                <w:sz w:val="21"/>
                <w:szCs w:val="21"/>
              </w:rPr>
              <w:t>南京正晴和餐饮管理有限公司</w:t>
            </w:r>
            <w:bookmarkEnd w:id="22"/>
          </w:p>
          <w:p>
            <w:pPr>
              <w:pStyle w:val="6"/>
              <w:rPr>
                <w:sz w:val="21"/>
                <w:szCs w:val="21"/>
              </w:rPr>
            </w:pPr>
          </w:p>
          <w:p>
            <w:pPr>
              <w:pStyle w:val="6"/>
              <w:rPr>
                <w:rFonts w:ascii="Times New Roman" w:hAnsi="Times New Roman" w:eastAsia="宋体" w:cs="Times New Roman"/>
                <w:kern w:val="2"/>
                <w:sz w:val="18"/>
                <w:szCs w:val="18"/>
                <w:lang w:val="de-DE" w:eastAsia="ja-JP" w:bidi="ar-SA"/>
              </w:rPr>
            </w:pPr>
            <w:bookmarkStart w:id="23" w:name="注册地址"/>
            <w:r>
              <w:rPr>
                <w:sz w:val="21"/>
                <w:szCs w:val="21"/>
              </w:rPr>
              <w:t>南京市鼓楼区黑龙江路33号301室、401室</w:t>
            </w:r>
            <w:bookmarkEnd w:id="23"/>
          </w:p>
        </w:tc>
        <w:tc>
          <w:tcPr>
            <w:tcW w:w="2267" w:type="dxa"/>
            <w:vAlign w:val="top"/>
          </w:tcPr>
          <w:p>
            <w:pPr>
              <w:spacing w:before="40" w:after="40"/>
              <w:rPr>
                <w:rFonts w:ascii="Times New Roman" w:hAnsi="Times New Roman" w:eastAsia="黑体" w:cs="Times New Roman"/>
                <w:kern w:val="2"/>
                <w:sz w:val="21"/>
                <w:szCs w:val="21"/>
                <w:lang w:val="de-DE" w:eastAsia="ja-JP" w:bidi="ar-SA"/>
              </w:rPr>
            </w:pPr>
            <w:bookmarkStart w:id="24" w:name="生产地址"/>
            <w:r>
              <w:rPr>
                <w:rFonts w:hint="eastAsia"/>
                <w:sz w:val="21"/>
                <w:szCs w:val="21"/>
                <w:lang w:val="en-US" w:eastAsia="zh-CN"/>
              </w:rPr>
              <w:t>江苏省</w:t>
            </w:r>
            <w:r>
              <w:rPr>
                <w:sz w:val="21"/>
                <w:szCs w:val="21"/>
              </w:rPr>
              <w:t>南京市鼓楼区</w:t>
            </w:r>
            <w:r>
              <w:rPr>
                <w:rFonts w:hint="eastAsia"/>
                <w:sz w:val="21"/>
                <w:szCs w:val="21"/>
                <w:lang w:val="en-US" w:eastAsia="zh-CN"/>
              </w:rPr>
              <w:t>中央门街道</w:t>
            </w:r>
            <w:r>
              <w:rPr>
                <w:sz w:val="21"/>
                <w:szCs w:val="21"/>
              </w:rPr>
              <w:t>黑龙江路33号301室、401室</w:t>
            </w:r>
            <w:bookmarkEnd w:id="24"/>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45</w:t>
            </w:r>
          </w:p>
        </w:tc>
        <w:tc>
          <w:tcPr>
            <w:tcW w:w="2803" w:type="dxa"/>
            <w:vAlign w:val="center"/>
          </w:tcPr>
          <w:p>
            <w:pPr>
              <w:pStyle w:val="24"/>
              <w:rPr>
                <w:rFonts w:ascii="Times New Roman" w:hAnsi="Times New Roman" w:eastAsia="黑体" w:cs="Arial"/>
                <w:kern w:val="2"/>
                <w:sz w:val="21"/>
                <w:szCs w:val="21"/>
                <w:lang w:val="en-US" w:eastAsia="ja-JP" w:bidi="ar-SA"/>
              </w:rPr>
            </w:pPr>
            <w:r>
              <w:rPr>
                <w:rFonts w:hint="eastAsia" w:eastAsia="宋体"/>
                <w:lang w:val="en-US" w:eastAsia="zh-CN"/>
              </w:rPr>
              <w:t>FSMS:</w:t>
            </w:r>
            <w:r>
              <w:t>位于</w:t>
            </w:r>
            <w:r>
              <w:rPr>
                <w:rFonts w:hint="eastAsia"/>
                <w:lang w:val="en-US" w:eastAsia="zh-CN"/>
              </w:rPr>
              <w:t>江苏省</w:t>
            </w:r>
            <w:r>
              <w:t>南京市鼓楼区</w:t>
            </w:r>
            <w:r>
              <w:rPr>
                <w:rFonts w:hint="eastAsia"/>
                <w:lang w:val="en-US" w:eastAsia="zh-CN"/>
              </w:rPr>
              <w:t>中央门街道</w:t>
            </w:r>
            <w:r>
              <w:t>黑龙江路33号301室、401室南京正晴和餐饮管理有限公司的热食类食品制售</w:t>
            </w:r>
          </w:p>
        </w:tc>
        <w:tc>
          <w:tcPr>
            <w:tcW w:w="669"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rPr>
                <w:rFonts w:hint="default" w:eastAsia="宋体"/>
                <w:lang w:val="en-US" w:eastAsia="zh-CN"/>
              </w:rPr>
            </w:pPr>
            <w:r>
              <w:rPr>
                <w:rFonts w:hint="eastAsia"/>
              </w:rPr>
              <w:t xml:space="preserve">□减少场所  □扩大认证范围  □延长审核日期  □缩短审核日期 </w:t>
            </w:r>
            <w:r>
              <w:rPr>
                <w:rFonts w:hint="eastAsia"/>
              </w:rPr>
              <w:sym w:font="Wingdings 2" w:char="0052"/>
            </w:r>
            <w:r>
              <w:rPr>
                <w:rFonts w:hint="eastAsia"/>
              </w:rPr>
              <w:t>其他</w:t>
            </w:r>
            <w:r>
              <w:rPr>
                <w:rFonts w:hint="eastAsia"/>
                <w:lang w:eastAsia="zh-CN"/>
              </w:rPr>
              <w:t>——</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w:t>
            </w:r>
          </w:p>
        </w:tc>
        <w:tc>
          <w:tcPr>
            <w:tcW w:w="2179" w:type="dxa"/>
            <w:vAlign w:val="center"/>
          </w:tcPr>
          <w:p>
            <w:pPr>
              <w:rPr>
                <w:rFonts w:hint="eastAsia" w:eastAsia="宋体"/>
                <w:lang w:val="en-US" w:eastAsia="zh-CN"/>
              </w:rPr>
            </w:pPr>
            <w:r>
              <w:rPr>
                <w:rFonts w:hint="eastAsia"/>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48" w:type="dxa"/>
            <w:vAlign w:val="center"/>
          </w:tcPr>
          <w:p>
            <w:pPr>
              <w:rPr>
                <w:rFonts w:hint="eastAsia" w:eastAsia="宋体"/>
                <w:lang w:eastAsia="zh-CN"/>
              </w:rPr>
            </w:pPr>
            <w:r>
              <w:rPr>
                <w:rFonts w:hint="eastAsia"/>
                <w:lang w:val="en-US" w:eastAsia="zh-CN"/>
              </w:rPr>
              <w:t>任泽华</w:t>
            </w:r>
          </w:p>
        </w:tc>
        <w:tc>
          <w:tcPr>
            <w:tcW w:w="1089" w:type="dxa"/>
            <w:vAlign w:val="center"/>
          </w:tcPr>
          <w:p>
            <w:r>
              <w:t>组员</w:t>
            </w:r>
          </w:p>
        </w:tc>
        <w:tc>
          <w:tcPr>
            <w:tcW w:w="711" w:type="dxa"/>
            <w:vAlign w:val="center"/>
          </w:tcPr>
          <w:p>
            <w:r>
              <w:t>男</w:t>
            </w:r>
          </w:p>
        </w:tc>
        <w:tc>
          <w:tcPr>
            <w:tcW w:w="3870" w:type="dxa"/>
            <w:vAlign w:val="center"/>
          </w:tcPr>
          <w:p>
            <w:r>
              <w:rPr>
                <w:sz w:val="21"/>
                <w:szCs w:val="21"/>
              </w:rPr>
              <w:t>2020-N1FSMS-3059498</w:t>
            </w:r>
          </w:p>
        </w:tc>
        <w:tc>
          <w:tcPr>
            <w:tcW w:w="2179" w:type="dxa"/>
            <w:vAlign w:val="center"/>
          </w:tcPr>
          <w:p>
            <w:pPr>
              <w:rPr>
                <w:rFonts w:hint="eastAsia" w:eastAsia="宋体"/>
                <w:lang w:eastAsia="zh-CN"/>
              </w:rPr>
            </w:pPr>
            <w:r>
              <w:rPr>
                <w:rFonts w:hint="eastAsia"/>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r>
        <w:rPr>
          <w:lang w:eastAsia="ja-JP"/>
        </w:rPr>
        <w:t xml:space="preserve"> </w:t>
      </w:r>
    </w:p>
    <w:p/>
    <w:p/>
    <w:p>
      <w:pPr>
        <w:rPr>
          <w:rFonts w:hint="eastAsia" w:eastAsia="宋体"/>
          <w:lang w:val="en-US" w:eastAsia="zh-CN"/>
        </w:rPr>
      </w:pPr>
      <w:r>
        <w:rPr>
          <w:rFonts w:hint="eastAsia"/>
        </w:rPr>
        <w:t xml:space="preserve">六、上次审核后发生的影响组织管理体系的重要变更（适用时） </w:t>
      </w:r>
      <w:r>
        <w:rPr>
          <w:rFonts w:hint="eastAsia"/>
          <w:lang w:val="en-US" w:eastAsia="zh-CN"/>
        </w:rPr>
        <w:t>不适用</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□EcMS □EMS □OHSMS□EnMS </w:t>
      </w:r>
      <w:r>
        <w:rPr>
          <w:rFonts w:hint="eastAsia"/>
        </w:rPr>
        <w:sym w:font="Wingdings 2" w:char="0052"/>
      </w:r>
      <w:r>
        <w:rPr>
          <w:rFonts w:hint="eastAsia"/>
        </w:rPr>
        <w:t xml:space="preserve">FSMS </w:t>
      </w:r>
      <w:r>
        <w:rPr>
          <w:rFonts w:hint="eastAsia"/>
        </w:rPr>
        <w:sym w:font="Wingdings 2" w:char="00A3"/>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未发生重大食品安全事故、顾客/相关方的投诉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一阶段问题未整改完毕，见二阶段不符合项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p>
        </w:tc>
        <w:tc>
          <w:tcPr>
            <w:tcW w:w="1560" w:type="dxa"/>
          </w:tcPr>
          <w:p>
            <w:pPr>
              <w:rPr>
                <w:rFonts w:hint="eastAsia" w:eastAsia="宋体"/>
                <w:lang w:val="en-US" w:eastAsia="zh-CN"/>
              </w:rPr>
            </w:pPr>
          </w:p>
        </w:tc>
        <w:tc>
          <w:tcPr>
            <w:tcW w:w="2965" w:type="dxa"/>
          </w:tcPr>
          <w:p>
            <w:r>
              <w:rPr>
                <w:rFonts w:hint="eastAsia"/>
              </w:rPr>
              <w:sym w:font="Wingdings 2" w:char="00A3"/>
            </w:r>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11"/>
        <w:tblpPr w:leftFromText="180" w:rightFromText="180" w:vertAnchor="text" w:horzAnchor="page" w:tblpX="1342" w:tblpY="120"/>
        <w:tblOverlap w:val="never"/>
        <w:tblW w:w="9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970"/>
        <w:gridCol w:w="1721"/>
        <w:gridCol w:w="2310"/>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shd w:val="clear" w:color="auto" w:fill="auto"/>
          </w:tcPr>
          <w:p>
            <w:r>
              <w:rPr>
                <w:rFonts w:hint="eastAsia"/>
              </w:rPr>
              <w:t>推荐内容</w:t>
            </w:r>
          </w:p>
        </w:tc>
        <w:tc>
          <w:tcPr>
            <w:tcW w:w="8350"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restart"/>
            <w:shd w:val="clear" w:color="auto" w:fill="auto"/>
          </w:tcPr>
          <w:p>
            <w:r>
              <w:rPr>
                <w:rFonts w:hint="eastAsia"/>
              </w:rPr>
              <w:t>管理体系评价</w:t>
            </w:r>
          </w:p>
        </w:tc>
        <w:tc>
          <w:tcPr>
            <w:tcW w:w="8350" w:type="dxa"/>
            <w:gridSpan w:val="4"/>
            <w:shd w:val="clear" w:color="auto" w:fill="auto"/>
          </w:tcPr>
          <w:p>
            <w:bookmarkStart w:id="25" w:name="Q勾选Add2"/>
            <w:r>
              <w:rPr>
                <w:rFonts w:hint="eastAsia"/>
              </w:rPr>
              <w:t>□</w:t>
            </w:r>
            <w:bookmarkEnd w:id="25"/>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6" w:name="E勾选Add2"/>
            <w:r>
              <w:rPr>
                <w:rFonts w:hint="eastAsia"/>
              </w:rPr>
              <w:t>□</w:t>
            </w:r>
            <w:bookmarkEnd w:id="2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7" w:name="S勾选Add2"/>
            <w:r>
              <w:rPr>
                <w:rFonts w:hint="eastAsia"/>
              </w:rPr>
              <w:t>□</w:t>
            </w:r>
            <w:bookmarkEnd w:id="2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bookmarkStart w:id="28" w:name="F勾选Add2"/>
            <w:r>
              <w:rPr>
                <w:rFonts w:hint="eastAsia"/>
              </w:rPr>
              <w:t>■</w:t>
            </w:r>
            <w:bookmarkEnd w:id="2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84" w:type="dxa"/>
            <w:vMerge w:val="continue"/>
            <w:shd w:val="clear" w:color="auto" w:fill="auto"/>
          </w:tcPr>
          <w:p/>
        </w:tc>
        <w:tc>
          <w:tcPr>
            <w:tcW w:w="8350" w:type="dxa"/>
            <w:gridSpan w:val="4"/>
            <w:shd w:val="clear" w:color="auto" w:fill="auto"/>
          </w:tcPr>
          <w:p>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84" w:type="dxa"/>
            <w:vMerge w:val="restart"/>
            <w:shd w:val="clear" w:color="auto" w:fill="auto"/>
          </w:tcPr>
          <w:p>
            <w:r>
              <w:rPr>
                <w:rFonts w:hint="eastAsia"/>
              </w:rPr>
              <w:t>对审核范围适宜性结论</w:t>
            </w:r>
          </w:p>
          <w:p/>
        </w:tc>
        <w:tc>
          <w:tcPr>
            <w:tcW w:w="8350" w:type="dxa"/>
            <w:gridSpan w:val="4"/>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84" w:type="dxa"/>
            <w:vMerge w:val="continue"/>
            <w:shd w:val="clear" w:color="auto" w:fill="auto"/>
          </w:tcPr>
          <w:p/>
        </w:tc>
        <w:tc>
          <w:tcPr>
            <w:tcW w:w="8350" w:type="dxa"/>
            <w:gridSpan w:val="4"/>
            <w:shd w:val="clear" w:color="auto" w:fill="auto"/>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QMS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84" w:type="dxa"/>
            <w:vMerge w:val="continue"/>
            <w:shd w:val="clear" w:color="auto" w:fill="auto"/>
          </w:tcPr>
          <w:p/>
        </w:tc>
        <w:tc>
          <w:tcPr>
            <w:tcW w:w="970" w:type="dxa"/>
            <w:shd w:val="clear" w:color="auto" w:fill="auto"/>
          </w:tcPr>
          <w:p>
            <w:r>
              <w:rPr>
                <w:rFonts w:hint="eastAsia"/>
              </w:rPr>
              <w:t>EcMS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4" w:type="dxa"/>
            <w:vMerge w:val="continue"/>
            <w:shd w:val="clear" w:color="auto" w:fill="auto"/>
          </w:tcPr>
          <w:p/>
        </w:tc>
        <w:tc>
          <w:tcPr>
            <w:tcW w:w="970" w:type="dxa"/>
            <w:shd w:val="clear" w:color="auto" w:fill="auto"/>
          </w:tcPr>
          <w:p>
            <w:r>
              <w:rPr>
                <w:rFonts w:hint="eastAsia"/>
              </w:rPr>
              <w:t>EMS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OHSMS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FSMS</w:t>
            </w:r>
          </w:p>
        </w:tc>
        <w:tc>
          <w:tcPr>
            <w:tcW w:w="7380" w:type="dxa"/>
            <w:gridSpan w:val="3"/>
            <w:shd w:val="clear" w:color="auto" w:fill="auto"/>
          </w:tcPr>
          <w:p>
            <w:r>
              <w:t>位于</w:t>
            </w:r>
            <w:r>
              <w:rPr>
                <w:rFonts w:hint="eastAsia"/>
                <w:lang w:val="en-US" w:eastAsia="zh-CN"/>
              </w:rPr>
              <w:t>江苏省</w:t>
            </w:r>
            <w:r>
              <w:t>南京市鼓楼区</w:t>
            </w:r>
            <w:r>
              <w:rPr>
                <w:rFonts w:hint="eastAsia"/>
                <w:lang w:val="en-US" w:eastAsia="zh-CN"/>
              </w:rPr>
              <w:t>中央门街道</w:t>
            </w:r>
            <w:r>
              <w:t>黑龙江路33号301室、401室南京正晴和餐饮管理有限公司的热食类食品制售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Merge w:val="continue"/>
            <w:shd w:val="clear" w:color="auto" w:fill="auto"/>
          </w:tcPr>
          <w:p/>
        </w:tc>
        <w:tc>
          <w:tcPr>
            <w:tcW w:w="970" w:type="dxa"/>
            <w:shd w:val="clear" w:color="auto" w:fill="auto"/>
          </w:tcPr>
          <w:p>
            <w:r>
              <w:rPr>
                <w:rFonts w:hint="eastAsia"/>
              </w:rPr>
              <w:t>HACCP</w:t>
            </w:r>
          </w:p>
        </w:tc>
        <w:tc>
          <w:tcPr>
            <w:tcW w:w="7380" w:type="dxa"/>
            <w:gridSpan w:val="3"/>
            <w:shd w:val="clear" w:color="auto" w:fill="auto"/>
          </w:tcPr>
          <w:p>
            <w:pPr>
              <w:rPr>
                <w:rFonts w:hint="eastAsia" w:eastAsia="宋体"/>
                <w:lang w:eastAsia="zh-CN"/>
              </w:rPr>
            </w:pP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84" w:type="dxa"/>
            <w:vMerge w:val="restart"/>
            <w:shd w:val="clear" w:color="auto" w:fill="auto"/>
          </w:tcPr>
          <w:p>
            <w:r>
              <w:rPr>
                <w:rFonts w:hint="eastAsia"/>
              </w:rPr>
              <w:t>审核组推荐意见</w:t>
            </w:r>
          </w:p>
          <w:p/>
        </w:tc>
        <w:tc>
          <w:tcPr>
            <w:tcW w:w="8350"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84" w:type="dxa"/>
            <w:vMerge w:val="continue"/>
            <w:shd w:val="clear" w:color="auto" w:fill="auto"/>
          </w:tcPr>
          <w:p/>
        </w:tc>
        <w:tc>
          <w:tcPr>
            <w:tcW w:w="8350"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84" w:type="dxa"/>
            <w:vMerge w:val="continue"/>
            <w:shd w:val="clear" w:color="auto" w:fill="auto"/>
          </w:tcPr>
          <w:p/>
        </w:tc>
        <w:tc>
          <w:tcPr>
            <w:tcW w:w="8350"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84" w:type="dxa"/>
            <w:vMerge w:val="continue"/>
            <w:shd w:val="clear" w:color="auto" w:fill="auto"/>
          </w:tcPr>
          <w:p/>
        </w:tc>
        <w:tc>
          <w:tcPr>
            <w:tcW w:w="8350"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84" w:type="dxa"/>
            <w:vMerge w:val="continue"/>
            <w:shd w:val="clear" w:color="auto" w:fill="auto"/>
          </w:tcPr>
          <w:p/>
        </w:tc>
        <w:tc>
          <w:tcPr>
            <w:tcW w:w="8350"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484" w:type="dxa"/>
            <w:vMerge w:val="continue"/>
            <w:shd w:val="clear" w:color="auto" w:fill="auto"/>
          </w:tcPr>
          <w:p/>
        </w:tc>
        <w:tc>
          <w:tcPr>
            <w:tcW w:w="8350"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84" w:type="dxa"/>
            <w:vMerge w:val="continue"/>
            <w:shd w:val="clear" w:color="auto" w:fill="auto"/>
          </w:tcPr>
          <w:p/>
        </w:tc>
        <w:tc>
          <w:tcPr>
            <w:tcW w:w="8350"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vMerge w:val="continue"/>
            <w:shd w:val="clear" w:color="auto" w:fill="auto"/>
          </w:tcPr>
          <w:p/>
        </w:tc>
        <w:tc>
          <w:tcPr>
            <w:tcW w:w="8350"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34" w:type="dxa"/>
            <w:gridSpan w:val="5"/>
            <w:shd w:val="clear" w:color="auto" w:fill="auto"/>
          </w:tcPr>
          <w:p>
            <w:pPr>
              <w:rPr>
                <w:rFonts w:hint="default" w:eastAsia="宋体"/>
                <w:lang w:val="en-US" w:eastAsia="zh-CN"/>
              </w:rPr>
            </w:pPr>
            <w:r>
              <w:rPr>
                <w:rFonts w:hint="eastAsia" w:ascii="宋体" w:hAnsi="宋体"/>
                <w:b/>
                <w:color w:val="000000"/>
                <w:spacing w:val="-10"/>
                <w:szCs w:val="21"/>
              </w:rPr>
              <w:t>远程审核的相关结论如下：</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突发事件的处置措施</w:t>
            </w:r>
          </w:p>
        </w:tc>
        <w:tc>
          <w:tcPr>
            <w:tcW w:w="8350" w:type="dxa"/>
            <w:gridSpan w:val="4"/>
            <w:shd w:val="clear" w:color="auto" w:fill="auto"/>
            <w:vAlign w:val="center"/>
          </w:tcPr>
          <w:p>
            <w:pPr>
              <w:rPr>
                <w:rFonts w:ascii="宋体"/>
                <w:b/>
                <w:color w:val="0000FF"/>
                <w:szCs w:val="21"/>
              </w:rPr>
            </w:pPr>
            <w:r>
              <w:rPr>
                <w:rFonts w:hint="eastAsia" w:ascii="宋体"/>
                <w:b/>
                <w:color w:val="0000FF"/>
                <w:szCs w:val="21"/>
              </w:rPr>
              <w:t>□中止审核  □终止审核  ☑延迟审核  □改为现场审核</w:t>
            </w:r>
          </w:p>
          <w:p>
            <w:pPr>
              <w:rPr>
                <w:rFonts w:hint="eastAsia" w:ascii="宋体" w:hAnsi="Times New Roman" w:eastAsia="宋体" w:cs="Times New Roman"/>
                <w:b/>
                <w:color w:val="0000FF"/>
                <w:kern w:val="2"/>
                <w:sz w:val="21"/>
                <w:szCs w:val="21"/>
                <w:lang w:val="en-US" w:eastAsia="zh-CN" w:bidi="ar-SA"/>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ascii="宋体"/>
                <w:b/>
                <w:color w:val="0000FF"/>
                <w:szCs w:val="21"/>
              </w:rPr>
            </w:pPr>
            <w:r>
              <w:rPr>
                <w:rFonts w:hint="eastAsia"/>
                <w:b/>
                <w:bCs/>
                <w:color w:val="0000FF"/>
              </w:rPr>
              <w:t>远程审核的有效性评价（适用时）</w:t>
            </w:r>
          </w:p>
        </w:tc>
        <w:tc>
          <w:tcPr>
            <w:tcW w:w="8350" w:type="dxa"/>
            <w:gridSpan w:val="4"/>
            <w:shd w:val="clear" w:color="auto" w:fill="auto"/>
            <w:vAlign w:val="center"/>
          </w:tcPr>
          <w:p>
            <w:pPr>
              <w:rPr>
                <w:rFonts w:hint="eastAsia"/>
              </w:rPr>
            </w:pPr>
            <w:r>
              <w:rPr>
                <w:rFonts w:hint="eastAsia"/>
              </w:rPr>
              <w:t>□ 远程审核已达到审核目的，可以推荐注册/保持/再注册</w:t>
            </w:r>
          </w:p>
          <w:p>
            <w:pPr>
              <w:pStyle w:val="6"/>
              <w:rPr>
                <w:rFonts w:hint="eastAsia"/>
              </w:rPr>
            </w:pPr>
            <w:r>
              <w:rPr>
                <w:rFonts w:hint="eastAsia" w:ascii="宋体" w:hAnsi="宋体"/>
                <w:b/>
                <w:color w:val="0000FF"/>
                <w:spacing w:val="-10"/>
                <w:szCs w:val="21"/>
              </w:rPr>
              <w:t>□ 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84" w:type="dxa"/>
            <w:shd w:val="clear" w:color="auto" w:fill="auto"/>
            <w:vAlign w:val="center"/>
          </w:tcPr>
          <w:p>
            <w:pPr>
              <w:rPr>
                <w:rFonts w:hint="eastAsia"/>
                <w:b/>
                <w:bCs/>
                <w:color w:val="0000FF"/>
                <w:highlight w:val="none"/>
              </w:rPr>
            </w:pPr>
            <w:bookmarkStart w:id="29" w:name="_GoBack" w:colFirst="0" w:colLast="3"/>
            <w:r>
              <w:rPr>
                <w:rFonts w:hint="eastAsia"/>
                <w:highlight w:val="none"/>
              </w:rPr>
              <w:t>审核组长签字</w:t>
            </w:r>
          </w:p>
        </w:tc>
        <w:tc>
          <w:tcPr>
            <w:tcW w:w="2691" w:type="dxa"/>
            <w:gridSpan w:val="2"/>
            <w:shd w:val="clear" w:color="auto" w:fill="auto"/>
            <w:vAlign w:val="center"/>
          </w:tcPr>
          <w:p>
            <w:pPr>
              <w:pStyle w:val="6"/>
              <w:rPr>
                <w:rFonts w:hint="eastAsia" w:ascii="宋体" w:hAnsi="宋体"/>
                <w:b/>
                <w:color w:val="0000FF"/>
                <w:spacing w:val="-10"/>
                <w:szCs w:val="21"/>
                <w:highlight w:val="none"/>
              </w:rPr>
            </w:pPr>
          </w:p>
          <w:p>
            <w:pPr>
              <w:pStyle w:val="6"/>
              <w:rPr>
                <w:rFonts w:hint="eastAsia" w:ascii="宋体" w:hAnsi="宋体" w:eastAsia="宋体"/>
                <w:b/>
                <w:color w:val="0000FF"/>
                <w:spacing w:val="-10"/>
                <w:szCs w:val="21"/>
                <w:highlight w:val="none"/>
                <w:lang w:val="en-US" w:eastAsia="zh-CN"/>
              </w:rPr>
            </w:pPr>
            <w:r>
              <w:rPr>
                <w:rFonts w:hint="eastAsia" w:ascii="宋体" w:hAnsi="宋体" w:eastAsia="宋体"/>
                <w:b/>
                <w:color w:val="0000FF"/>
                <w:spacing w:val="-10"/>
                <w:szCs w:val="21"/>
                <w:highlight w:val="none"/>
                <w:lang w:val="en-US" w:eastAsia="zh-CN"/>
              </w:rPr>
              <w:drawing>
                <wp:inline distT="0" distB="0" distL="114300" distR="114300">
                  <wp:extent cx="590550" cy="323850"/>
                  <wp:effectExtent l="0" t="0" r="6350" b="6350"/>
                  <wp:docPr id="1" name="图片 1" descr="161068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80694(1)"/>
                          <pic:cNvPicPr>
                            <a:picLocks noChangeAspect="1"/>
                          </pic:cNvPicPr>
                        </pic:nvPicPr>
                        <pic:blipFill>
                          <a:blip r:embed="rId6">
                            <a:lum bright="6000"/>
                          </a:blip>
                          <a:stretch>
                            <a:fillRect/>
                          </a:stretch>
                        </pic:blipFill>
                        <pic:spPr>
                          <a:xfrm>
                            <a:off x="0" y="0"/>
                            <a:ext cx="590550" cy="323850"/>
                          </a:xfrm>
                          <a:prstGeom prst="rect">
                            <a:avLst/>
                          </a:prstGeom>
                        </pic:spPr>
                      </pic:pic>
                    </a:graphicData>
                  </a:graphic>
                </wp:inline>
              </w:drawing>
            </w:r>
          </w:p>
        </w:tc>
        <w:tc>
          <w:tcPr>
            <w:tcW w:w="2310" w:type="dxa"/>
            <w:shd w:val="clear" w:color="auto" w:fill="auto"/>
            <w:vAlign w:val="center"/>
          </w:tcPr>
          <w:p>
            <w:pPr>
              <w:pStyle w:val="6"/>
              <w:rPr>
                <w:rFonts w:hint="eastAsia" w:ascii="宋体" w:hAnsi="宋体"/>
                <w:b/>
                <w:color w:val="0000FF"/>
                <w:spacing w:val="-10"/>
                <w:szCs w:val="21"/>
                <w:highlight w:val="none"/>
              </w:rPr>
            </w:pPr>
            <w:r>
              <w:rPr>
                <w:rFonts w:hint="eastAsia"/>
                <w:highlight w:val="none"/>
              </w:rPr>
              <w:t>日期</w:t>
            </w:r>
          </w:p>
        </w:tc>
        <w:tc>
          <w:tcPr>
            <w:tcW w:w="3349" w:type="dxa"/>
            <w:shd w:val="clear" w:color="auto" w:fill="auto"/>
            <w:vAlign w:val="center"/>
          </w:tcPr>
          <w:p>
            <w:pPr>
              <w:pStyle w:val="6"/>
              <w:rPr>
                <w:rFonts w:hint="default" w:ascii="宋体" w:hAnsi="宋体" w:eastAsia="宋体"/>
                <w:b/>
                <w:color w:val="0000FF"/>
                <w:spacing w:val="-10"/>
                <w:szCs w:val="21"/>
                <w:highlight w:val="none"/>
                <w:lang w:val="en-US" w:eastAsia="zh-CN"/>
              </w:rPr>
            </w:pPr>
            <w:r>
              <w:rPr>
                <w:rFonts w:hint="eastAsia" w:ascii="宋体" w:hAnsi="宋体"/>
                <w:b/>
                <w:color w:val="auto"/>
                <w:spacing w:val="-10"/>
                <w:szCs w:val="21"/>
                <w:highlight w:val="none"/>
                <w:lang w:val="en-US" w:eastAsia="zh-CN"/>
              </w:rPr>
              <w:t>2021-09-29</w:t>
            </w:r>
          </w:p>
        </w:tc>
      </w:tr>
      <w:bookmarkEnd w:id="29"/>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spacing w:before="40" w:after="40"/>
        <w:rPr>
          <w:rFonts w:eastAsia="微软雅黑"/>
          <w:sz w:val="20"/>
          <w:szCs w:val="20"/>
        </w:rPr>
      </w:pPr>
    </w:p>
    <w:p>
      <w:pPr>
        <w:spacing w:before="40" w:after="40"/>
        <w:rPr>
          <w:rFonts w:eastAsia="微软雅黑"/>
          <w:sz w:val="20"/>
          <w:szCs w:val="20"/>
        </w:rPr>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p>
      <w:pPr>
        <w:shd w:val="clear" w:color="auto" w:fill="F4B8FF"/>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t xml:space="preserve"> </w:t>
            </w:r>
            <w:r>
              <w:rPr>
                <w:rFonts w:hint="eastAsia"/>
              </w:rPr>
              <w:sym w:font="Wingdings 2" w:char="0052"/>
            </w:r>
            <w:r>
              <w:rPr>
                <w:rFonts w:hint="eastAsia"/>
              </w:rPr>
              <w:t xml:space="preserve">FSMS体系建立以来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Segoe UI Symbol" w:hAnsi="Segoe UI Symbol" w:cs="Segoe UI Symbol" w:eastAsiaTheme="minorEastAsia"/>
                      <w:szCs w:val="21"/>
                    </w:rPr>
                    <w:t>☑</w:t>
                  </w:r>
                  <w:r>
                    <w:rPr>
                      <w:rFonts w:hint="eastAsia" w:ascii="宋体" w:hAnsi="宋体" w:cs="宋体"/>
                      <w:szCs w:val="21"/>
                    </w:rPr>
                    <w:t>法律法规</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技术 </w:t>
                  </w:r>
                  <w:r>
                    <w:rPr>
                      <w:rFonts w:ascii="Segoe UI Symbol" w:hAnsi="Segoe UI Symbol" w:cs="Segoe UI Symbol" w:eastAsiaTheme="minorEastAsia"/>
                      <w:szCs w:val="21"/>
                    </w:rPr>
                    <w:t>☑</w:t>
                  </w:r>
                  <w:r>
                    <w:rPr>
                      <w:rFonts w:hint="eastAsia" w:ascii="宋体" w:hAnsi="宋体" w:cs="宋体"/>
                      <w:szCs w:val="21"/>
                    </w:rPr>
                    <w:t>竞争</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ascii="宋体" w:hAnsi="宋体" w:cs="宋体"/>
                      <w:szCs w:val="21"/>
                    </w:rPr>
                    <w:t>市场</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文化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社会 </w:t>
                  </w:r>
                  <w:r>
                    <w:rPr>
                      <w:rFonts w:ascii="Segoe UI Symbol" w:hAnsi="Segoe UI Symbol" w:cs="Segoe UI Symbol" w:eastAsiaTheme="minorEastAsia"/>
                      <w:szCs w:val="21"/>
                    </w:rPr>
                    <w:t>☑</w:t>
                  </w:r>
                  <w:r>
                    <w:rPr>
                      <w:rFonts w:hint="eastAsia" w:ascii="宋体" w:hAnsi="宋体" w:cs="宋体"/>
                      <w:szCs w:val="21"/>
                    </w:rPr>
                    <w:t>经济环境</w:t>
                  </w:r>
                  <w:r>
                    <w:rPr>
                      <w:rFonts w:hint="eastAsia" w:asciiTheme="minorEastAsia" w:hAnsiTheme="minorEastAsia" w:eastAsiaTheme="minorEastAsia"/>
                      <w:szCs w:val="21"/>
                    </w:rPr>
                    <w:t xml:space="preserve"> □</w:t>
                  </w:r>
                  <w:r>
                    <w:rPr>
                      <w:rFonts w:hint="eastAsia" w:asciiTheme="minorEastAsia" w:hAnsiTheme="minorEastAsia" w:eastAsiaTheme="minorEastAsia"/>
                      <w:color w:val="000000"/>
                      <w:szCs w:val="21"/>
                    </w:rPr>
                    <w:t>网络安全</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食品欺诈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食品防护 </w:t>
                  </w:r>
                  <w:r>
                    <w:rPr>
                      <w:rFonts w:hint="eastAsia" w:asciiTheme="minorEastAsia" w:hAnsiTheme="minorEastAsia" w:eastAsiaTheme="minorEastAsia"/>
                      <w:szCs w:val="21"/>
                    </w:rPr>
                    <w:sym w:font="Wingdings 2" w:char="0052"/>
                  </w:r>
                  <w:r>
                    <w:rPr>
                      <w:rFonts w:hint="eastAsia" w:asciiTheme="minorEastAsia" w:hAnsiTheme="minorEastAsia" w:eastAsiaTheme="minorEastAsia"/>
                      <w:color w:val="000000"/>
                      <w:szCs w:val="21"/>
                    </w:rPr>
                    <w:t xml:space="preserve">蓄意污染 </w:t>
                  </w:r>
                  <w:r>
                    <w:rPr>
                      <w:rFonts w:hint="eastAsia" w:asciiTheme="minorEastAsia" w:hAnsiTheme="minorEastAsia" w:eastAsia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Segoe UI Symbol" w:hAnsi="Segoe UI Symbol" w:cs="Segoe UI Symbol" w:eastAsiaTheme="minorEastAsia"/>
                      <w:szCs w:val="21"/>
                    </w:rPr>
                    <w:t>☑</w:t>
                  </w:r>
                  <w:r>
                    <w:rPr>
                      <w:rFonts w:hint="eastAsia" w:ascii="宋体" w:hAnsi="宋体" w:cs="宋体"/>
                      <w:szCs w:val="21"/>
                    </w:rPr>
                    <w:t>价值观</w:t>
                  </w:r>
                  <w:r>
                    <w:rPr>
                      <w:rFonts w:hint="eastAsia" w:asciiTheme="minorEastAsia" w:hAnsiTheme="minorEastAsia" w:eastAsiaTheme="minorEastAsia"/>
                      <w:szCs w:val="21"/>
                    </w:rPr>
                    <w:t xml:space="preserve">  </w:t>
                  </w:r>
                  <w:r>
                    <w:rPr>
                      <w:rFonts w:ascii="Segoe UI Symbol" w:hAnsi="Segoe UI Symbol" w:cs="Segoe UI Symbol" w:eastAsiaTheme="minorEastAsia"/>
                      <w:szCs w:val="21"/>
                    </w:rPr>
                    <w:t>☑</w:t>
                  </w:r>
                  <w:r>
                    <w:rPr>
                      <w:rFonts w:hint="eastAsia" w:ascii="宋体" w:hAnsi="宋体" w:cs="宋体"/>
                      <w:szCs w:val="21"/>
                    </w:rPr>
                    <w:t>文化</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知识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绩效 □工艺 </w:t>
                  </w:r>
                  <w:r>
                    <w:rPr>
                      <w:rFonts w:hint="eastAsia" w:asciiTheme="minorEastAsia" w:hAnsiTheme="minorEastAsia" w:eastAsiaTheme="minorEastAsia"/>
                      <w:szCs w:val="21"/>
                    </w:rPr>
                    <w:sym w:font="Wingdings 2" w:char="0052"/>
                  </w:r>
                  <w:r>
                    <w:rPr>
                      <w:rFonts w:hint="eastAsia" w:asciiTheme="minorEastAsia" w:hAnsiTheme="minorEastAsia" w:eastAsiaTheme="minorEastAsia"/>
                      <w:szCs w:val="21"/>
                    </w:rPr>
                    <w:t xml:space="preserve">设备 </w:t>
                  </w:r>
                  <w:r>
                    <w:rPr>
                      <w:rFonts w:ascii="Segoe UI Symbol" w:hAnsi="Segoe UI Symbol" w:cs="Segoe UI Symbol" w:eastAsiaTheme="minorEastAsia"/>
                      <w:szCs w:val="21"/>
                    </w:rPr>
                    <w:t>☑</w:t>
                  </w:r>
                  <w:r>
                    <w:rPr>
                      <w:rFonts w:hint="eastAsia" w:ascii="宋体" w:hAnsi="宋体" w:cs="宋体"/>
                      <w:szCs w:val="21"/>
                    </w:rPr>
                    <w:t>人员能力</w:t>
                  </w:r>
                  <w:r>
                    <w:rPr>
                      <w:rFonts w:hint="eastAsia" w:asciiTheme="minorEastAsia" w:hAnsiTheme="minorEastAsia" w:eastAsiaTheme="minorEastAsia"/>
                      <w:szCs w:val="21"/>
                    </w:rPr>
                    <w:t xml:space="preserve">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sym w:font="Wingdings 2" w:char="0052"/>
                  </w: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hd w:val="clear" w:color="auto" w:fill="F4B8FF"/>
              <w:spacing w:before="40" w:after="40"/>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□建立FSMS □危害分析 □制订PRP和OPRP、HACCP</w:t>
            </w:r>
            <w:r>
              <w:rPr>
                <w:rFonts w:hint="eastAsia"/>
                <w:lang w:val="en-US" w:eastAsia="zh-CN"/>
              </w:rPr>
              <w:t xml:space="preserve">  </w:t>
            </w:r>
            <w:r>
              <w:rPr>
                <w:rFonts w:hint="eastAsia"/>
              </w:rPr>
              <w:t xml:space="preserve">计划 □生产/服务过程  </w:t>
            </w:r>
            <w:r>
              <w:rPr>
                <w:rFonts w:ascii="Segoe UI Symbol" w:hAnsi="Segoe UI Symbol" w:cs="Segoe UI Symbol"/>
              </w:rPr>
              <w:t>☑</w:t>
            </w:r>
            <w:r>
              <w:rPr>
                <w:rFonts w:hint="eastAsia"/>
              </w:rPr>
              <w:t xml:space="preserve">产品运输 </w:t>
            </w:r>
          </w:p>
          <w:p>
            <w:pPr>
              <w:shd w:val="clear" w:color="auto" w:fill="F4B8FF"/>
              <w:rPr>
                <w:rFonts w:hint="eastAsia"/>
                <w:lang w:val="en-US" w:eastAsia="zh-CN"/>
              </w:rPr>
            </w:pPr>
            <w:r>
              <w:rPr>
                <w:rFonts w:hint="eastAsia"/>
              </w:rPr>
              <w:t>□设备维修   □人员培训 □PRP和OPRP、HACCP验证</w:t>
            </w:r>
            <w:r>
              <w:rPr>
                <w:rFonts w:hint="eastAsia"/>
                <w:lang w:val="en-US" w:eastAsia="zh-CN"/>
              </w:rPr>
              <w:t xml:space="preserve">  </w:t>
            </w:r>
            <w:r>
              <w:rPr>
                <w:rFonts w:hint="eastAsia"/>
              </w:rPr>
              <w:sym w:font="Wingdings 2" w:char="0052"/>
            </w:r>
            <w:r>
              <w:rPr>
                <w:rFonts w:hint="eastAsia"/>
              </w:rPr>
              <w:t>其他</w:t>
            </w:r>
            <w:r>
              <w:rPr>
                <w:rFonts w:hint="eastAsia"/>
                <w:lang w:eastAsia="zh-CN"/>
              </w:rPr>
              <w:t>—</w:t>
            </w:r>
            <w:r>
              <w:rPr>
                <w:rFonts w:hint="eastAsia"/>
                <w:lang w:val="en-US" w:eastAsia="zh-CN"/>
              </w:rPr>
              <w:t>无</w:t>
            </w:r>
          </w:p>
          <w:p>
            <w:pPr>
              <w:pStyle w:val="2"/>
              <w:rPr>
                <w:rFonts w:hint="eastAsia"/>
                <w:lang w:val="en-GB"/>
              </w:rPr>
            </w:pP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最高管理者制定了文件化的食品安全管理体系方针：</w:t>
            </w:r>
          </w:p>
          <w:p>
            <w:pPr>
              <w:pStyle w:val="2"/>
              <w:tabs>
                <w:tab w:val="left" w:pos="540"/>
              </w:tabs>
              <w:rPr>
                <w:b/>
                <w:bCs/>
                <w:u w:val="single"/>
              </w:rPr>
            </w:pPr>
            <w:r>
              <w:rPr>
                <w:rFonts w:hint="eastAsia"/>
              </w:rPr>
              <w:t xml:space="preserve"> </w:t>
            </w:r>
            <w:r>
              <w:rPr>
                <w:rFonts w:hint="eastAsia"/>
                <w:b/>
                <w:bCs/>
                <w:u w:val="single"/>
                <w:lang w:val="en-US" w:eastAsia="zh-CN"/>
              </w:rPr>
              <w:t>诚信为本、质量安全、用户至上、持续改进</w:t>
            </w:r>
          </w:p>
          <w:p>
            <w:pPr>
              <w:shd w:val="clear" w:color="auto" w:fill="F4B8FF"/>
              <w:rPr>
                <w:rFonts w:hint="eastAsia"/>
                <w:b/>
                <w:bCs/>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高云</w:t>
            </w:r>
            <w:r>
              <w:rPr>
                <w:rFonts w:hint="eastAsia"/>
                <w:u w:val="single"/>
              </w:rPr>
              <w:t xml:space="preserve"> </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fill="F4B8FF"/>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主要的风险描述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ascii="宋体" w:hAnsi="宋体" w:eastAsia="宋体" w:cs="宋体"/>
                      <w:color w:val="000000"/>
                      <w:kern w:val="0"/>
                      <w:sz w:val="21"/>
                      <w:szCs w:val="21"/>
                      <w:highlight w:val="none"/>
                      <w:lang w:val="en-US" w:eastAsia="zh-CN" w:bidi="ar"/>
                    </w:rPr>
                  </w:pPr>
                  <w:r>
                    <w:rPr>
                      <w:rFonts w:hint="eastAsia"/>
                      <w:highlight w:val="none"/>
                      <w:lang w:val="en-US" w:eastAsia="zh-CN"/>
                    </w:rPr>
                    <w:t>原料品质把控不当，农残。兽残超标，产生食品安全事故</w:t>
                  </w:r>
                </w:p>
              </w:tc>
              <w:tc>
                <w:tcPr>
                  <w:tcW w:w="3965" w:type="dxa"/>
                  <w:vAlign w:val="top"/>
                </w:tcPr>
                <w:p>
                  <w:pPr>
                    <w:numPr>
                      <w:ilvl w:val="0"/>
                      <w:numId w:val="2"/>
                    </w:numPr>
                    <w:rPr>
                      <w:rFonts w:hint="default" w:eastAsia="宋体"/>
                      <w:highlight w:val="none"/>
                      <w:lang w:val="en-US" w:eastAsia="zh-CN"/>
                    </w:rPr>
                  </w:pPr>
                  <w:r>
                    <w:rPr>
                      <w:rFonts w:hint="eastAsia"/>
                      <w:highlight w:val="none"/>
                      <w:lang w:val="en-US" w:eastAsia="zh-CN"/>
                    </w:rPr>
                    <w:t>与合格供方签订采购合同；</w:t>
                  </w:r>
                </w:p>
                <w:p>
                  <w:pPr>
                    <w:numPr>
                      <w:ilvl w:val="0"/>
                      <w:numId w:val="2"/>
                    </w:numPr>
                    <w:rPr>
                      <w:rFonts w:hint="default" w:eastAsia="宋体"/>
                      <w:highlight w:val="none"/>
                      <w:lang w:val="en-US" w:eastAsia="zh-CN"/>
                    </w:rPr>
                  </w:pPr>
                  <w:r>
                    <w:rPr>
                      <w:rFonts w:hint="eastAsia"/>
                      <w:highlight w:val="none"/>
                      <w:lang w:val="en-US" w:eastAsia="zh-CN"/>
                    </w:rPr>
                    <w:t>每批进行验证合格入库；</w:t>
                  </w:r>
                </w:p>
                <w:p>
                  <w:pPr>
                    <w:numPr>
                      <w:ilvl w:val="0"/>
                      <w:numId w:val="2"/>
                    </w:num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加强客户对产品品质的反馈并及时处理</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eastAsia"/>
                      <w:highlight w:val="none"/>
                      <w:lang w:val="en-US" w:eastAsia="zh-CN"/>
                    </w:rPr>
                  </w:pPr>
                </w:p>
              </w:tc>
              <w:tc>
                <w:tcPr>
                  <w:tcW w:w="3965" w:type="dxa"/>
                  <w:vAlign w:val="top"/>
                </w:tcPr>
                <w:p>
                  <w:pPr>
                    <w:numPr>
                      <w:ilvl w:val="0"/>
                      <w:numId w:val="0"/>
                    </w:numPr>
                    <w:rPr>
                      <w:rFonts w:hint="eastAsia"/>
                      <w:highlight w:val="none"/>
                      <w:lang w:val="en-US" w:eastAsia="zh-CN"/>
                    </w:rPr>
                  </w:pPr>
                </w:p>
              </w:tc>
              <w:tc>
                <w:tcPr>
                  <w:tcW w:w="1717" w:type="dxa"/>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主要的机遇描述</w:t>
                  </w:r>
                </w:p>
              </w:tc>
              <w:tc>
                <w:tcPr>
                  <w:tcW w:w="3965"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应对措施</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管理规范，通过建立体系，参加招投标，赢得新客户</w:t>
                  </w:r>
                </w:p>
              </w:tc>
              <w:tc>
                <w:tcPr>
                  <w:tcW w:w="3965" w:type="dxa"/>
                  <w:vAlign w:val="top"/>
                </w:tcPr>
                <w:p>
                  <w:pPr>
                    <w:pStyle w:val="6"/>
                    <w:numPr>
                      <w:ilvl w:val="0"/>
                      <w:numId w:val="3"/>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与供方签订合格作协议；</w:t>
                  </w:r>
                </w:p>
                <w:p>
                  <w:pPr>
                    <w:pStyle w:val="6"/>
                    <w:numPr>
                      <w:ilvl w:val="0"/>
                      <w:numId w:val="3"/>
                    </w:numPr>
                    <w:ind w:left="0" w:leftChars="0" w:firstLine="0" w:firstLineChars="0"/>
                    <w:rPr>
                      <w:rFonts w:hint="default" w:eastAsia="宋体"/>
                      <w:sz w:val="21"/>
                      <w:szCs w:val="21"/>
                      <w:highlight w:val="none"/>
                      <w:lang w:val="en-US" w:eastAsia="zh-CN"/>
                    </w:rPr>
                  </w:pPr>
                  <w:r>
                    <w:rPr>
                      <w:rFonts w:hint="eastAsia"/>
                      <w:sz w:val="21"/>
                      <w:szCs w:val="21"/>
                      <w:highlight w:val="none"/>
                      <w:lang w:val="en-US" w:eastAsia="zh-CN"/>
                    </w:rPr>
                    <w:t>加强体系建设并进行管理；</w:t>
                  </w:r>
                </w:p>
                <w:p>
                  <w:pPr>
                    <w:pStyle w:val="6"/>
                    <w:numPr>
                      <w:ilvl w:val="0"/>
                      <w:numId w:val="3"/>
                    </w:numPr>
                    <w:ind w:left="0" w:leftChars="0" w:firstLine="0" w:firstLine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原料进货严格把关</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134"/>
              <w:gridCol w:w="2546"/>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食品安全目标</w:t>
                  </w:r>
                </w:p>
              </w:tc>
              <w:tc>
                <w:tcPr>
                  <w:tcW w:w="113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考核频次</w:t>
                  </w:r>
                </w:p>
              </w:tc>
              <w:tc>
                <w:tcPr>
                  <w:tcW w:w="2546"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color w:val="000000"/>
                      <w:szCs w:val="21"/>
                    </w:rPr>
                    <w:t>计算方法</w:t>
                  </w:r>
                </w:p>
              </w:tc>
              <w:tc>
                <w:tcPr>
                  <w:tcW w:w="205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目标实际完成</w:t>
                  </w:r>
                </w:p>
                <w:p>
                  <w:pPr>
                    <w:pStyle w:val="2"/>
                    <w:ind w:left="0" w:firstLine="0" w:firstLineChars="0"/>
                  </w:pPr>
                  <w:r>
                    <w:rPr>
                      <w:rFonts w:hint="eastAsia" w:asciiTheme="minorEastAsia" w:hAnsiTheme="minorEastAsia" w:eastAsiaTheme="minorEastAsia"/>
                      <w:szCs w:val="21"/>
                    </w:rPr>
                    <w:t>（2021年5~8月</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center"/>
                </w:tcPr>
                <w:p>
                  <w:pPr>
                    <w:spacing w:line="480" w:lineRule="exact"/>
                    <w:jc w:val="left"/>
                    <w:rPr>
                      <w:rFonts w:hint="eastAsia" w:ascii="Times New Roman" w:hAnsi="Times New Roman" w:eastAsia="宋体" w:cs="Times New Roman"/>
                      <w:kern w:val="2"/>
                      <w:sz w:val="21"/>
                      <w:szCs w:val="21"/>
                      <w:lang w:val="en-US" w:eastAsia="zh-CN" w:bidi="ar-SA"/>
                    </w:rPr>
                  </w:pPr>
                  <w:r>
                    <w:rPr>
                      <w:rFonts w:hint="eastAsia" w:ascii="宋体" w:hAnsi="宋体"/>
                      <w:sz w:val="21"/>
                      <w:szCs w:val="21"/>
                      <w:highlight w:val="none"/>
                      <w:lang w:eastAsia="zh-CN"/>
                    </w:rPr>
                    <w:t>产品监督抽查合格率</w:t>
                  </w:r>
                  <w:r>
                    <w:rPr>
                      <w:rFonts w:hint="eastAsia" w:ascii="宋体" w:hAnsi="宋体"/>
                      <w:sz w:val="21"/>
                      <w:szCs w:val="21"/>
                      <w:highlight w:val="none"/>
                      <w:lang w:val="en-US" w:eastAsia="zh-CN"/>
                    </w:rPr>
                    <w:t>100%</w:t>
                  </w:r>
                </w:p>
              </w:tc>
              <w:tc>
                <w:tcPr>
                  <w:tcW w:w="1134" w:type="dxa"/>
                  <w:shd w:val="clear" w:color="auto" w:fill="auto"/>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rPr>
                    <w:t>季度</w:t>
                  </w:r>
                </w:p>
              </w:tc>
              <w:tc>
                <w:tcPr>
                  <w:tcW w:w="2546" w:type="dxa"/>
                  <w:shd w:val="clear" w:color="auto" w:fill="auto"/>
                  <w:vAlign w:val="center"/>
                </w:tcPr>
                <w:p>
                  <w:pPr>
                    <w:jc w:val="center"/>
                    <w:rPr>
                      <w:rFonts w:hint="default" w:ascii="宋体" w:hAnsi="宋体" w:eastAsia="宋体" w:cs="Times New Roman"/>
                      <w:kern w:val="2"/>
                      <w:sz w:val="18"/>
                      <w:szCs w:val="18"/>
                      <w:lang w:val="en-US" w:eastAsia="zh-CN" w:bidi="ar-SA"/>
                    </w:rPr>
                  </w:pPr>
                  <w:r>
                    <w:rPr>
                      <w:rFonts w:hint="eastAsia" w:ascii="宋体" w:hAnsi="宋体"/>
                      <w:sz w:val="18"/>
                      <w:szCs w:val="18"/>
                    </w:rPr>
                    <w:t>合格数/总数</w:t>
                  </w:r>
                  <w:r>
                    <w:rPr>
                      <w:rFonts w:hint="eastAsia" w:ascii="宋体" w:hAnsi="宋体"/>
                      <w:color w:val="000000"/>
                      <w:sz w:val="18"/>
                      <w:szCs w:val="18"/>
                    </w:rPr>
                    <w:t>×100%</w:t>
                  </w:r>
                </w:p>
              </w:tc>
              <w:tc>
                <w:tcPr>
                  <w:tcW w:w="2055" w:type="dxa"/>
                  <w:shd w:val="clear" w:color="auto" w:fill="auto"/>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center"/>
                </w:tcPr>
                <w:p>
                  <w:pPr>
                    <w:spacing w:line="500" w:lineRule="exact"/>
                    <w:jc w:val="left"/>
                    <w:rPr>
                      <w:rFonts w:hint="eastAsia" w:ascii="Times New Roman" w:hAnsi="Times New Roman" w:eastAsia="宋体" w:cs="Times New Roman"/>
                      <w:kern w:val="2"/>
                      <w:sz w:val="21"/>
                      <w:szCs w:val="21"/>
                      <w:lang w:val="en-US" w:eastAsia="zh-CN" w:bidi="ar-SA"/>
                    </w:rPr>
                  </w:pPr>
                  <w:r>
                    <w:rPr>
                      <w:rFonts w:hint="eastAsia" w:ascii="宋体" w:hAnsi="宋体"/>
                      <w:sz w:val="21"/>
                      <w:szCs w:val="21"/>
                      <w:highlight w:val="none"/>
                      <w:lang w:val="en-US" w:eastAsia="zh-CN"/>
                    </w:rPr>
                    <w:t>重大食品安全事故为0。</w:t>
                  </w:r>
                </w:p>
              </w:tc>
              <w:tc>
                <w:tcPr>
                  <w:tcW w:w="113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季度</w:t>
                  </w:r>
                </w:p>
              </w:tc>
              <w:tc>
                <w:tcPr>
                  <w:tcW w:w="2546"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实际发生次数</w:t>
                  </w:r>
                </w:p>
              </w:tc>
              <w:tc>
                <w:tcPr>
                  <w:tcW w:w="2055" w:type="dxa"/>
                  <w:shd w:val="clear" w:color="auto" w:fill="auto"/>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shd w:val="clear" w:color="auto" w:fill="auto"/>
                  <w:vAlign w:val="center"/>
                </w:tcPr>
                <w:p>
                  <w:pPr>
                    <w:jc w:val="left"/>
                    <w:rPr>
                      <w:rFonts w:hint="eastAsia" w:ascii="Times New Roman" w:hAnsi="Times New Roman" w:eastAsia="宋体" w:cs="Times New Roman"/>
                      <w:kern w:val="2"/>
                      <w:sz w:val="18"/>
                      <w:szCs w:val="18"/>
                      <w:lang w:val="en-US" w:eastAsia="zh-CN" w:bidi="ar-SA"/>
                    </w:rPr>
                  </w:pPr>
                  <w:r>
                    <w:rPr>
                      <w:rFonts w:hint="default" w:ascii="宋体" w:hAnsi="宋体" w:eastAsia="宋体" w:cs="Times New Roman"/>
                      <w:sz w:val="21"/>
                      <w:szCs w:val="21"/>
                      <w:highlight w:val="none"/>
                      <w:lang w:val="en-US" w:eastAsia="zh-CN"/>
                    </w:rPr>
                    <w:t>顾客满意度80%以上，在今后三年内每年递增1%；</w:t>
                  </w:r>
                </w:p>
              </w:tc>
              <w:tc>
                <w:tcPr>
                  <w:tcW w:w="1134"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年度</w:t>
                  </w:r>
                </w:p>
              </w:tc>
              <w:tc>
                <w:tcPr>
                  <w:tcW w:w="2546" w:type="dxa"/>
                  <w:shd w:val="clear" w:color="auto" w:fill="auto"/>
                  <w:vAlign w:val="center"/>
                </w:tcPr>
                <w:p>
                  <w:pPr>
                    <w:jc w:val="center"/>
                    <w:rPr>
                      <w:rFonts w:hint="eastAsia" w:ascii="宋体" w:hAnsi="宋体" w:eastAsia="宋体" w:cs="Times New Roman"/>
                      <w:kern w:val="2"/>
                      <w:sz w:val="18"/>
                      <w:szCs w:val="18"/>
                      <w:lang w:val="en-US" w:eastAsia="zh-CN" w:bidi="ar-SA"/>
                    </w:rPr>
                  </w:pPr>
                  <w:r>
                    <w:rPr>
                      <w:rFonts w:hint="eastAsia" w:ascii="宋体" w:hAnsi="宋体"/>
                      <w:sz w:val="18"/>
                      <w:szCs w:val="18"/>
                    </w:rPr>
                    <w:t>顾客满意度分析</w:t>
                  </w:r>
                </w:p>
              </w:tc>
              <w:tc>
                <w:tcPr>
                  <w:tcW w:w="2055" w:type="dxa"/>
                  <w:shd w:val="clear" w:color="auto" w:fill="auto"/>
                </w:tcPr>
                <w:p>
                  <w:pP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88%</w:t>
                  </w:r>
                </w:p>
              </w:tc>
            </w:tr>
          </w:tbl>
          <w:p>
            <w:pPr>
              <w:pStyle w:val="2"/>
              <w:rPr>
                <w:rFonts w:hint="eastAsia"/>
              </w:rPr>
            </w:pPr>
          </w:p>
          <w:p>
            <w:pPr>
              <w:pStyle w:val="15"/>
              <w:rPr>
                <w:rFonts w:hint="default" w:eastAsia="宋体"/>
                <w:lang w:val="en-US" w:eastAsia="zh-CN"/>
              </w:rPr>
            </w:pPr>
            <w:r>
              <w:rPr>
                <w:rFonts w:hint="eastAsia"/>
                <w:lang w:val="en-US" w:eastAsia="zh-CN"/>
              </w:rPr>
              <w:t>2021年第三季度目标在实施中</w:t>
            </w:r>
          </w:p>
          <w:p>
            <w:pPr>
              <w:shd w:val="clear" w:color="auto" w:fill="F4B8FF"/>
            </w:pPr>
            <w:r>
              <w:rPr>
                <w:rFonts w:hint="eastAsia"/>
              </w:rPr>
              <w:sym w:font="Wingdings 2" w:char="0052"/>
            </w:r>
            <w:r>
              <w:rPr>
                <w:rFonts w:hint="eastAsia"/>
              </w:rPr>
              <w:t>目标已实现</w:t>
            </w:r>
          </w:p>
          <w:p>
            <w:pPr>
              <w:shd w:val="clear" w:color="auto" w:fill="F4B8FF"/>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F4B8FF"/>
              <w:spacing w:before="40" w:after="40"/>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t xml:space="preserve">□关键人员 </w:t>
            </w:r>
          </w:p>
          <w:p>
            <w:pPr>
              <w:shd w:val="clear" w:color="auto" w:fill="F4B8FF"/>
              <w:spacing w:before="40" w:after="40"/>
              <w:rPr>
                <w:rFonts w:hint="default"/>
                <w:lang w:val="en-US" w:eastAsia="zh-CN"/>
              </w:rPr>
            </w:pP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rFonts w:hint="eastAsia"/>
              </w:rPr>
            </w:pPr>
            <w:r>
              <w:rPr>
                <w:rFonts w:hint="eastAsia"/>
              </w:rPr>
              <w:t>组织应确定、提供并维护所需的基础设施情况：</w:t>
            </w:r>
          </w:p>
          <w:p>
            <w:pPr>
              <w:pStyle w:val="6"/>
              <w:rPr>
                <w:rFonts w:hint="eastAsia"/>
                <w:u w:val="single"/>
              </w:rPr>
            </w:pPr>
          </w:p>
          <w:p>
            <w:pPr>
              <w:rPr>
                <w:rFonts w:hint="eastAsia"/>
              </w:rPr>
            </w:pPr>
            <w:r>
              <w:rPr>
                <w:rFonts w:hint="eastAsia"/>
              </w:rPr>
              <w:t>建筑面积</w:t>
            </w:r>
            <w:r>
              <w:rPr>
                <w:rFonts w:hint="eastAsia"/>
                <w:u w:val="single"/>
              </w:rPr>
              <w:t xml:space="preserve"> </w:t>
            </w:r>
            <w:r>
              <w:rPr>
                <w:u w:val="single"/>
              </w:rPr>
              <w:t xml:space="preserve"> </w:t>
            </w:r>
            <w:r>
              <w:rPr>
                <w:rFonts w:hint="eastAsia"/>
                <w:u w:val="single"/>
                <w:lang w:val="en-US" w:eastAsia="zh-CN"/>
              </w:rPr>
              <w:t xml:space="preserve">5000平方米 </w:t>
            </w:r>
            <w:r>
              <w:rPr>
                <w:u w:val="single"/>
              </w:rPr>
              <w:t xml:space="preserve"> </w:t>
            </w:r>
            <w:r>
              <w:rPr>
                <w:rFonts w:hint="eastAsia"/>
                <w:lang w:val="en-US" w:eastAsia="zh-CN"/>
              </w:rPr>
              <w:t xml:space="preserve"> </w:t>
            </w:r>
            <w:r>
              <w:rPr>
                <w:rFonts w:hint="eastAsia"/>
              </w:rPr>
              <w:t>；</w:t>
            </w:r>
            <w:r>
              <w:rPr>
                <w:rFonts w:hint="eastAsia"/>
                <w:lang w:val="en-US" w:eastAsia="zh-CN"/>
              </w:rPr>
              <w:t>后厨</w:t>
            </w:r>
            <w:r>
              <w:rPr>
                <w:rFonts w:hint="eastAsia"/>
                <w:u w:val="single"/>
              </w:rPr>
              <w:t xml:space="preserve"> </w:t>
            </w:r>
            <w:r>
              <w:rPr>
                <w:u w:val="single"/>
              </w:rPr>
              <w:t>1</w:t>
            </w:r>
            <w:r>
              <w:rPr>
                <w:rFonts w:hint="eastAsia"/>
                <w:u w:val="single"/>
              </w:rPr>
              <w:t xml:space="preserve"> </w:t>
            </w:r>
            <w:r>
              <w:rPr>
                <w:rFonts w:hint="eastAsia"/>
              </w:rPr>
              <w:t>个；</w:t>
            </w:r>
            <w:r>
              <w:rPr>
                <w:rFonts w:hint="eastAsia"/>
                <w:u w:val="single"/>
                <w:lang w:val="en-US" w:eastAsia="zh-CN"/>
              </w:rPr>
              <w:t>三楼暂停（因疫情影响） 四楼包厢30多个</w:t>
            </w:r>
            <w:r>
              <w:rPr>
                <w:rFonts w:hint="eastAsia"/>
              </w:rPr>
              <w:t>；</w:t>
            </w:r>
            <w:r>
              <w:rPr>
                <w:rFonts w:hint="eastAsia"/>
                <w:lang w:val="en-US" w:eastAsia="zh-CN"/>
              </w:rPr>
              <w:t>仓库</w:t>
            </w:r>
            <w:r>
              <w:rPr>
                <w:rFonts w:hint="eastAsia"/>
                <w:u w:val="single"/>
              </w:rPr>
              <w:t xml:space="preserve"> </w:t>
            </w:r>
            <w:r>
              <w:rPr>
                <w:rFonts w:hint="eastAsia"/>
                <w:u w:val="single"/>
                <w:lang w:val="en-US" w:eastAsia="zh-CN"/>
              </w:rPr>
              <w:t>1</w:t>
            </w:r>
            <w:r>
              <w:rPr>
                <w:rFonts w:hint="eastAsia"/>
              </w:rPr>
              <w:t>个</w:t>
            </w:r>
          </w:p>
          <w:p>
            <w:pPr>
              <w:rPr>
                <w:rFonts w:hint="eastAsia"/>
                <w:u w:val="single"/>
              </w:rPr>
            </w:pPr>
            <w:r>
              <w:rPr>
                <w:rFonts w:hint="eastAsia"/>
              </w:rPr>
              <w:t>主要设备有：</w:t>
            </w:r>
            <w:r>
              <w:rPr>
                <w:rFonts w:hint="eastAsia"/>
                <w:u w:val="single"/>
              </w:rPr>
              <w:t xml:space="preserve"> </w:t>
            </w:r>
            <w:r>
              <w:rPr>
                <w:rFonts w:hint="eastAsia"/>
                <w:u w:val="single"/>
                <w:lang w:val="en-US" w:eastAsia="zh-CN"/>
              </w:rPr>
              <w:t>洗碗机、和面机、蒸箱、冰箱</w:t>
            </w:r>
            <w:r>
              <w:rPr>
                <w:rFonts w:hint="eastAsia"/>
                <w:u w:val="single"/>
              </w:rPr>
              <w:t>（列举2~4种）</w:t>
            </w:r>
          </w:p>
          <w:p>
            <w:pPr>
              <w:pStyle w:val="6"/>
              <w:rPr>
                <w:rFonts w:hint="eastAsia"/>
                <w:u w:val="single"/>
              </w:rPr>
            </w:pPr>
          </w:p>
          <w:p>
            <w:pPr>
              <w:pStyle w:val="6"/>
              <w:rPr>
                <w:rFonts w:hint="eastAsia"/>
                <w:u w:val="single"/>
              </w:rPr>
            </w:pPr>
          </w:p>
          <w:p>
            <w:pPr>
              <w:shd w:val="clear" w:color="auto" w:fill="F4B8FF"/>
            </w:pPr>
            <w:r>
              <w:rPr>
                <w:rFonts w:hint="eastAsia"/>
              </w:rPr>
              <w:t>特种设备：</w:t>
            </w:r>
            <w:r>
              <w:rPr>
                <w:rFonts w:hint="eastAsia"/>
              </w:rPr>
              <w:sym w:font="Wingdings 2" w:char="00A3"/>
            </w:r>
            <w:r>
              <w:rPr>
                <w:rFonts w:hint="eastAsia"/>
              </w:rPr>
              <w:t xml:space="preserve">叉车 □行车 □锅炉 </w:t>
            </w:r>
            <w:r>
              <w:rPr>
                <w:rFonts w:hint="eastAsia"/>
              </w:rPr>
              <w:sym w:font="Wingdings 2" w:char="0052"/>
            </w:r>
            <w:r>
              <w:rPr>
                <w:rFonts w:hint="eastAsia"/>
              </w:rPr>
              <w:t>电梯</w:t>
            </w:r>
            <w:r>
              <w:rPr>
                <w:rFonts w:hint="eastAsia"/>
                <w:lang w:eastAsia="zh-CN"/>
              </w:rPr>
              <w:t>（</w:t>
            </w:r>
            <w:r>
              <w:rPr>
                <w:rFonts w:hint="eastAsia"/>
                <w:lang w:val="en-US" w:eastAsia="zh-CN"/>
              </w:rPr>
              <w:t>甲方进行管理</w:t>
            </w:r>
            <w:r>
              <w:rPr>
                <w:rFonts w:hint="eastAsia"/>
                <w:lang w:eastAsia="zh-CN"/>
              </w:rPr>
              <w:t>）</w:t>
            </w:r>
            <w:r>
              <w:rPr>
                <w:rFonts w:hint="eastAsia"/>
              </w:rPr>
              <w:t xml:space="preserve">  □压力容器  □压力管道  □不适用  </w:t>
            </w:r>
          </w:p>
          <w:p>
            <w:pPr>
              <w:shd w:val="clear" w:color="auto" w:fill="F4B8FF"/>
              <w:rPr>
                <w:u w:val="single"/>
              </w:rPr>
            </w:pPr>
            <w:r>
              <w:rPr>
                <w:rFonts w:hint="eastAsia"/>
              </w:rPr>
              <w:t>特种设备管理：</w:t>
            </w:r>
            <w:r>
              <w:rPr>
                <w:rFonts w:hint="eastAsia"/>
              </w:rPr>
              <w:sym w:font="Wingdings 2" w:char="0052"/>
            </w:r>
            <w:r>
              <w:rPr>
                <w:rFonts w:hint="eastAsia"/>
              </w:rPr>
              <w:t xml:space="preserve">进行了定期检验 </w:t>
            </w:r>
            <w:r>
              <w:rPr>
                <w:rFonts w:hint="eastAsia"/>
                <w:lang w:eastAsia="zh-CN"/>
              </w:rPr>
              <w:t>，</w:t>
            </w:r>
            <w:r>
              <w:rPr>
                <w:rFonts w:hint="eastAsia"/>
                <w:lang w:val="en-US" w:eastAsia="zh-CN"/>
              </w:rPr>
              <w:t>已索取了检定报告；</w:t>
            </w:r>
            <w:r>
              <w:rPr>
                <w:rFonts w:hint="eastAsia"/>
              </w:rPr>
              <w:sym w:font="Wingdings 2" w:char="00A3"/>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fill="F4B8FF"/>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fill="F4B8FF"/>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napToGrid w:val="0"/>
              <w:spacing w:line="264" w:lineRule="auto"/>
              <w:rPr>
                <w:szCs w:val="21"/>
                <w:highlight w:val="none"/>
              </w:rPr>
            </w:pPr>
            <w:r>
              <w:rPr>
                <w:rFonts w:hint="eastAsia"/>
                <w:szCs w:val="21"/>
                <w:highlight w:val="none"/>
              </w:rPr>
              <w:t>合格供方名单共</w:t>
            </w:r>
            <w:r>
              <w:rPr>
                <w:rFonts w:hint="eastAsia"/>
                <w:szCs w:val="21"/>
                <w:highlight w:val="none"/>
                <w:u w:val="single"/>
              </w:rPr>
              <w:t xml:space="preserve"> </w:t>
            </w:r>
            <w:r>
              <w:rPr>
                <w:rFonts w:hint="eastAsia"/>
                <w:szCs w:val="21"/>
                <w:highlight w:val="none"/>
                <w:u w:val="single"/>
                <w:lang w:val="en-US" w:eastAsia="zh-CN"/>
              </w:rPr>
              <w:t>16</w:t>
            </w:r>
            <w:r>
              <w:rPr>
                <w:rFonts w:hint="eastAsia"/>
                <w:szCs w:val="21"/>
                <w:highlight w:val="none"/>
                <w:u w:val="single"/>
              </w:rPr>
              <w:t xml:space="preserve"> </w:t>
            </w:r>
            <w:r>
              <w:rPr>
                <w:rFonts w:hint="eastAsia"/>
                <w:szCs w:val="21"/>
                <w:highlight w:val="none"/>
              </w:rPr>
              <w:t>家，例如：</w:t>
            </w:r>
          </w:p>
          <w:p>
            <w:pPr>
              <w:widowControl/>
              <w:numPr>
                <w:ilvl w:val="0"/>
                <w:numId w:val="4"/>
              </w:numPr>
              <w:snapToGrid w:val="0"/>
              <w:spacing w:before="40" w:after="40" w:line="264" w:lineRule="auto"/>
              <w:ind w:left="570" w:leftChars="0" w:firstLineChars="0"/>
              <w:rPr>
                <w:color w:val="0000FF"/>
                <w:szCs w:val="21"/>
                <w:highlight w:val="none"/>
              </w:rPr>
            </w:pPr>
            <w:r>
              <w:rPr>
                <w:rFonts w:hint="eastAsia"/>
                <w:color w:val="0000FF"/>
                <w:szCs w:val="21"/>
                <w:highlight w:val="none"/>
              </w:rPr>
              <w:t>主要原材料的供方——</w:t>
            </w:r>
            <w:r>
              <w:rPr>
                <w:rFonts w:hint="eastAsia"/>
                <w:szCs w:val="20"/>
                <w:lang w:val="en-US" w:eastAsia="zh-CN"/>
              </w:rPr>
              <w:t>大米、食用油、面粉、鸡蛋等</w:t>
            </w:r>
            <w:r>
              <w:rPr>
                <w:rFonts w:hint="eastAsia"/>
                <w:lang w:eastAsia="zh-CN"/>
              </w:rPr>
              <w:t>（</w:t>
            </w:r>
            <w:r>
              <w:rPr>
                <w:rFonts w:hint="eastAsia" w:ascii="宋体" w:hAnsi="宋体"/>
                <w:color w:val="auto"/>
                <w:sz w:val="21"/>
                <w:szCs w:val="21"/>
                <w:lang w:val="en-US" w:eastAsia="zh-CN"/>
              </w:rPr>
              <w:t>南京灿谷农副产品有限公司</w:t>
            </w:r>
            <w:r>
              <w:rPr>
                <w:rFonts w:hint="eastAsia"/>
                <w:lang w:eastAsia="zh-CN"/>
              </w:rPr>
              <w:t>）</w:t>
            </w:r>
          </w:p>
          <w:p>
            <w:pPr>
              <w:widowControl/>
              <w:numPr>
                <w:ilvl w:val="0"/>
                <w:numId w:val="4"/>
              </w:numPr>
              <w:snapToGrid w:val="0"/>
              <w:spacing w:before="40" w:after="40" w:line="264" w:lineRule="auto"/>
              <w:ind w:left="570" w:leftChars="0" w:firstLineChars="0"/>
              <w:rPr>
                <w:rFonts w:hint="eastAsia"/>
                <w:color w:val="0000FF"/>
                <w:szCs w:val="21"/>
                <w:highlight w:val="none"/>
                <w:lang w:val="en-US" w:eastAsia="zh-CN"/>
              </w:rPr>
            </w:pPr>
            <w:r>
              <w:rPr>
                <w:rFonts w:hint="eastAsia"/>
                <w:color w:val="0000FF"/>
                <w:szCs w:val="21"/>
                <w:highlight w:val="none"/>
              </w:rPr>
              <w:t>辅料的供方——</w:t>
            </w:r>
            <w:r>
              <w:rPr>
                <w:rFonts w:hint="eastAsia"/>
                <w:szCs w:val="20"/>
                <w:highlight w:val="none"/>
                <w:lang w:val="en-US" w:eastAsia="zh-CN"/>
              </w:rPr>
              <w:t>调味品、香料、干货</w:t>
            </w:r>
            <w:r>
              <w:rPr>
                <w:rFonts w:hint="eastAsia"/>
                <w:color w:val="0000FF"/>
                <w:szCs w:val="21"/>
                <w:highlight w:val="none"/>
                <w:lang w:val="en-US" w:eastAsia="zh-CN"/>
              </w:rPr>
              <w:t>（</w:t>
            </w:r>
            <w:r>
              <w:rPr>
                <w:rFonts w:hint="eastAsia" w:ascii="宋体" w:hAnsi="宋体"/>
                <w:color w:val="auto"/>
                <w:sz w:val="21"/>
                <w:szCs w:val="21"/>
                <w:highlight w:val="none"/>
                <w:lang w:val="en-US" w:eastAsia="zh-CN"/>
              </w:rPr>
              <w:t>南京市江宁区盛香干调品经营部</w:t>
            </w:r>
            <w:r>
              <w:rPr>
                <w:rFonts w:hint="eastAsia"/>
                <w:color w:val="0000FF"/>
                <w:szCs w:val="21"/>
                <w:highlight w:val="none"/>
                <w:lang w:val="en-US" w:eastAsia="zh-CN"/>
              </w:rPr>
              <w:t>）、猪肉、法式脆鹅肠、雪花牛仔粒等（南京银康副食品经营部）等</w:t>
            </w:r>
          </w:p>
          <w:p>
            <w:pPr>
              <w:widowControl/>
              <w:numPr>
                <w:ilvl w:val="0"/>
                <w:numId w:val="4"/>
              </w:numPr>
              <w:snapToGrid w:val="0"/>
              <w:spacing w:before="40" w:after="40" w:line="264" w:lineRule="auto"/>
              <w:ind w:left="570" w:leftChars="0" w:firstLineChars="0"/>
              <w:rPr>
                <w:color w:val="0000FF"/>
                <w:szCs w:val="21"/>
                <w:highlight w:val="none"/>
              </w:rPr>
            </w:pPr>
            <w:r>
              <w:rPr>
                <w:rFonts w:hint="eastAsia"/>
                <w:color w:val="0000FF"/>
                <w:szCs w:val="21"/>
                <w:highlight w:val="none"/>
              </w:rPr>
              <w:t>内包材的供方——</w:t>
            </w:r>
            <w:r>
              <w:rPr>
                <w:rFonts w:hint="eastAsia"/>
                <w:color w:val="0000FF"/>
                <w:szCs w:val="21"/>
                <w:highlight w:val="none"/>
                <w:lang w:val="en-US" w:eastAsia="zh-CN"/>
              </w:rPr>
              <w:t>如：</w:t>
            </w:r>
            <w:r>
              <w:rPr>
                <w:rFonts w:hint="eastAsia"/>
                <w:lang w:val="en-US" w:eastAsia="zh-CN"/>
              </w:rPr>
              <w:t>餐具餐碗餐盘等（清洗消毒控制</w:t>
            </w:r>
            <w:r>
              <w:rPr>
                <w:rFonts w:hint="eastAsia"/>
                <w:highlight w:val="none"/>
                <w:lang w:val="en-US" w:eastAsia="zh-CN"/>
              </w:rPr>
              <w:t>）</w:t>
            </w:r>
          </w:p>
          <w:p>
            <w:pPr>
              <w:widowControl/>
              <w:numPr>
                <w:ilvl w:val="0"/>
                <w:numId w:val="4"/>
              </w:numPr>
              <w:snapToGrid w:val="0"/>
              <w:spacing w:before="40" w:after="40" w:line="264" w:lineRule="auto"/>
              <w:ind w:left="570" w:leftChars="0" w:firstLineChars="0"/>
              <w:rPr>
                <w:color w:val="0000FF"/>
                <w:szCs w:val="21"/>
                <w:highlight w:val="none"/>
              </w:rPr>
            </w:pPr>
            <w:r>
              <w:rPr>
                <w:rFonts w:hint="eastAsia"/>
                <w:color w:val="0000FF"/>
                <w:szCs w:val="21"/>
                <w:highlight w:val="none"/>
                <w:lang w:val="en-US" w:eastAsia="zh-CN"/>
              </w:rPr>
              <w:t>提供外部服务</w:t>
            </w:r>
            <w:r>
              <w:rPr>
                <w:rFonts w:hint="eastAsia"/>
                <w:color w:val="0000FF"/>
                <w:szCs w:val="21"/>
                <w:highlight w:val="none"/>
              </w:rPr>
              <w:t>的供方——</w:t>
            </w:r>
            <w:r>
              <w:rPr>
                <w:rFonts w:hint="eastAsia"/>
                <w:color w:val="0000FF"/>
                <w:szCs w:val="21"/>
                <w:highlight w:val="none"/>
                <w:lang w:val="en-US" w:eastAsia="zh-CN"/>
              </w:rPr>
              <w:t>如：</w:t>
            </w:r>
            <w:r>
              <w:rPr>
                <w:rFonts w:hint="eastAsia"/>
                <w:lang w:val="en-US" w:eastAsia="zh-CN"/>
              </w:rPr>
              <w:t>有害生物防治消杀服务（</w:t>
            </w:r>
            <w:r>
              <w:rPr>
                <w:rFonts w:hint="eastAsia"/>
                <w:szCs w:val="20"/>
                <w:lang w:val="en-US" w:eastAsia="zh-CN"/>
              </w:rPr>
              <w:t>南京一清有害生物防治服务有限公司</w:t>
            </w:r>
            <w:r>
              <w:rPr>
                <w:rFonts w:hint="eastAsia"/>
                <w:highlight w:val="none"/>
                <w:lang w:val="en-US" w:eastAsia="zh-CN"/>
              </w:rPr>
              <w:t>）、</w:t>
            </w:r>
            <w:r>
              <w:rPr>
                <w:rFonts w:hint="eastAsia"/>
                <w:lang w:val="en-US" w:eastAsia="zh-CN"/>
              </w:rPr>
              <w:t>废弃食用油脂产生、收运服务（</w:t>
            </w:r>
            <w:r>
              <w:rPr>
                <w:rFonts w:hint="eastAsia"/>
                <w:szCs w:val="20"/>
                <w:lang w:val="en-US" w:eastAsia="zh-CN"/>
              </w:rPr>
              <w:t>南京烟太油品有限公司</w:t>
            </w:r>
            <w:r>
              <w:rPr>
                <w:rFonts w:hint="eastAsia"/>
                <w:lang w:val="en-US" w:eastAsia="zh-CN"/>
              </w:rPr>
              <w:t>）、空调维护保养、空调清洗服务（</w:t>
            </w:r>
            <w:r>
              <w:rPr>
                <w:rFonts w:hint="eastAsia"/>
                <w:szCs w:val="20"/>
                <w:lang w:val="en-US" w:eastAsia="zh-CN"/>
              </w:rPr>
              <w:t>南京同拓机电工程有限公司</w:t>
            </w:r>
            <w:r>
              <w:rPr>
                <w:rFonts w:hint="eastAsia"/>
                <w:lang w:val="en-US" w:eastAsia="zh-CN"/>
              </w:rPr>
              <w:t>）等</w:t>
            </w:r>
          </w:p>
          <w:p>
            <w:pPr>
              <w:widowControl/>
              <w:numPr>
                <w:ilvl w:val="0"/>
                <w:numId w:val="4"/>
              </w:numPr>
              <w:snapToGrid w:val="0"/>
              <w:spacing w:before="40" w:after="40" w:line="264" w:lineRule="auto"/>
              <w:ind w:left="570" w:leftChars="0" w:firstLineChars="0"/>
              <w:rPr>
                <w:color w:val="0000FF"/>
                <w:szCs w:val="21"/>
                <w:highlight w:val="none"/>
              </w:rPr>
            </w:pPr>
            <w:r>
              <w:rPr>
                <w:rFonts w:hint="eastAsia"/>
                <w:color w:val="0000FF"/>
                <w:szCs w:val="21"/>
                <w:highlight w:val="none"/>
              </w:rPr>
              <w:t>外包的供方——</w:t>
            </w:r>
            <w:r>
              <w:rPr>
                <w:rFonts w:hint="eastAsia"/>
                <w:szCs w:val="20"/>
                <w:highlight w:val="none"/>
                <w:lang w:val="en-US" w:eastAsia="zh-CN"/>
              </w:rPr>
              <w:t>无</w:t>
            </w:r>
          </w:p>
          <w:p>
            <w:pPr>
              <w:shd w:val="clear" w:color="auto" w:fill="F4B8FF"/>
              <w:jc w:val="left"/>
            </w:pPr>
            <w:r>
              <w:rPr>
                <w:rFonts w:hint="eastAsia"/>
                <w:highlight w:val="none"/>
              </w:rPr>
              <w:t>与外部供方评价的信息：</w:t>
            </w:r>
            <w:r>
              <w:rPr>
                <w:rFonts w:hint="eastAsia"/>
                <w:highlight w:val="none"/>
              </w:rPr>
              <w:sym w:font="Wingdings 2" w:char="0052"/>
            </w:r>
            <w:r>
              <w:rPr>
                <w:rFonts w:hint="eastAsia"/>
                <w:highlight w:val="none"/>
              </w:rPr>
              <w:t>符合要求 □存在不足，说明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□考核   □辅导 </w:t>
            </w:r>
            <w:r>
              <w:rPr>
                <w:rFonts w:hint="eastAsia"/>
              </w:rPr>
              <w:sym w:font="Wingdings 2" w:char="00A3"/>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2" w:char="0052"/>
            </w:r>
            <w:r>
              <w:rPr>
                <w:rFonts w:hint="eastAsia"/>
              </w:rPr>
              <w:t xml:space="preserve">电工 □焊工  □危化品作业  □制冷工   □其他  </w:t>
            </w:r>
          </w:p>
          <w:p>
            <w:pPr>
              <w:shd w:val="clear" w:color="auto" w:fill="F4B8FF"/>
            </w:pPr>
            <w:r>
              <w:rPr>
                <w:rFonts w:hint="eastAsia"/>
              </w:rPr>
              <w:t>特种设备作业人员：</w:t>
            </w:r>
            <w:r>
              <w:rPr>
                <w:rFonts w:hint="eastAsia"/>
              </w:rPr>
              <w:sym w:font="Wingdings 2" w:char="00A3"/>
            </w:r>
            <w:r>
              <w:rPr>
                <w:rFonts w:hint="eastAsia"/>
              </w:rPr>
              <w:t xml:space="preserve">叉车工 □行车工  □锅炉工  □压力容器   </w:t>
            </w:r>
            <w:r>
              <w:rPr>
                <w:rFonts w:hint="eastAsia"/>
              </w:rPr>
              <w:sym w:font="Wingdings 2" w:char="0052"/>
            </w:r>
            <w:r>
              <w:rPr>
                <w:rFonts w:hint="eastAsia"/>
              </w:rPr>
              <w:t>其他</w:t>
            </w:r>
            <w:r>
              <w:rPr>
                <w:rFonts w:hint="eastAsia"/>
                <w:lang w:eastAsia="zh-CN"/>
              </w:rPr>
              <w:t>——</w:t>
            </w:r>
            <w:r>
              <w:rPr>
                <w:rFonts w:hint="eastAsia"/>
                <w:lang w:val="en-US" w:eastAsia="zh-CN"/>
              </w:rPr>
              <w:t>无</w:t>
            </w:r>
            <w:r>
              <w:rPr>
                <w:rFonts w:hint="eastAsia"/>
              </w:rPr>
              <w:t xml:space="preserve">   </w:t>
            </w:r>
          </w:p>
          <w:p>
            <w:pPr>
              <w:shd w:val="clear" w:color="auto" w:fill="F4B8FF"/>
              <w:rPr>
                <w:rFonts w:hint="eastAsia"/>
              </w:rPr>
            </w:pPr>
            <w:r>
              <w:rPr>
                <w:rFonts w:hint="eastAsia"/>
              </w:rPr>
              <w:t>确保与产品/服务接触的员工定期（近一年）进行了健康体检，并合格上岗。</w:t>
            </w:r>
          </w:p>
          <w:tbl>
            <w:tblPr>
              <w:tblStyle w:val="11"/>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66"/>
              <w:gridCol w:w="2530"/>
              <w:gridCol w:w="194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57" w:type="dxa"/>
                  <w:noWrap w:val="0"/>
                  <w:vAlign w:val="top"/>
                </w:tcPr>
                <w:p>
                  <w:r>
                    <w:rPr>
                      <w:rFonts w:hint="eastAsia"/>
                    </w:rPr>
                    <w:t>岗位</w:t>
                  </w:r>
                </w:p>
              </w:tc>
              <w:tc>
                <w:tcPr>
                  <w:tcW w:w="1566" w:type="dxa"/>
                  <w:noWrap w:val="0"/>
                  <w:vAlign w:val="top"/>
                </w:tcPr>
                <w:p>
                  <w:r>
                    <w:rPr>
                      <w:rFonts w:hint="eastAsia"/>
                    </w:rPr>
                    <w:t>姓氏</w:t>
                  </w:r>
                </w:p>
              </w:tc>
              <w:tc>
                <w:tcPr>
                  <w:tcW w:w="2530" w:type="dxa"/>
                  <w:noWrap w:val="0"/>
                  <w:vAlign w:val="top"/>
                </w:tcPr>
                <w:p>
                  <w:pPr>
                    <w:rPr>
                      <w:rFonts w:hint="eastAsia"/>
                    </w:rPr>
                  </w:pPr>
                  <w:r>
                    <w:rPr>
                      <w:rFonts w:hint="eastAsia"/>
                    </w:rPr>
                    <w:t>健康证编号</w:t>
                  </w:r>
                </w:p>
              </w:tc>
              <w:tc>
                <w:tcPr>
                  <w:tcW w:w="1945" w:type="dxa"/>
                  <w:noWrap w:val="0"/>
                  <w:vAlign w:val="top"/>
                </w:tcPr>
                <w:p>
                  <w:r>
                    <w:rPr>
                      <w:rFonts w:hint="eastAsia"/>
                    </w:rPr>
                    <w:t>有效期截止日期</w:t>
                  </w:r>
                </w:p>
              </w:tc>
              <w:tc>
                <w:tcPr>
                  <w:tcW w:w="1279" w:type="dxa"/>
                  <w:noWrap w:val="0"/>
                  <w:vAlign w:val="top"/>
                </w:tcPr>
                <w:p>
                  <w:pPr>
                    <w:rPr>
                      <w:rFonts w:hint="eastAsia"/>
                    </w:rPr>
                  </w:pPr>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57" w:type="dxa"/>
                  <w:noWrap w:val="0"/>
                  <w:vAlign w:val="top"/>
                </w:tcPr>
                <w:p>
                  <w:pPr>
                    <w:tabs>
                      <w:tab w:val="center" w:pos="1122"/>
                    </w:tabs>
                    <w:rPr>
                      <w:rFonts w:hint="eastAsia" w:ascii="Times New Roman" w:hAnsi="Times New Roman" w:eastAsia="宋体" w:cs="Times New Roman"/>
                      <w:kern w:val="2"/>
                      <w:sz w:val="20"/>
                      <w:szCs w:val="18"/>
                      <w:lang w:val="en-US" w:eastAsia="zh-CN" w:bidi="ar-SA"/>
                    </w:rPr>
                  </w:pPr>
                  <w:r>
                    <w:rPr>
                      <w:rFonts w:hint="eastAsia"/>
                      <w:sz w:val="20"/>
                      <w:szCs w:val="18"/>
                      <w:lang w:val="en-US" w:eastAsia="zh-CN"/>
                    </w:rPr>
                    <w:t>厨部蒸菜岗</w:t>
                  </w:r>
                </w:p>
              </w:tc>
              <w:tc>
                <w:tcPr>
                  <w:tcW w:w="1566" w:type="dxa"/>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周阳</w:t>
                  </w:r>
                </w:p>
              </w:tc>
              <w:tc>
                <w:tcPr>
                  <w:tcW w:w="2530" w:type="dxa"/>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苏32010626321008401</w:t>
                  </w:r>
                </w:p>
              </w:tc>
              <w:tc>
                <w:tcPr>
                  <w:tcW w:w="1945" w:type="dxa"/>
                  <w:noWrap w:val="0"/>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2022.04.21</w:t>
                  </w:r>
                </w:p>
              </w:tc>
              <w:tc>
                <w:tcPr>
                  <w:tcW w:w="1279"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57" w:type="dxa"/>
                  <w:noWrap w:val="0"/>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服务部经理</w:t>
                  </w:r>
                </w:p>
              </w:tc>
              <w:tc>
                <w:tcPr>
                  <w:tcW w:w="1566" w:type="dxa"/>
                  <w:noWrap w:val="0"/>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董长玲</w:t>
                  </w:r>
                </w:p>
              </w:tc>
              <w:tc>
                <w:tcPr>
                  <w:tcW w:w="2530" w:type="dxa"/>
                  <w:noWrap w:val="0"/>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苏32010626321011568</w:t>
                  </w:r>
                </w:p>
              </w:tc>
              <w:tc>
                <w:tcPr>
                  <w:tcW w:w="1945" w:type="dxa"/>
                  <w:noWrap w:val="0"/>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2</w:t>
                  </w:r>
                  <w:r>
                    <w:rPr>
                      <w:highlight w:val="none"/>
                    </w:rPr>
                    <w:t>02</w:t>
                  </w:r>
                  <w:r>
                    <w:rPr>
                      <w:rFonts w:hint="eastAsia"/>
                      <w:highlight w:val="none"/>
                      <w:lang w:val="en-US" w:eastAsia="zh-CN"/>
                    </w:rPr>
                    <w:t>2.05.21</w:t>
                  </w:r>
                </w:p>
              </w:tc>
              <w:tc>
                <w:tcPr>
                  <w:tcW w:w="1279"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57" w:type="dxa"/>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后勤部验货员</w:t>
                  </w:r>
                </w:p>
              </w:tc>
              <w:tc>
                <w:tcPr>
                  <w:tcW w:w="1566" w:type="dxa"/>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朱冰雪</w:t>
                  </w:r>
                </w:p>
              </w:tc>
              <w:tc>
                <w:tcPr>
                  <w:tcW w:w="2530" w:type="dxa"/>
                  <w:noWrap w:val="0"/>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苏32010626321008348</w:t>
                  </w:r>
                </w:p>
              </w:tc>
              <w:tc>
                <w:tcPr>
                  <w:tcW w:w="1945" w:type="dxa"/>
                  <w:noWrap w:val="0"/>
                  <w:vAlign w:val="top"/>
                </w:tcPr>
                <w:p>
                  <w:pPr>
                    <w:rPr>
                      <w:rFonts w:hint="default" w:ascii="Times New Roman" w:hAnsi="Times New Roman" w:eastAsia="宋体" w:cs="Times New Roman"/>
                      <w:kern w:val="2"/>
                      <w:sz w:val="21"/>
                      <w:szCs w:val="24"/>
                      <w:highlight w:val="none"/>
                      <w:lang w:val="en-US" w:eastAsia="zh-CN" w:bidi="ar-SA"/>
                    </w:rPr>
                  </w:pPr>
                  <w:r>
                    <w:rPr>
                      <w:rFonts w:hint="eastAsia"/>
                      <w:lang w:val="en-US" w:eastAsia="zh-CN"/>
                    </w:rPr>
                    <w:t>2022.04.21</w:t>
                  </w:r>
                </w:p>
              </w:tc>
              <w:tc>
                <w:tcPr>
                  <w:tcW w:w="1279"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57" w:type="dxa"/>
                  <w:noWrap w:val="0"/>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厨部厨师长</w:t>
                  </w:r>
                </w:p>
              </w:tc>
              <w:tc>
                <w:tcPr>
                  <w:tcW w:w="1566" w:type="dxa"/>
                  <w:noWrap w:val="0"/>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陈保国</w:t>
                  </w:r>
                </w:p>
              </w:tc>
              <w:tc>
                <w:tcPr>
                  <w:tcW w:w="2530" w:type="dxa"/>
                  <w:noWrap w:val="0"/>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苏32010626321010759</w:t>
                  </w:r>
                </w:p>
              </w:tc>
              <w:tc>
                <w:tcPr>
                  <w:tcW w:w="1945" w:type="dxa"/>
                  <w:noWrap w:val="0"/>
                  <w:vAlign w:val="top"/>
                </w:tcPr>
                <w:p>
                  <w:pPr>
                    <w:rPr>
                      <w:rFonts w:hint="eastAsia" w:ascii="Times New Roman" w:hAnsi="Times New Roman" w:eastAsia="宋体" w:cs="Times New Roman"/>
                      <w:kern w:val="2"/>
                      <w:sz w:val="21"/>
                      <w:szCs w:val="24"/>
                      <w:lang w:val="en-US" w:eastAsia="zh-CN" w:bidi="ar-SA"/>
                    </w:rPr>
                  </w:pPr>
                  <w:r>
                    <w:rPr>
                      <w:rFonts w:hint="eastAsia"/>
                    </w:rPr>
                    <w:t>2</w:t>
                  </w:r>
                  <w:r>
                    <w:t>022.</w:t>
                  </w:r>
                  <w:r>
                    <w:rPr>
                      <w:rFonts w:hint="eastAsia"/>
                      <w:lang w:val="en-US" w:eastAsia="zh-CN"/>
                    </w:rPr>
                    <w:t>05.14</w:t>
                  </w:r>
                </w:p>
              </w:tc>
              <w:tc>
                <w:tcPr>
                  <w:tcW w:w="1279" w:type="dxa"/>
                  <w:noWrap w:val="0"/>
                  <w:vAlign w:val="top"/>
                </w:tcPr>
                <w:p>
                  <w:pPr>
                    <w:rPr>
                      <w:rFonts w:hint="eastAsia"/>
                    </w:rPr>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57" w:type="dxa"/>
                  <w:noWrap w:val="0"/>
                  <w:vAlign w:val="top"/>
                </w:tcPr>
                <w:p>
                  <w:pPr>
                    <w:rPr>
                      <w:rFonts w:hint="eastAsia"/>
                    </w:rPr>
                  </w:pPr>
                </w:p>
              </w:tc>
              <w:tc>
                <w:tcPr>
                  <w:tcW w:w="1566" w:type="dxa"/>
                  <w:noWrap w:val="0"/>
                  <w:vAlign w:val="top"/>
                </w:tcPr>
                <w:p>
                  <w:pPr>
                    <w:rPr>
                      <w:rFonts w:hint="eastAsia"/>
                    </w:rPr>
                  </w:pPr>
                </w:p>
              </w:tc>
              <w:tc>
                <w:tcPr>
                  <w:tcW w:w="2530" w:type="dxa"/>
                  <w:noWrap w:val="0"/>
                  <w:vAlign w:val="top"/>
                </w:tcPr>
                <w:p/>
              </w:tc>
              <w:tc>
                <w:tcPr>
                  <w:tcW w:w="1945" w:type="dxa"/>
                  <w:noWrap w:val="0"/>
                  <w:vAlign w:val="top"/>
                </w:tcPr>
                <w:p>
                  <w:pPr>
                    <w:rPr>
                      <w:rFonts w:hint="eastAsia"/>
                    </w:rPr>
                  </w:pPr>
                </w:p>
              </w:tc>
              <w:tc>
                <w:tcPr>
                  <w:tcW w:w="1279" w:type="dxa"/>
                  <w:noWrap w:val="0"/>
                  <w:vAlign w:val="top"/>
                </w:tcPr>
                <w:p>
                  <w:pPr>
                    <w:rPr>
                      <w:rFonts w:hint="eastAsia"/>
                    </w:rPr>
                  </w:pPr>
                </w:p>
              </w:tc>
            </w:tr>
          </w:tbl>
          <w:p>
            <w:pPr>
              <w:pStyle w:val="15"/>
              <w:rPr>
                <w:rFonts w:hint="eastAsia"/>
              </w:rPr>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厨部</w:t>
            </w:r>
            <w:r>
              <w:rPr>
                <w:rFonts w:hint="eastAsia"/>
                <w:highlight w:val="none"/>
              </w:rPr>
              <w:t>人员、 ☑</w:t>
            </w:r>
            <w:r>
              <w:rPr>
                <w:rFonts w:hint="eastAsia"/>
                <w:highlight w:val="none"/>
                <w:lang w:val="en-US" w:eastAsia="zh-CN"/>
              </w:rPr>
              <w:t>后勤部</w:t>
            </w:r>
            <w:r>
              <w:rPr>
                <w:rFonts w:hint="eastAsia"/>
                <w:highlight w:val="none"/>
              </w:rPr>
              <w:t>人员、☑</w:t>
            </w:r>
            <w:r>
              <w:rPr>
                <w:rFonts w:hint="eastAsia"/>
                <w:highlight w:val="none"/>
                <w:lang w:val="en-US" w:eastAsia="zh-CN"/>
              </w:rPr>
              <w:t>人事部</w:t>
            </w:r>
            <w:r>
              <w:rPr>
                <w:rFonts w:hint="eastAsia"/>
                <w:highlight w:val="none"/>
              </w:rPr>
              <w:t>人员、</w:t>
            </w:r>
            <w:r>
              <w:rPr>
                <w:rFonts w:hint="eastAsia"/>
                <w:highlight w:val="none"/>
              </w:rPr>
              <w:sym w:font="Wingdings" w:char="00FE"/>
            </w:r>
            <w:r>
              <w:rPr>
                <w:rFonts w:hint="eastAsia"/>
                <w:highlight w:val="none"/>
                <w:lang w:val="en-US" w:eastAsia="zh-CN"/>
              </w:rPr>
              <w:t>服务部</w:t>
            </w:r>
            <w:r>
              <w:rPr>
                <w:rFonts w:hint="eastAsia"/>
                <w:highlight w:val="none"/>
              </w:rPr>
              <w:t>人员、</w:t>
            </w:r>
            <w:r>
              <w:rPr>
                <w:rFonts w:hint="eastAsia"/>
                <w:highlight w:val="none"/>
              </w:rPr>
              <w:sym w:font="Wingdings" w:char="00A8"/>
            </w:r>
            <w:r>
              <w:rPr>
                <w:rFonts w:hint="eastAsia"/>
                <w:highlight w:val="none"/>
                <w:lang w:val="en-US" w:eastAsia="zh-CN"/>
              </w:rPr>
              <w:t>营销中心</w:t>
            </w:r>
            <w:r>
              <w:rPr>
                <w:rFonts w:hint="eastAsia"/>
                <w:highlight w:val="none"/>
              </w:rPr>
              <w:t>人员</w:t>
            </w:r>
            <w:r>
              <w:rPr>
                <w:rFonts w:hint="eastAsia"/>
                <w:highlight w:val="none"/>
                <w:lang w:val="en-US" w:eastAsia="zh-CN"/>
              </w:rPr>
              <w:t xml:space="preserve">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5"/>
              <w:rPr>
                <w:rFonts w:hint="eastAsia"/>
              </w:rPr>
            </w:pPr>
            <w:r>
              <w:rPr>
                <w:rFonts w:hint="eastAsia"/>
              </w:rPr>
              <w:t xml:space="preserve">通过方式：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FE"/>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5"/>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lang w:val="en-US" w:eastAsia="zh-CN"/>
              </w:rPr>
              <w:t xml:space="preserve"> </w:t>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 xml:space="preserve">接收准则  </w:t>
            </w:r>
            <w:r>
              <w:rPr>
                <w:rFonts w:hint="eastAsia"/>
                <w:lang w:eastAsia="zh-CN"/>
              </w:rPr>
              <w:t>□</w:t>
            </w:r>
            <w:r>
              <w:rPr>
                <w:rFonts w:hint="eastAsia"/>
              </w:rPr>
              <w:t xml:space="preserve">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组织建立、实施、保持和更新PRP，以便于防止和/或减少产品、产品加工和工作环境中的污染物（包括食品安全危害）。</w:t>
            </w:r>
          </w:p>
          <w:p>
            <w:pPr>
              <w:shd w:val="clear" w:color="auto" w:fill="F4B8FF"/>
              <w:rPr>
                <w:highlight w:val="none"/>
              </w:rPr>
            </w:pPr>
            <w:r>
              <w:rPr>
                <w:rFonts w:hint="eastAsia"/>
                <w:highlight w:val="none"/>
              </w:rPr>
              <w:t>组织的《前提方案》时参照法规：</w:t>
            </w:r>
          </w:p>
          <w:p>
            <w:pPr>
              <w:shd w:val="clear" w:color="auto" w:fill="F4B8FF"/>
              <w:rPr>
                <w:rFonts w:hint="eastAsia" w:eastAsia="宋体"/>
                <w:szCs w:val="18"/>
                <w:highlight w:val="none"/>
                <w:lang w:val="en-US" w:eastAsia="zh-CN"/>
              </w:rPr>
            </w:pPr>
            <w:r>
              <w:rPr>
                <w:rFonts w:hint="eastAsia"/>
                <w:highlight w:val="none"/>
              </w:rPr>
              <w:t>☑</w:t>
            </w:r>
            <w:r>
              <w:rPr>
                <w:rFonts w:hint="eastAsia"/>
                <w:highlight w:val="none"/>
                <w:u w:val="single"/>
              </w:rPr>
              <w:t xml:space="preserve"> 《餐饮服务食品安全操作规范》</w:t>
            </w:r>
            <w:r>
              <w:rPr>
                <w:rFonts w:hint="eastAsia"/>
                <w:highlight w:val="none"/>
                <w:u w:val="single"/>
                <w:lang w:eastAsia="zh-CN"/>
              </w:rPr>
              <w:t>、</w:t>
            </w:r>
            <w:r>
              <w:rPr>
                <w:rFonts w:hint="eastAsia"/>
                <w:highlight w:val="none"/>
                <w:u w:val="single"/>
              </w:rPr>
              <w:t xml:space="preserve">GB/T 27306-2008 《食品安全管理体系 餐饮业要求》 </w:t>
            </w:r>
          </w:p>
          <w:p>
            <w:pPr>
              <w:shd w:val="clear" w:color="auto" w:fill="F4B8FF"/>
              <w:rPr>
                <w:highlight w:val="none"/>
              </w:rPr>
            </w:pPr>
            <w:r>
              <w:rPr>
                <w:rFonts w:hint="eastAsia"/>
                <w:highlight w:val="none"/>
                <w:lang w:eastAsia="zh-CN"/>
              </w:rPr>
              <w:sym w:font="Wingdings 2" w:char="0052"/>
            </w:r>
            <w:r>
              <w:rPr>
                <w:rFonts w:hint="eastAsia"/>
                <w:highlight w:val="none"/>
              </w:rPr>
              <w:t xml:space="preserve"> 行业相关规范：</w:t>
            </w:r>
          </w:p>
          <w:p>
            <w:pPr>
              <w:shd w:val="clear" w:color="auto" w:fill="F4B8FF"/>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pacing w:after="0" w:line="240" w:lineRule="auto"/>
              <w:ind w:firstLine="420"/>
              <w:rPr>
                <w:rFonts w:hint="default" w:ascii="方正仿宋简体" w:eastAsia="方正仿宋简体"/>
                <w:b/>
                <w:color w:val="FF0000"/>
                <w:sz w:val="21"/>
                <w:szCs w:val="21"/>
                <w:lang w:val="en-US" w:eastAsia="zh-CN"/>
              </w:rPr>
            </w:pPr>
            <w:r>
              <w:rPr>
                <w:rFonts w:hint="eastAsia" w:ascii="方正仿宋简体" w:eastAsia="方正仿宋简体"/>
                <w:b/>
                <w:color w:val="FF0000"/>
                <w:sz w:val="21"/>
                <w:szCs w:val="21"/>
              </w:rPr>
              <w:t>1、厨房内多处顶棚吊顶缺失；</w:t>
            </w:r>
            <w:r>
              <w:rPr>
                <w:rFonts w:hint="eastAsia" w:ascii="方正仿宋简体" w:eastAsia="方正仿宋简体"/>
                <w:b/>
                <w:color w:val="FF0000"/>
                <w:sz w:val="21"/>
                <w:szCs w:val="21"/>
                <w:lang w:val="en-US" w:eastAsia="zh-CN"/>
              </w:rPr>
              <w:t>见不符合报告01</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pacing w:after="0" w:line="240" w:lineRule="auto"/>
              <w:ind w:firstLine="420"/>
              <w:rPr>
                <w:rFonts w:hint="default" w:ascii="方正仿宋简体" w:eastAsia="方正仿宋简体"/>
                <w:b/>
                <w:color w:val="FF0000"/>
                <w:sz w:val="21"/>
                <w:szCs w:val="21"/>
                <w:lang w:val="en-US" w:eastAsia="zh-CN"/>
              </w:rPr>
            </w:pPr>
            <w:r>
              <w:rPr>
                <w:rFonts w:ascii="方正仿宋简体" w:eastAsia="方正仿宋简体"/>
                <w:b/>
                <w:color w:val="FF0000"/>
              </w:rPr>
              <w:t>2</w:t>
            </w:r>
            <w:r>
              <w:rPr>
                <w:rFonts w:hint="eastAsia" w:ascii="方正仿宋简体" w:eastAsia="方正仿宋简体"/>
                <w:b/>
                <w:color w:val="FF0000"/>
              </w:rPr>
              <w:t>、厨房间没有安装灭蝇灯</w:t>
            </w:r>
            <w:r>
              <w:rPr>
                <w:rFonts w:hint="eastAsia" w:ascii="方正仿宋简体" w:eastAsia="方正仿宋简体"/>
                <w:b/>
                <w:color w:val="FF0000"/>
                <w:sz w:val="21"/>
                <w:szCs w:val="21"/>
              </w:rPr>
              <w:t>；</w:t>
            </w:r>
            <w:r>
              <w:rPr>
                <w:rFonts w:hint="eastAsia" w:ascii="方正仿宋简体" w:eastAsia="方正仿宋简体"/>
                <w:b/>
                <w:color w:val="FF0000"/>
                <w:sz w:val="21"/>
                <w:szCs w:val="21"/>
                <w:lang w:val="en-US" w:eastAsia="zh-CN"/>
              </w:rPr>
              <w:t>见不符合报告01</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pPr>
            <w:r>
              <w:t>j) 人员卫生；</w:t>
            </w:r>
            <w:r>
              <w:rPr>
                <w:rFonts w:hint="eastAsia"/>
              </w:rPr>
              <w:t xml:space="preserve">                                               ☑有   </w:t>
            </w:r>
            <w:r>
              <w:rPr>
                <w:rFonts w:hint="eastAsia"/>
              </w:rPr>
              <w:sym w:font="Wingdings" w:char="00A8"/>
            </w:r>
            <w:r>
              <w:rPr>
                <w:rFonts w:hint="eastAsia"/>
              </w:rPr>
              <w:t>无</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lang w:val="en-US" w:eastAsia="zh-CN"/>
              </w:rPr>
              <w:t>4小时； XXX</w:t>
            </w:r>
            <w:r>
              <w:rPr>
                <w:rFonts w:hint="eastAsia"/>
              </w:rPr>
              <w:t>个月；</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6</w:t>
            </w:r>
            <w:r>
              <w:rPr>
                <w:rFonts w:hint="eastAsia"/>
              </w:rPr>
              <w:t>个月</w:t>
            </w:r>
            <w:r>
              <w:t>。</w:t>
            </w:r>
          </w:p>
          <w:p>
            <w:pPr>
              <w:shd w:val="clear" w:color="auto" w:fill="F4B8FF"/>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lang w:val="en-US" w:eastAsia="zh-CN"/>
              </w:rPr>
              <w:t>18</w:t>
            </w:r>
            <w:r>
              <w:rPr>
                <w:rFonts w:hint="eastAsia"/>
                <w:u w:val="single"/>
              </w:rPr>
              <w:t xml:space="preserve"> </w:t>
            </w:r>
            <w:r>
              <w:rPr>
                <w:rFonts w:hint="eastAsia"/>
              </w:rPr>
              <w:t>日，进行了</w:t>
            </w:r>
            <w:r>
              <w:t>可追溯性体系的有效性</w:t>
            </w:r>
            <w:r>
              <w:rPr>
                <w:rFonts w:hint="eastAsia"/>
              </w:rPr>
              <w:t>的演练</w:t>
            </w:r>
            <w:r>
              <w:t>。</w:t>
            </w:r>
          </w:p>
          <w:p>
            <w:pPr>
              <w:shd w:val="clear" w:color="auto" w:fill="F4B8FF"/>
            </w:pPr>
          </w:p>
          <w:p>
            <w:pPr>
              <w:shd w:val="clear" w:color="auto" w:fill="F4B8FF"/>
              <w:jc w:val="left"/>
              <w:rPr>
                <w:highlight w:val="none"/>
              </w:rPr>
            </w:pPr>
            <w:r>
              <w:rPr>
                <w:rFonts w:hint="eastAsia"/>
                <w:highlight w:val="none"/>
              </w:rPr>
              <w:t>组织在生产和服务提供的整个过程中对产品和监视和测量状态进行标识和追溯。</w:t>
            </w:r>
          </w:p>
          <w:p>
            <w:pPr>
              <w:shd w:val="clear" w:color="auto" w:fill="F4B8FF"/>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FE"/>
            </w:r>
            <w:r>
              <w:rPr>
                <w:rFonts w:hint="eastAsia"/>
              </w:rPr>
              <w:t>其他</w:t>
            </w:r>
            <w:r>
              <w:rPr>
                <w:rFonts w:hint="eastAsia"/>
                <w:lang w:eastAsia="zh-CN"/>
              </w:rPr>
              <w:t>—</w:t>
            </w:r>
            <w:r>
              <w:rPr>
                <w:rFonts w:hint="eastAsia"/>
                <w:lang w:val="en-US" w:eastAsia="zh-CN"/>
              </w:rPr>
              <w:t>标识卡</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pPr>
              <w:rPr>
                <w:rFonts w:hint="eastAsia"/>
              </w:rPr>
            </w:pPr>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FE"/>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18 </w:t>
            </w:r>
            <w:r>
              <w:rPr>
                <w:rFonts w:hint="eastAsia"/>
              </w:rPr>
              <w:t>日进行了</w:t>
            </w:r>
            <w:r>
              <w:rPr>
                <w:rFonts w:hint="eastAsia"/>
                <w:u w:val="single"/>
              </w:rPr>
              <w:t xml:space="preserve">  消防应急演练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5"/>
              </w:numPr>
              <w:rPr>
                <w:color w:val="020FBE"/>
                <w:lang w:val="en-GB"/>
              </w:rPr>
            </w:pPr>
            <w:r>
              <w:rPr>
                <w:rFonts w:hint="eastAsia"/>
                <w:color w:val="020FBE"/>
                <w:lang w:val="en-US" w:eastAsia="zh-CN"/>
              </w:rPr>
              <w:t>大米</w:t>
            </w:r>
          </w:p>
          <w:p>
            <w:pPr>
              <w:numPr>
                <w:ilvl w:val="0"/>
                <w:numId w:val="5"/>
              </w:numPr>
              <w:rPr>
                <w:color w:val="020FBE"/>
                <w:lang w:val="en-GB"/>
              </w:rPr>
            </w:pPr>
            <w:r>
              <w:rPr>
                <w:rFonts w:hint="eastAsia"/>
                <w:color w:val="020FBE"/>
                <w:lang w:val="en-US" w:eastAsia="zh-CN"/>
              </w:rPr>
              <w:t>植物油</w:t>
            </w:r>
          </w:p>
          <w:p>
            <w:pPr>
              <w:numPr>
                <w:ilvl w:val="0"/>
                <w:numId w:val="5"/>
              </w:numPr>
              <w:rPr>
                <w:color w:val="020FBE"/>
                <w:lang w:val="en-GB"/>
              </w:rPr>
            </w:pPr>
            <w:r>
              <w:rPr>
                <w:rFonts w:hint="eastAsia"/>
                <w:color w:val="020FBE"/>
                <w:lang w:val="en-US" w:eastAsia="zh-CN"/>
              </w:rPr>
              <w:t>生抽</w:t>
            </w:r>
          </w:p>
          <w:p>
            <w:pPr>
              <w:numPr>
                <w:ilvl w:val="0"/>
                <w:numId w:val="5"/>
              </w:numPr>
              <w:rPr>
                <w:color w:val="020FBE"/>
                <w:lang w:val="en-GB"/>
              </w:rPr>
            </w:pPr>
            <w:r>
              <w:rPr>
                <w:rFonts w:hint="eastAsia"/>
                <w:color w:val="020FBE"/>
                <w:lang w:val="en-US" w:eastAsia="zh-CN"/>
              </w:rPr>
              <w:t>畜禽肉、牛黄喉</w:t>
            </w:r>
          </w:p>
          <w:p>
            <w:pPr>
              <w:numPr>
                <w:ilvl w:val="0"/>
                <w:numId w:val="5"/>
              </w:numPr>
              <w:rPr>
                <w:color w:val="020FBE"/>
                <w:lang w:val="en-GB"/>
              </w:rPr>
            </w:pPr>
            <w:r>
              <w:rPr>
                <w:rFonts w:hint="eastAsia"/>
                <w:color w:val="020FBE"/>
                <w:lang w:val="en-US" w:eastAsia="zh-CN"/>
              </w:rPr>
              <w:t>生产用水</w:t>
            </w:r>
          </w:p>
          <w:p>
            <w:pPr>
              <w:numPr>
                <w:ilvl w:val="0"/>
                <w:numId w:val="5"/>
              </w:numPr>
            </w:pPr>
            <w:r>
              <w:rPr>
                <w:rFonts w:hint="eastAsia"/>
                <w:color w:val="020FBE"/>
                <w:lang w:val="en-US" w:eastAsia="zh-CN"/>
              </w:rPr>
              <w:t>味精</w:t>
            </w:r>
          </w:p>
          <w:p>
            <w:pPr>
              <w:numPr>
                <w:ilvl w:val="0"/>
                <w:numId w:val="5"/>
              </w:numPr>
            </w:pPr>
            <w:r>
              <w:rPr>
                <w:rFonts w:hint="eastAsia"/>
                <w:color w:val="020FBE"/>
                <w:lang w:val="en-US" w:eastAsia="zh-CN"/>
              </w:rPr>
              <w:t>白醋等</w:t>
            </w:r>
          </w:p>
          <w:p>
            <w:pPr>
              <w:numPr>
                <w:ilvl w:val="0"/>
                <w:numId w:val="5"/>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5"/>
              </w:numPr>
              <w:rPr>
                <w:u w:val="none"/>
              </w:rPr>
            </w:pPr>
            <w:r>
              <w:rPr>
                <w:rFonts w:hint="eastAsia"/>
                <w:b/>
                <w:u w:val="single"/>
              </w:rPr>
              <w:t>米饭</w:t>
            </w:r>
            <w:r>
              <w:rPr>
                <w:rFonts w:hint="eastAsia"/>
                <w:bCs/>
                <w:u w:val="single"/>
              </w:rPr>
              <w:t>、</w:t>
            </w:r>
            <w:r>
              <w:rPr>
                <w:rFonts w:hint="eastAsia"/>
                <w:b/>
                <w:u w:val="single"/>
              </w:rPr>
              <w:t>荦菜、</w:t>
            </w:r>
            <w:r>
              <w:rPr>
                <w:rFonts w:hint="eastAsia" w:ascii="宋体" w:hAnsi="宋体"/>
                <w:b/>
                <w:szCs w:val="21"/>
                <w:u w:val="single"/>
              </w:rPr>
              <w:t>素菜、面点等</w:t>
            </w:r>
          </w:p>
          <w:p>
            <w:pPr>
              <w:numPr>
                <w:ilvl w:val="0"/>
                <w:numId w:val="5"/>
              </w:numPr>
              <w:rPr>
                <w:u w:val="none"/>
              </w:rPr>
            </w:pPr>
          </w:p>
          <w:p>
            <w:pPr>
              <w:pStyle w:val="15"/>
            </w:pPr>
          </w:p>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直接食用（堂食）   </w:t>
            </w:r>
            <w:r>
              <w:rPr>
                <w:rFonts w:hint="eastAsia"/>
                <w:color w:val="0000FF"/>
                <w:u w:val="single"/>
              </w:rPr>
              <w:t xml:space="preserve">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FE"/>
            </w:r>
            <w:r>
              <w:rPr>
                <w:rFonts w:hint="eastAsia"/>
              </w:rPr>
              <w:t xml:space="preserve">婴幼儿   </w:t>
            </w:r>
            <w:r>
              <w:rPr>
                <w:rFonts w:hint="eastAsia"/>
              </w:rPr>
              <w:sym w:font="Wingdings" w:char="00FE"/>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6"/>
              </w:numPr>
              <w:spacing w:before="40" w:after="40"/>
            </w:pPr>
            <w:r>
              <w:rPr>
                <w:rFonts w:hint="eastAsia"/>
              </w:rPr>
              <w:t>工艺流程图包括了：</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fill="F4B8FF"/>
            </w:pPr>
            <w:r>
              <w:t>e） 成品、 中间产品和副产品放行点及废弃物的排放点</w:t>
            </w:r>
          </w:p>
          <w:p>
            <w:pPr>
              <w:widowControl/>
              <w:numPr>
                <w:ilvl w:val="0"/>
                <w:numId w:val="6"/>
              </w:numPr>
              <w:autoSpaceDE w:val="0"/>
              <w:autoSpaceDN w:val="0"/>
              <w:adjustRightInd w:val="0"/>
              <w:rPr>
                <w:b/>
              </w:rPr>
            </w:pPr>
            <w:r>
              <w:rPr>
                <w:rFonts w:hint="eastAsia"/>
              </w:rPr>
              <w:t>工厂位置图</w:t>
            </w:r>
          </w:p>
          <w:p>
            <w:pPr>
              <w:widowControl/>
              <w:numPr>
                <w:ilvl w:val="0"/>
                <w:numId w:val="6"/>
              </w:numPr>
              <w:autoSpaceDE w:val="0"/>
              <w:autoSpaceDN w:val="0"/>
              <w:adjustRightInd w:val="0"/>
            </w:pPr>
            <w:r>
              <w:rPr>
                <w:rFonts w:hint="eastAsia"/>
              </w:rPr>
              <w:t>厂区平面图</w:t>
            </w:r>
          </w:p>
          <w:p>
            <w:pPr>
              <w:widowControl/>
              <w:numPr>
                <w:ilvl w:val="0"/>
                <w:numId w:val="6"/>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6"/>
              </w:numPr>
              <w:autoSpaceDE w:val="0"/>
              <w:autoSpaceDN w:val="0"/>
              <w:adjustRightInd w:val="0"/>
              <w:rPr>
                <w:b/>
              </w:rPr>
            </w:pPr>
            <w:r>
              <w:rPr>
                <w:rFonts w:hint="eastAsia"/>
              </w:rPr>
              <w:t>人流、物流、气流图</w:t>
            </w:r>
          </w:p>
          <w:p>
            <w:pPr>
              <w:widowControl/>
              <w:numPr>
                <w:ilvl w:val="0"/>
                <w:numId w:val="6"/>
              </w:numPr>
              <w:autoSpaceDE w:val="0"/>
              <w:autoSpaceDN w:val="0"/>
              <w:adjustRightInd w:val="0"/>
              <w:rPr>
                <w:b/>
              </w:rPr>
            </w:pPr>
            <w:r>
              <w:rPr>
                <w:rFonts w:hint="eastAsia"/>
              </w:rPr>
              <w:t>供排水网络图</w:t>
            </w:r>
          </w:p>
          <w:p>
            <w:pPr>
              <w:widowControl/>
              <w:numPr>
                <w:ilvl w:val="0"/>
                <w:numId w:val="6"/>
              </w:numPr>
              <w:autoSpaceDE w:val="0"/>
              <w:autoSpaceDN w:val="0"/>
              <w:adjustRightInd w:val="0"/>
              <w:rPr>
                <w:b/>
              </w:rPr>
            </w:pPr>
            <w:r>
              <w:rPr>
                <w:rFonts w:hint="eastAsia"/>
              </w:rPr>
              <w:t>防虫害分布图</w:t>
            </w:r>
          </w:p>
          <w:p>
            <w:pPr>
              <w:widowControl/>
              <w:numPr>
                <w:ilvl w:val="0"/>
                <w:numId w:val="6"/>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rPr>
              <w:t>¨</w:t>
            </w:r>
            <w:r>
              <w:rPr>
                <w:rFonts w:hint="eastAsia"/>
              </w:rPr>
              <w:t xml:space="preserve">是   </w:t>
            </w:r>
            <w:r>
              <w:rPr>
                <w:rFonts w:hint="eastAsia" w:ascii="Wingdings" w:hAnsi="Wingdings"/>
              </w:rPr>
              <w:t>¨</w:t>
            </w:r>
            <w:r>
              <w:rPr>
                <w:rFonts w:hint="eastAsia"/>
              </w:rPr>
              <w:t>否</w:t>
            </w:r>
          </w:p>
          <w:p>
            <w:pPr>
              <w:shd w:val="clear" w:color="auto" w:fill="F4B8FF"/>
            </w:pPr>
          </w:p>
          <w:p>
            <w:pPr>
              <w:shd w:val="clear" w:color="auto" w:fill="F4B8FF"/>
            </w:pPr>
            <w:r>
              <w:t>食品安全小组在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tabs>
                <w:tab w:val="right" w:pos="3119"/>
              </w:tabs>
              <w:rPr>
                <w:lang w:val="en-GB"/>
              </w:rPr>
            </w:pPr>
            <w:r>
              <w:rPr>
                <w:rFonts w:hint="eastAsia"/>
                <w:lang w:val="en-GB"/>
              </w:rPr>
              <w:t>保持了危害评估依据和结果的记录。</w:t>
            </w:r>
          </w:p>
          <w:p>
            <w:pP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A8"/>
            </w:r>
            <w:r>
              <w:rPr>
                <w:rFonts w:hint="eastAsia"/>
              </w:rPr>
              <w:t>其他异物</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rFonts w:hint="eastAsia"/>
              </w:rPr>
            </w:pPr>
            <w:r>
              <w:rPr>
                <w:rFonts w:hint="eastAsia"/>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r>
                    <w:rPr>
                      <w:rFonts w:hint="eastAsia"/>
                      <w:lang w:val="en-GB"/>
                    </w:rPr>
                    <w:t>产品</w:t>
                  </w:r>
                  <w:r>
                    <w:rPr>
                      <w:rFonts w:hint="eastAsia"/>
                    </w:rPr>
                    <w:t>名称</w:t>
                  </w:r>
                </w:p>
              </w:tc>
              <w:tc>
                <w:tcPr>
                  <w:tcW w:w="2873" w:type="dxa"/>
                  <w:shd w:val="clear" w:color="auto" w:fill="auto"/>
                  <w:vAlign w:val="bottom"/>
                </w:tcPr>
                <w:p>
                  <w:pPr>
                    <w:jc w:val="center"/>
                    <w:rPr>
                      <w:lang w:val="en-GB"/>
                    </w:rPr>
                  </w:pPr>
                  <w:r>
                    <w:rPr>
                      <w:rFonts w:hint="eastAsia"/>
                      <w:lang w:val="en-GB"/>
                    </w:rPr>
                    <w:t>潜在危害</w:t>
                  </w:r>
                </w:p>
              </w:tc>
              <w:tc>
                <w:tcPr>
                  <w:tcW w:w="3665" w:type="dxa"/>
                  <w:shd w:val="clear" w:color="auto" w:fill="auto"/>
                </w:tcPr>
                <w:p>
                  <w:pPr>
                    <w:jc w:val="center"/>
                    <w:rPr>
                      <w:lang w:val="en-GB"/>
                    </w:rPr>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lang w:val="en-GB"/>
                    </w:rPr>
                  </w:pPr>
                  <w:r>
                    <w:rPr>
                      <w:rFonts w:hint="eastAsia"/>
                      <w:lang w:val="en-GB"/>
                    </w:rPr>
                    <w:t>米饭</w:t>
                  </w:r>
                </w:p>
              </w:tc>
              <w:tc>
                <w:tcPr>
                  <w:tcW w:w="2873"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t xml:space="preserve"> </w:t>
                  </w:r>
                  <w:r>
                    <w:rPr>
                      <w:rFonts w:hint="eastAsia"/>
                    </w:rPr>
                    <w:sym w:font="Wingdings" w:char="00A8"/>
                  </w:r>
                  <w:r>
                    <w:rPr>
                      <w:rFonts w:hint="eastAsia"/>
                    </w:rPr>
                    <w:t>兽</w:t>
                  </w:r>
                  <w:r>
                    <w:rPr>
                      <w:rFonts w:hint="eastAsia"/>
                      <w:lang w:val="en-GB"/>
                    </w:rPr>
                    <w:t>药残留</w:t>
                  </w:r>
                </w:p>
                <w:p>
                  <w:r>
                    <w:rPr>
                      <w:rFonts w:hint="eastAsia"/>
                    </w:rPr>
                    <w:sym w:font="Wingdings" w:char="00A8"/>
                  </w:r>
                  <w:r>
                    <w:rPr>
                      <w:rFonts w:hint="eastAsia"/>
                      <w:lang w:val="en-GB"/>
                    </w:rPr>
                    <w:t>清洗剂残留</w:t>
                  </w:r>
                </w:p>
              </w:tc>
              <w:tc>
                <w:tcPr>
                  <w:tcW w:w="3665" w:type="dxa"/>
                  <w:shd w:val="clear" w:color="auto" w:fill="auto"/>
                  <w:vAlign w:val="bottom"/>
                </w:tcPr>
                <w:p>
                  <w:r>
                    <w:rPr>
                      <w:rFonts w:hint="eastAsia"/>
                    </w:rPr>
                    <w:sym w:font="Wingdings" w:char="00A8"/>
                  </w:r>
                  <w:r>
                    <w:t>OPRP</w:t>
                  </w:r>
                </w:p>
                <w:p>
                  <w:r>
                    <w:rPr>
                      <w:rFonts w:hint="eastAsia"/>
                    </w:rPr>
                    <w:sym w:font="Wingdings" w:char="00FE"/>
                  </w:r>
                  <w:r>
                    <w:rPr>
                      <w:rFonts w:hint="eastAsia"/>
                    </w:rPr>
                    <w:t>作业指导书&amp;</w:t>
                  </w:r>
                  <w:r>
                    <w:t>SSOP</w:t>
                  </w:r>
                </w:p>
                <w:p>
                  <w:r>
                    <w:rPr>
                      <w:rFonts w:hint="eastAsia"/>
                    </w:rPr>
                    <w:sym w:font="Wingdings" w:char="00A8"/>
                  </w:r>
                  <w:r>
                    <w:t>CCPs</w:t>
                  </w:r>
                </w:p>
                <w:p>
                  <w:pPr>
                    <w:rPr>
                      <w:lang w:val="en-GB"/>
                    </w:rPr>
                  </w:pPr>
                  <w:r>
                    <w:rPr>
                      <w:rFonts w:hint="eastAsia"/>
                    </w:rPr>
                    <w:sym w:font="Wingdings" w:char="00A8"/>
                  </w:r>
                  <w:r>
                    <w:t>OPRP</w:t>
                  </w:r>
                  <w:r>
                    <w:rPr>
                      <w:rFonts w:hint="eastAsia"/>
                    </w:rPr>
                    <w:t xml:space="preserve"> &amp;</w:t>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lang w:val="en-GB"/>
                    </w:rPr>
                  </w:pPr>
                  <w:r>
                    <w:rPr>
                      <w:rFonts w:hint="eastAsia"/>
                      <w:lang w:val="en-GB"/>
                    </w:rPr>
                    <w:t>荤菜</w:t>
                  </w:r>
                </w:p>
              </w:tc>
              <w:tc>
                <w:tcPr>
                  <w:tcW w:w="2873"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tc>
              <w:tc>
                <w:tcPr>
                  <w:tcW w:w="3665" w:type="dxa"/>
                  <w:shd w:val="clear" w:color="auto" w:fill="auto"/>
                  <w:vAlign w:val="bottom"/>
                </w:tcPr>
                <w:p>
                  <w:r>
                    <w:rPr>
                      <w:rFonts w:hint="eastAsia"/>
                    </w:rPr>
                    <w:sym w:font="Wingdings" w:char="00A8"/>
                  </w:r>
                  <w:r>
                    <w:t>OPRP</w:t>
                  </w:r>
                </w:p>
                <w:p>
                  <w:r>
                    <w:rPr>
                      <w:rFonts w:hint="eastAsia"/>
                    </w:rPr>
                    <w:sym w:font="Wingdings" w:char="00FE"/>
                  </w:r>
                  <w:r>
                    <w:t>CCPs</w:t>
                  </w:r>
                </w:p>
                <w:p>
                  <w:r>
                    <w:rPr>
                      <w:rFonts w:hint="eastAsia"/>
                    </w:rPr>
                    <w:sym w:font="Wingdings" w:char="00FE"/>
                  </w:r>
                  <w:r>
                    <w:rPr>
                      <w:rFonts w:hint="eastAsia"/>
                    </w:rPr>
                    <w:t>作业指导书&amp;</w:t>
                  </w:r>
                  <w:r>
                    <w:t>SSOP</w:t>
                  </w:r>
                </w:p>
                <w:p>
                  <w:pPr>
                    <w:rPr>
                      <w:lang w:val="en-GB"/>
                    </w:rPr>
                  </w:pPr>
                  <w:r>
                    <w:rPr>
                      <w:rFonts w:hint="eastAsia"/>
                    </w:rPr>
                    <w:sym w:font="Wingdings" w:char="00A8"/>
                  </w:r>
                  <w:r>
                    <w:t>OPRP</w:t>
                  </w:r>
                  <w:r>
                    <w:rPr>
                      <w:rFonts w:hint="eastAsia"/>
                    </w:rPr>
                    <w:t xml:space="preserve"> &amp;</w:t>
                  </w:r>
                  <w: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lang w:val="en-GB"/>
                    </w:rPr>
                  </w:pPr>
                  <w:r>
                    <w:rPr>
                      <w:rFonts w:hint="eastAsia"/>
                      <w:lang w:val="en-GB"/>
                    </w:rPr>
                    <w:t>素菜</w:t>
                  </w:r>
                </w:p>
              </w:tc>
              <w:tc>
                <w:tcPr>
                  <w:tcW w:w="2873" w:type="dxa"/>
                  <w:shd w:val="clear" w:color="auto" w:fill="auto"/>
                  <w:vAlign w:val="bottom"/>
                </w:tcPr>
                <w:p>
                  <w:pPr>
                    <w:rPr>
                      <w:lang w:val="en-GB"/>
                    </w:rPr>
                  </w:pPr>
                  <w:r>
                    <w:rPr>
                      <w:rFonts w:hint="eastAsia"/>
                    </w:rPr>
                    <w:sym w:font="Wingdings" w:char="00FE"/>
                  </w:r>
                  <w:r>
                    <w:rPr>
                      <w:rFonts w:hint="eastAsia"/>
                      <w:lang w:val="en-GB"/>
                    </w:rPr>
                    <w:t>有害微生物</w:t>
                  </w:r>
                  <w:r>
                    <w:rPr>
                      <w:rFonts w:hint="eastAsia"/>
                    </w:rPr>
                    <w:t xml:space="preserve"> </w:t>
                  </w:r>
                  <w:r>
                    <w:rPr>
                      <w:rFonts w:hint="eastAsia"/>
                    </w:rPr>
                    <w:sym w:font="Wingdings" w:char="00A8"/>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tc>
              <w:tc>
                <w:tcPr>
                  <w:tcW w:w="3665" w:type="dxa"/>
                  <w:shd w:val="clear" w:color="auto" w:fill="auto"/>
                  <w:vAlign w:val="bottom"/>
                </w:tcPr>
                <w:p>
                  <w:r>
                    <w:rPr>
                      <w:rFonts w:hint="eastAsia"/>
                    </w:rPr>
                    <w:sym w:font="Wingdings" w:char="00A8"/>
                  </w:r>
                  <w:r>
                    <w:t>OPRP</w:t>
                  </w:r>
                </w:p>
                <w:p>
                  <w:r>
                    <w:rPr>
                      <w:rFonts w:hint="eastAsia"/>
                    </w:rPr>
                    <w:sym w:font="Wingdings" w:char="00FE"/>
                  </w:r>
                  <w:r>
                    <w:t>CCPs</w:t>
                  </w:r>
                </w:p>
                <w:p>
                  <w:r>
                    <w:rPr>
                      <w:rFonts w:hint="eastAsia"/>
                    </w:rPr>
                    <w:sym w:font="Wingdings" w:char="00FE"/>
                  </w:r>
                  <w:r>
                    <w:rPr>
                      <w:rFonts w:hint="eastAsia"/>
                    </w:rPr>
                    <w:t>作业指导书</w:t>
                  </w:r>
                </w:p>
                <w:p>
                  <w:r>
                    <w:rPr>
                      <w:rFonts w:hint="eastAsia"/>
                    </w:rPr>
                    <w:sym w:font="Wingdings" w:char="00A8"/>
                  </w:r>
                  <w:r>
                    <w:t>OPRP</w:t>
                  </w:r>
                  <w:r>
                    <w:rPr>
                      <w:rFonts w:hint="eastAsia"/>
                    </w:rPr>
                    <w:t xml:space="preserve"> &amp;</w:t>
                  </w:r>
                  <w:r>
                    <w:t>CCPs</w:t>
                  </w:r>
                </w:p>
              </w:tc>
            </w:tr>
          </w:tbl>
          <w:p>
            <w:pPr>
              <w:pStyle w:val="4"/>
              <w:rPr>
                <w:rFonts w:hint="eastAsia"/>
              </w:rPr>
            </w:pPr>
          </w:p>
          <w:p>
            <w:pPr>
              <w:tabs>
                <w:tab w:val="right" w:pos="3119"/>
              </w:tabs>
              <w:rPr>
                <w:lang w:val="en-GB"/>
              </w:rPr>
            </w:pPr>
          </w:p>
          <w:p>
            <w:pP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bCs/>
                      <w:lang w:val="en-GB"/>
                    </w:rPr>
                  </w:pPr>
                  <w:r>
                    <w:rPr>
                      <w:bCs/>
                      <w:lang w:val="en-GB"/>
                    </w:rPr>
                    <w:t>禽畜类冻品</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向供方索取检测报告（产品检疫合格证明）</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lang w:val="en-GB"/>
                    </w:rPr>
                  </w:pPr>
                  <w:r>
                    <w:rPr>
                      <w:bCs/>
                      <w:lang w:val="en-GB"/>
                    </w:rPr>
                    <w:t>禽畜类半成品</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rPr>
                    <w:sym w:font="Wingdings" w:char="00FE"/>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向供方索取检测报告（产品检疫合格证明）</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bCs/>
                      <w:lang w:val="en-GB"/>
                    </w:rPr>
                    <w:t>果蔬</w:t>
                  </w:r>
                  <w:r>
                    <w:rPr>
                      <w:rFonts w:hint="eastAsia"/>
                      <w:bCs/>
                    </w:rPr>
                    <w:t>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rPr>
                    <w:sym w:font="Wingdings" w:char="00A8"/>
                  </w:r>
                  <w:r>
                    <w:rPr>
                      <w:rFonts w:hint="eastAsia"/>
                      <w:bCs/>
                    </w:rPr>
                    <w:t>企业自行检测（农残测试仪）</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bCs/>
                      <w:color w:val="0000FF"/>
                    </w:rPr>
                  </w:pPr>
                  <w:r>
                    <w:rPr>
                      <w:rFonts w:hint="eastAsia"/>
                      <w:color w:val="000000"/>
                      <w:sz w:val="21"/>
                      <w:szCs w:val="21"/>
                    </w:rPr>
                    <w:t>精制油</w:t>
                  </w:r>
                  <w:r>
                    <w:rPr>
                      <w:color w:val="000000"/>
                      <w:sz w:val="21"/>
                      <w:szCs w:val="21"/>
                    </w:rPr>
                    <w:t>、</w:t>
                  </w:r>
                  <w:r>
                    <w:rPr>
                      <w:rFonts w:hint="eastAsia"/>
                      <w:color w:val="000000"/>
                      <w:sz w:val="21"/>
                      <w:szCs w:val="21"/>
                    </w:rPr>
                    <w:t>调味料类</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黄曲霉毒素</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r>
                    <w:rPr>
                      <w:rFonts w:hint="eastAsia"/>
                    </w:rPr>
                    <w:sym w:font="Wingdings" w:char="00FE"/>
                  </w:r>
                  <w:r>
                    <w:rPr>
                      <w:rFonts w:hint="eastAsia"/>
                    </w:rPr>
                    <w:t xml:space="preserve">酸价   </w:t>
                  </w:r>
                  <w:r>
                    <w:rPr>
                      <w:rFonts w:hint="eastAsia"/>
                    </w:rPr>
                    <w:sym w:font="Wingdings" w:char="00FE"/>
                  </w:r>
                  <w:r>
                    <w:rPr>
                      <w:rFonts w:hint="eastAsia"/>
                    </w:rPr>
                    <w:t>过氧化值</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rPr>
                    <w:sym w:font="Wingdings" w:char="00FE"/>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rPr>
                  </w:pPr>
                  <w:r>
                    <w:rPr>
                      <w:rFonts w:hint="eastAsia"/>
                      <w:bCs/>
                      <w:lang w:val="en-GB"/>
                    </w:rPr>
                    <w:t>大米、小麦粉、豆类等粮食</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rPr>
                    <w:sym w:font="Wingdings" w:char="00FE"/>
                  </w:r>
                  <w:r>
                    <w:rPr>
                      <w:rFonts w:hint="eastAsia"/>
                      <w:bCs/>
                      <w:lang w:val="en-GB"/>
                    </w:rPr>
                    <w:t>黄曲霉毒素</w:t>
                  </w:r>
                  <w:r>
                    <w:rPr>
                      <w:rFonts w:hint="eastAsia"/>
                      <w:bCs/>
                    </w:rPr>
                    <w:sym w:font="Wingdings" w:char="00A8"/>
                  </w:r>
                  <w:r>
                    <w:rPr>
                      <w:rFonts w:hint="eastAsia"/>
                      <w:bCs/>
                      <w:lang w:val="en-GB"/>
                    </w:rPr>
                    <w:t>苯并芘、</w:t>
                  </w:r>
                </w:p>
                <w:p>
                  <w:pPr>
                    <w:rPr>
                      <w:bCs/>
                      <w:lang w:val="en-GB"/>
                    </w:rPr>
                  </w:pPr>
                  <w:r>
                    <w:rPr>
                      <w:rFonts w:hint="eastAsia"/>
                    </w:rPr>
                    <w:sym w:font="Wingdings" w:char="00FE"/>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bCs/>
                      <w:color w:val="0000FF"/>
                      <w:lang w:val="en-GB"/>
                    </w:rPr>
                  </w:pPr>
                  <w:r>
                    <w:rPr>
                      <w:rFonts w:hint="eastAsia"/>
                      <w:color w:val="000000"/>
                      <w:sz w:val="24"/>
                    </w:rPr>
                    <w:t>禽蛋类</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spacing w:line="360" w:lineRule="auto"/>
                    <w:rPr>
                      <w:szCs w:val="21"/>
                    </w:rPr>
                  </w:pPr>
                  <w:r>
                    <w:rPr>
                      <w:rFonts w:hint="eastAsia" w:ascii="宋体" w:hAnsi="宋体"/>
                      <w:szCs w:val="21"/>
                    </w:rPr>
                    <w:t>面粉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rPr>
                    <w:sym w:font="Wingdings" w:char="00FE"/>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Cs w:val="21"/>
                    </w:rPr>
                  </w:pPr>
                  <w:r>
                    <w:rPr>
                      <w:rFonts w:hint="eastAsia"/>
                      <w:color w:val="000000"/>
                      <w:szCs w:val="21"/>
                    </w:rPr>
                    <w:t>包材器皿</w:t>
                  </w:r>
                  <w:r>
                    <w:rPr>
                      <w:color w:val="000000"/>
                      <w:szCs w:val="21"/>
                    </w:rPr>
                    <w:t>：</w:t>
                  </w:r>
                  <w:r>
                    <w:rPr>
                      <w:rFonts w:hint="eastAsia"/>
                      <w:color w:val="000000"/>
                      <w:szCs w:val="21"/>
                    </w:rPr>
                    <w:t>餐器具（盆、盘、碗、筷子、</w:t>
                  </w:r>
                  <w:r>
                    <w:rPr>
                      <w:rFonts w:hint="eastAsia"/>
                      <w:color w:val="000000"/>
                      <w:szCs w:val="21"/>
                      <w:lang w:val="en-US" w:eastAsia="zh-CN"/>
                    </w:rPr>
                    <w:t>杯</w:t>
                  </w:r>
                  <w:r>
                    <w:rPr>
                      <w:rFonts w:hint="eastAsia"/>
                      <w:color w:val="000000"/>
                      <w:szCs w:val="21"/>
                    </w:rPr>
                    <w:t>子等）等</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4"/>
                      <w:szCs w:val="24"/>
                    </w:rPr>
                  </w:pPr>
                  <w:r>
                    <w:rPr>
                      <w:rFonts w:hint="eastAsia" w:asciiTheme="minorEastAsia" w:hAnsiTheme="minorEastAsia" w:eastAsiaTheme="minorEastAsia"/>
                    </w:rPr>
                    <w:t>化学清洗剂、消毒剂</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FE"/>
                  </w:r>
                  <w:r>
                    <w:rPr>
                      <w:rFonts w:hint="eastAsia"/>
                    </w:rPr>
                    <w:t>溶剂残留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pStyle w:val="4"/>
              <w:rPr>
                <w:rFonts w:hint="eastAsia"/>
                <w:lang w:val="en-GB"/>
              </w:rPr>
            </w:pPr>
          </w:p>
          <w:p>
            <w:pPr>
              <w:pStyle w:val="4"/>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32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危害控制计划 (HACCP/OPRP 计划)</w:t>
            </w:r>
          </w:p>
          <w:p>
            <w:pPr>
              <w:shd w:val="clear" w:color="auto" w:fill="F4B8FF"/>
            </w:pPr>
            <w:r>
              <w:t>组织建立、实施和保持HACCP计划。</w:t>
            </w:r>
          </w:p>
          <w:p>
            <w:pPr>
              <w:spacing w:before="240" w:after="120"/>
            </w:pPr>
            <w:r>
              <w:rPr>
                <w:rFonts w:hint="eastAsia"/>
              </w:rPr>
              <w:t>OPRP</w:t>
            </w:r>
            <w:r>
              <w:rPr>
                <w:rFonts w:hint="eastAsia"/>
                <w:lang w:val="en-US" w:eastAsia="zh-CN"/>
              </w:rPr>
              <w:t>计划/</w:t>
            </w:r>
            <w:r>
              <w:rPr>
                <w:rFonts w:hint="eastAsia"/>
                <w:lang w:val="en-GB"/>
              </w:rPr>
              <w:t>HACCP计划1</w:t>
            </w:r>
          </w:p>
          <w:p>
            <w:pPr>
              <w:spacing w:before="240" w:after="120"/>
              <w:rPr>
                <w:rFonts w:hint="eastAsia"/>
                <w:lang w:val="en-GB" w:eastAsia="zh-CN"/>
              </w:rPr>
            </w:pP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178"/>
              <w:gridCol w:w="185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72" w:hRule="atLeast"/>
                <w:tblHeader/>
              </w:trPr>
              <w:tc>
                <w:tcPr>
                  <w:tcW w:w="690" w:type="dxa"/>
                  <w:shd w:val="clear" w:color="auto" w:fill="auto"/>
                </w:tcPr>
                <w:p>
                  <w:pPr>
                    <w:pStyle w:val="27"/>
                    <w:rPr>
                      <w:rFonts w:hint="eastAsia"/>
                      <w:sz w:val="21"/>
                      <w:szCs w:val="21"/>
                      <w:lang w:eastAsia="zh-CN"/>
                    </w:rPr>
                  </w:pPr>
                  <w:r>
                    <w:rPr>
                      <w:rFonts w:hint="eastAsia"/>
                      <w:sz w:val="21"/>
                      <w:szCs w:val="21"/>
                      <w:lang w:eastAsia="zh-CN"/>
                    </w:rPr>
                    <w:t>序号</w:t>
                  </w:r>
                </w:p>
              </w:tc>
              <w:tc>
                <w:tcPr>
                  <w:tcW w:w="1178" w:type="dxa"/>
                  <w:shd w:val="clear" w:color="auto" w:fill="auto"/>
                </w:tcPr>
                <w:p>
                  <w:pPr>
                    <w:pStyle w:val="27"/>
                    <w:rPr>
                      <w:rFonts w:hint="eastAsia"/>
                      <w:sz w:val="21"/>
                      <w:szCs w:val="21"/>
                      <w:lang w:eastAsia="zh-CN"/>
                    </w:rPr>
                  </w:pPr>
                  <w:r>
                    <w:rPr>
                      <w:rFonts w:hint="eastAsia"/>
                      <w:sz w:val="21"/>
                      <w:szCs w:val="21"/>
                      <w:lang w:eastAsia="zh-CN"/>
                    </w:rPr>
                    <w:t>过程步骤</w:t>
                  </w:r>
                </w:p>
              </w:tc>
              <w:tc>
                <w:tcPr>
                  <w:tcW w:w="1850" w:type="dxa"/>
                  <w:shd w:val="clear" w:color="auto" w:fill="auto"/>
                </w:tcPr>
                <w:p>
                  <w:pPr>
                    <w:pStyle w:val="27"/>
                    <w:rPr>
                      <w:rFonts w:hint="eastAsia"/>
                      <w:sz w:val="21"/>
                      <w:szCs w:val="21"/>
                      <w:lang w:eastAsia="zh-CN"/>
                    </w:rPr>
                  </w:pPr>
                  <w:r>
                    <w:rPr>
                      <w:rFonts w:hint="eastAsia"/>
                      <w:sz w:val="21"/>
                      <w:szCs w:val="21"/>
                      <w:lang w:eastAsia="zh-CN"/>
                    </w:rPr>
                    <w:t>危害</w:t>
                  </w:r>
                </w:p>
              </w:tc>
              <w:tc>
                <w:tcPr>
                  <w:tcW w:w="2080" w:type="dxa"/>
                  <w:shd w:val="clear" w:color="auto" w:fill="auto"/>
                </w:tcPr>
                <w:p>
                  <w:pPr>
                    <w:pStyle w:val="27"/>
                    <w:rPr>
                      <w:rFonts w:hint="eastAsia"/>
                      <w:sz w:val="21"/>
                      <w:szCs w:val="21"/>
                      <w:lang w:eastAsia="zh-CN"/>
                    </w:rPr>
                  </w:pPr>
                  <w:r>
                    <w:rPr>
                      <w:rFonts w:hint="eastAsia"/>
                      <w:sz w:val="21"/>
                      <w:szCs w:val="21"/>
                      <w:lang w:eastAsia="zh-CN"/>
                    </w:rPr>
                    <w:t xml:space="preserve"> 监控程序</w:t>
                  </w:r>
                </w:p>
              </w:tc>
              <w:tc>
                <w:tcPr>
                  <w:tcW w:w="2182" w:type="dxa"/>
                  <w:shd w:val="clear" w:color="auto" w:fill="auto"/>
                </w:tcPr>
                <w:p>
                  <w:pPr>
                    <w:pStyle w:val="27"/>
                    <w:rPr>
                      <w:rFonts w:hint="default"/>
                      <w:sz w:val="21"/>
                      <w:szCs w:val="21"/>
                      <w:lang w:val="en-US" w:eastAsia="zh-CN"/>
                    </w:rPr>
                  </w:pPr>
                  <w:r>
                    <w:rPr>
                      <w:rFonts w:hint="eastAsia"/>
                      <w:sz w:val="21"/>
                      <w:szCs w:val="21"/>
                      <w:lang w:val="en-US" w:eastAsia="zh-CN"/>
                    </w:rPr>
                    <w:t>行动准则</w:t>
                  </w:r>
                </w:p>
              </w:tc>
              <w:tc>
                <w:tcPr>
                  <w:tcW w:w="716" w:type="dxa"/>
                  <w:shd w:val="clear" w:color="auto" w:fill="auto"/>
                </w:tcPr>
                <w:p>
                  <w:pPr>
                    <w:pStyle w:val="27"/>
                    <w:rPr>
                      <w:rFonts w:hint="eastAsia"/>
                      <w:sz w:val="21"/>
                      <w:szCs w:val="21"/>
                      <w:lang w:val="fr-FR" w:eastAsia="zh-CN"/>
                    </w:rPr>
                  </w:pPr>
                  <w:r>
                    <w:rPr>
                      <w:rFonts w:hint="eastAsia"/>
                      <w:sz w:val="21"/>
                      <w:szCs w:val="21"/>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74" w:hRule="atLeast"/>
              </w:trPr>
              <w:tc>
                <w:tcPr>
                  <w:tcW w:w="690" w:type="dxa"/>
                  <w:tcBorders>
                    <w:top w:val="single" w:color="auto" w:sz="4" w:space="0"/>
                    <w:left w:val="single" w:color="auto" w:sz="4" w:space="0"/>
                    <w:right w:val="single" w:color="auto" w:sz="4" w:space="0"/>
                  </w:tcBorders>
                  <w:shd w:val="clear" w:color="auto" w:fill="auto"/>
                </w:tcPr>
                <w:p>
                  <w:pPr>
                    <w:spacing w:line="320" w:lineRule="exact"/>
                    <w:jc w:val="center"/>
                    <w:rPr>
                      <w:rFonts w:hint="eastAsia"/>
                      <w:sz w:val="21"/>
                      <w:szCs w:val="21"/>
                      <w:lang w:val="en-US" w:eastAsia="zh-CN"/>
                    </w:rPr>
                  </w:pPr>
                  <w:r>
                    <w:rPr>
                      <w:rFonts w:hint="eastAsia"/>
                      <w:sz w:val="21"/>
                      <w:szCs w:val="21"/>
                      <w:lang w:val="en-US" w:eastAsia="zh-CN"/>
                    </w:rPr>
                    <w:t>OPRP1</w:t>
                  </w:r>
                </w:p>
              </w:tc>
              <w:tc>
                <w:tcPr>
                  <w:tcW w:w="117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1"/>
                      <w:szCs w:val="21"/>
                      <w:lang w:val="en-US" w:eastAsia="zh-CN"/>
                    </w:rPr>
                  </w:pPr>
                  <w:r>
                    <w:rPr>
                      <w:rFonts w:hint="eastAsia"/>
                      <w:sz w:val="21"/>
                      <w:szCs w:val="21"/>
                      <w:lang w:val="en-US" w:eastAsia="zh-CN"/>
                    </w:rPr>
                    <w:t>原辅料采购及验收</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sz w:val="21"/>
                      <w:szCs w:val="21"/>
                      <w:lang w:val="fr-FR" w:eastAsia="zh-CN"/>
                    </w:rPr>
                  </w:pPr>
                  <w:r>
                    <w:rPr>
                      <w:rFonts w:hint="eastAsia"/>
                      <w:sz w:val="21"/>
                      <w:szCs w:val="21"/>
                      <w:lang w:val="fr-FR" w:eastAsia="zh-CN"/>
                    </w:rPr>
                    <w:t>生物性危害：</w:t>
                  </w:r>
                  <w:r>
                    <w:rPr>
                      <w:rFonts w:hint="eastAsia"/>
                      <w:sz w:val="21"/>
                      <w:szCs w:val="21"/>
                      <w:lang w:val="en-US" w:eastAsia="zh-CN"/>
                    </w:rPr>
                    <w:t>农残、兽残、黄曲霉毒素B1、重金属污染、酸价、过氧化值等超标</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sz w:val="21"/>
                      <w:szCs w:val="21"/>
                      <w:lang w:val="en-US" w:eastAsia="zh-CN"/>
                    </w:rPr>
                  </w:pPr>
                  <w:r>
                    <w:rPr>
                      <w:rFonts w:hint="eastAsia"/>
                      <w:sz w:val="21"/>
                      <w:szCs w:val="21"/>
                      <w:lang w:val="en-US" w:eastAsia="zh-CN"/>
                    </w:rPr>
                    <w:t>后勤部验收员每批次查验农残/动物检验检疫证明；查验是否从合格供方采购</w:t>
                  </w: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left="0" w:leftChars="0" w:firstLine="0" w:firstLineChars="0"/>
                    <w:rPr>
                      <w:rFonts w:hint="eastAsia"/>
                      <w:sz w:val="21"/>
                      <w:szCs w:val="21"/>
                      <w:lang w:val="en-US" w:eastAsia="zh-CN"/>
                    </w:rPr>
                  </w:pPr>
                  <w:r>
                    <w:rPr>
                      <w:rFonts w:hint="eastAsia"/>
                      <w:sz w:val="21"/>
                      <w:szCs w:val="21"/>
                      <w:lang w:val="en-US" w:eastAsia="zh-CN"/>
                    </w:rPr>
                    <w:t>每年从合格供方索取第三方检测报告；果蔬类、鲜畜禽肉类每批次索取农残/动物检验检疫证明；</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sz w:val="21"/>
                      <w:szCs w:val="21"/>
                      <w:lang w:val="fr-FR"/>
                    </w:rPr>
                  </w:pPr>
                  <w:r>
                    <w:rPr>
                      <w:rFonts w:hint="eastAsia"/>
                      <w:sz w:val="21"/>
                      <w:szCs w:val="21"/>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sz w:val="21"/>
                      <w:szCs w:val="21"/>
                      <w:lang w:val="en-US" w:eastAsia="zh-CN"/>
                    </w:rPr>
                  </w:pPr>
                  <w:r>
                    <w:rPr>
                      <w:rFonts w:hint="eastAsia"/>
                      <w:sz w:val="21"/>
                      <w:szCs w:val="21"/>
                      <w:lang w:val="en-US" w:eastAsia="zh-CN"/>
                    </w:rPr>
                    <w:t>OPRP2</w:t>
                  </w:r>
                </w:p>
              </w:tc>
              <w:tc>
                <w:tcPr>
                  <w:tcW w:w="117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1"/>
                      <w:szCs w:val="21"/>
                    </w:rPr>
                  </w:pPr>
                  <w:r>
                    <w:rPr>
                      <w:rFonts w:hint="eastAsia"/>
                      <w:sz w:val="21"/>
                      <w:szCs w:val="21"/>
                    </w:rPr>
                    <w:t>餐器具消毒</w:t>
                  </w:r>
                </w:p>
              </w:tc>
              <w:tc>
                <w:tcPr>
                  <w:tcW w:w="185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21"/>
                      <w:szCs w:val="21"/>
                      <w:lang w:eastAsia="zh-CN"/>
                    </w:rPr>
                  </w:pPr>
                  <w:r>
                    <w:rPr>
                      <w:rFonts w:hint="eastAsia"/>
                      <w:sz w:val="21"/>
                      <w:szCs w:val="21"/>
                    </w:rPr>
                    <w:t>生物性危害：消毒时间、温度不够，或消毒液浓度不够，有害微生物繁殖</w:t>
                  </w:r>
                  <w:r>
                    <w:rPr>
                      <w:rFonts w:hint="eastAsia"/>
                      <w:sz w:val="21"/>
                      <w:szCs w:val="21"/>
                      <w:lang w:eastAsia="zh-CN"/>
                    </w:rPr>
                    <w:t>；</w:t>
                  </w:r>
                </w:p>
              </w:tc>
              <w:tc>
                <w:tcPr>
                  <w:tcW w:w="20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21"/>
                      <w:szCs w:val="21"/>
                      <w:lang w:val="en-US" w:eastAsia="zh-CN"/>
                    </w:rPr>
                  </w:pPr>
                  <w:r>
                    <w:rPr>
                      <w:rFonts w:hint="eastAsia"/>
                      <w:sz w:val="21"/>
                      <w:szCs w:val="21"/>
                      <w:lang w:val="en-US" w:eastAsia="zh-CN"/>
                    </w:rPr>
                    <w:t>专人在每餐使用完毕，清洗后进行</w:t>
                  </w:r>
                </w:p>
              </w:tc>
              <w:tc>
                <w:tcPr>
                  <w:tcW w:w="218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sz w:val="21"/>
                      <w:szCs w:val="21"/>
                    </w:rPr>
                  </w:pPr>
                  <w:r>
                    <w:rPr>
                      <w:rFonts w:hint="eastAsia" w:ascii="宋体" w:hAnsi="宋体" w:cs="宋体"/>
                      <w:kern w:val="0"/>
                      <w:sz w:val="21"/>
                      <w:szCs w:val="21"/>
                    </w:rPr>
                    <w:t>热风消毒温度≥80℃，时间≥30 分钟</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eastAsia="宋体"/>
                      <w:sz w:val="21"/>
                      <w:szCs w:val="21"/>
                      <w:lang w:val="en-US" w:eastAsia="zh-CN"/>
                    </w:rPr>
                  </w:pPr>
                  <w:r>
                    <w:rPr>
                      <w:rFonts w:hint="eastAsia"/>
                      <w:sz w:val="21"/>
                      <w:szCs w:val="21"/>
                      <w:lang w:val="en-US" w:eastAsia="zh-CN"/>
                    </w:rPr>
                    <w:t>1</w:t>
                  </w:r>
                </w:p>
              </w:tc>
            </w:tr>
          </w:tbl>
          <w:p>
            <w:pPr>
              <w:shd w:val="clear" w:color="auto" w:fill="F4B8FF"/>
            </w:pPr>
          </w:p>
          <w:p>
            <w:pPr>
              <w:pStyle w:val="4"/>
            </w:pPr>
          </w:p>
          <w:tbl>
            <w:tblPr>
              <w:tblStyle w:val="11"/>
              <w:tblW w:w="869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90"/>
              <w:gridCol w:w="1058"/>
              <w:gridCol w:w="1970"/>
              <w:gridCol w:w="2080"/>
              <w:gridCol w:w="2182"/>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22" w:hRule="atLeast"/>
                <w:tblHeader/>
              </w:trPr>
              <w:tc>
                <w:tcPr>
                  <w:tcW w:w="69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序号</w:t>
                  </w:r>
                </w:p>
              </w:tc>
              <w:tc>
                <w:tcPr>
                  <w:tcW w:w="1058"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过程步骤</w:t>
                  </w:r>
                </w:p>
              </w:tc>
              <w:tc>
                <w:tcPr>
                  <w:tcW w:w="197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危害</w:t>
                  </w:r>
                </w:p>
              </w:tc>
              <w:tc>
                <w:tcPr>
                  <w:tcW w:w="2080" w:type="dxa"/>
                  <w:shd w:val="clear" w:color="auto" w:fill="auto"/>
                </w:tcPr>
                <w:p>
                  <w:pPr>
                    <w:pStyle w:val="27"/>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监控程序</w:t>
                  </w:r>
                </w:p>
              </w:tc>
              <w:tc>
                <w:tcPr>
                  <w:tcW w:w="2182" w:type="dxa"/>
                  <w:shd w:val="clear" w:color="auto" w:fill="auto"/>
                </w:tcPr>
                <w:p>
                  <w:pPr>
                    <w:pStyle w:val="27"/>
                    <w:rPr>
                      <w:rFonts w:hint="default" w:ascii="宋体" w:hAnsi="宋体" w:eastAsia="宋体" w:cs="宋体"/>
                      <w:sz w:val="18"/>
                      <w:szCs w:val="18"/>
                      <w:lang w:val="en-US" w:eastAsia="zh-CN"/>
                    </w:rPr>
                  </w:pPr>
                  <w:r>
                    <w:rPr>
                      <w:rFonts w:hint="eastAsia" w:ascii="宋体" w:hAnsi="宋体" w:eastAsia="宋体" w:cs="宋体"/>
                      <w:sz w:val="18"/>
                      <w:szCs w:val="18"/>
                      <w:lang w:val="fr-FR" w:eastAsia="zh-CN"/>
                    </w:rPr>
                    <w:t xml:space="preserve"> </w:t>
                  </w:r>
                  <w:r>
                    <w:rPr>
                      <w:rFonts w:hint="eastAsia" w:ascii="宋体" w:hAnsi="宋体" w:eastAsia="宋体" w:cs="宋体"/>
                      <w:sz w:val="18"/>
                      <w:szCs w:val="18"/>
                      <w:lang w:val="en-US" w:eastAsia="zh-CN"/>
                    </w:rPr>
                    <w:t>CL</w:t>
                  </w:r>
                </w:p>
              </w:tc>
              <w:tc>
                <w:tcPr>
                  <w:tcW w:w="716" w:type="dxa"/>
                  <w:shd w:val="clear" w:color="auto" w:fill="auto"/>
                </w:tcPr>
                <w:p>
                  <w:pPr>
                    <w:pStyle w:val="27"/>
                    <w:rPr>
                      <w:rFonts w:hint="eastAsia" w:ascii="宋体" w:hAnsi="宋体" w:eastAsia="宋体" w:cs="宋体"/>
                      <w:sz w:val="18"/>
                      <w:szCs w:val="18"/>
                      <w:lang w:val="fr-FR" w:eastAsia="zh-CN"/>
                    </w:rPr>
                  </w:pPr>
                  <w:r>
                    <w:rPr>
                      <w:rFonts w:hint="eastAsia" w:ascii="宋体" w:hAnsi="宋体" w:eastAsia="宋体" w:cs="宋体"/>
                      <w:sz w:val="18"/>
                      <w:szCs w:val="18"/>
                      <w:lang w:val="fr-FR" w:eastAsia="zh-CN"/>
                    </w:rPr>
                    <w:t xml:space="preserve"> 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CCP1</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kern w:val="2"/>
                      <w:sz w:val="18"/>
                      <w:szCs w:val="18"/>
                      <w:highlight w:val="none"/>
                      <w:lang w:val="en-US" w:eastAsia="zh-CN" w:bidi="ar-SA"/>
                    </w:rPr>
                  </w:pPr>
                  <w:r>
                    <w:rPr>
                      <w:rFonts w:hint="eastAsia"/>
                      <w:snapToGrid w:val="0"/>
                      <w:color w:val="000000"/>
                      <w:kern w:val="0"/>
                      <w:sz w:val="18"/>
                      <w:szCs w:val="18"/>
                    </w:rPr>
                    <w:t>烹调</w:t>
                  </w:r>
                </w:p>
              </w:tc>
              <w:tc>
                <w:tcPr>
                  <w:tcW w:w="19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kern w:val="0"/>
                      <w:sz w:val="18"/>
                      <w:szCs w:val="18"/>
                      <w:lang w:val="en-US" w:eastAsia="zh-CN" w:bidi="ar"/>
                    </w:rPr>
                    <w:t>生物性污染：有害微生物（细菌、致病菌等）污染；加工温度、时间不够，产品不熟，食用后造成食物中毒。</w:t>
                  </w:r>
                </w:p>
              </w:tc>
              <w:tc>
                <w:tcPr>
                  <w:tcW w:w="2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cs="Times New Roman"/>
                      <w:kern w:val="2"/>
                      <w:sz w:val="21"/>
                      <w:szCs w:val="24"/>
                      <w:lang w:val="en-US" w:eastAsia="zh-CN" w:bidi="ar-SA"/>
                    </w:rPr>
                  </w:pPr>
                  <w:r>
                    <w:rPr>
                      <w:rFonts w:hint="eastAsia" w:cs="Times New Roman"/>
                      <w:kern w:val="2"/>
                      <w:sz w:val="21"/>
                      <w:szCs w:val="24"/>
                      <w:lang w:val="en-US" w:eastAsia="zh-CN" w:bidi="ar-SA"/>
                    </w:rPr>
                    <w:t xml:space="preserve">厨师每锅目测菜肴（沸腾）、目测菜肴感官 </w:t>
                  </w:r>
                </w:p>
                <w:p>
                  <w:pPr>
                    <w:spacing w:line="320" w:lineRule="exact"/>
                    <w:rPr>
                      <w:rFonts w:hint="eastAsia" w:cs="Times New Roman"/>
                      <w:kern w:val="2"/>
                      <w:sz w:val="21"/>
                      <w:szCs w:val="24"/>
                      <w:lang w:val="en-US" w:eastAsia="zh-CN" w:bidi="ar-SA"/>
                    </w:rPr>
                  </w:pPr>
                  <w:r>
                    <w:rPr>
                      <w:rFonts w:hint="eastAsia" w:cs="Times New Roman"/>
                      <w:kern w:val="2"/>
                      <w:sz w:val="21"/>
                      <w:szCs w:val="24"/>
                      <w:lang w:val="en-US" w:eastAsia="zh-CN" w:bidi="ar-SA"/>
                    </w:rPr>
                    <w:t>特性</w:t>
                  </w:r>
                </w:p>
                <w:p>
                  <w:pPr>
                    <w:spacing w:line="320" w:lineRule="exact"/>
                    <w:rPr>
                      <w:rFonts w:hint="default" w:ascii="Times New Roman" w:hAnsi="Times New Roman" w:eastAsia="宋体" w:cs="Times New Roman"/>
                      <w:kern w:val="2"/>
                      <w:sz w:val="21"/>
                      <w:szCs w:val="24"/>
                      <w:lang w:val="en-US" w:eastAsia="zh-CN" w:bidi="ar-SA"/>
                    </w:rPr>
                  </w:pPr>
                </w:p>
              </w:tc>
              <w:tc>
                <w:tcPr>
                  <w:tcW w:w="218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由具备经验的厨师判定烧熟、煮透</w:t>
                  </w:r>
                  <w:r>
                    <w:rPr>
                      <w:rFonts w:hint="eastAsia" w:ascii="宋体" w:hAnsi="宋体" w:cs="宋体"/>
                      <w:kern w:val="2"/>
                      <w:sz w:val="18"/>
                      <w:szCs w:val="18"/>
                      <w:highlight w:val="none"/>
                      <w:lang w:val="en-US" w:eastAsia="zh-CN" w:bidi="ar-SA"/>
                    </w:rPr>
                    <w:t>；</w:t>
                  </w: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lang w:val="en-US" w:eastAsia="zh-CN"/>
                    </w:rPr>
                  </w:pPr>
                  <w:r>
                    <w:rPr>
                      <w:rFonts w:hint="eastAsia" w:ascii="宋体" w:hAnsi="宋体" w:eastAsia="宋体" w:cs="宋体"/>
                      <w:color w:val="0000FF"/>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90"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color w:val="0000FF"/>
                      <w:sz w:val="18"/>
                      <w:szCs w:val="18"/>
                    </w:rPr>
                  </w:pPr>
                </w:p>
              </w:tc>
              <w:tc>
                <w:tcPr>
                  <w:tcW w:w="1058"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FF"/>
                      <w:sz w:val="18"/>
                      <w:szCs w:val="18"/>
                    </w:rPr>
                  </w:pPr>
                </w:p>
              </w:tc>
              <w:tc>
                <w:tcPr>
                  <w:tcW w:w="197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FF"/>
                      <w:sz w:val="18"/>
                      <w:szCs w:val="18"/>
                    </w:rPr>
                  </w:pPr>
                </w:p>
              </w:tc>
              <w:tc>
                <w:tcPr>
                  <w:tcW w:w="20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bCs/>
                      <w:color w:val="0000FF"/>
                      <w:sz w:val="18"/>
                      <w:szCs w:val="18"/>
                    </w:rPr>
                  </w:pPr>
                </w:p>
              </w:tc>
              <w:tc>
                <w:tcPr>
                  <w:tcW w:w="218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ascii="宋体" w:hAnsi="宋体" w:eastAsia="宋体" w:cs="宋体"/>
                      <w:color w:val="0000FF"/>
                      <w:sz w:val="18"/>
                      <w:szCs w:val="18"/>
                    </w:rPr>
                  </w:pPr>
                </w:p>
              </w:tc>
              <w:tc>
                <w:tcPr>
                  <w:tcW w:w="716"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FF"/>
                      <w:sz w:val="18"/>
                      <w:szCs w:val="18"/>
                    </w:rPr>
                  </w:pPr>
                </w:p>
              </w:tc>
            </w:tr>
          </w:tbl>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体系建立以来未发生</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p>
          <w:p>
            <w:pPr>
              <w:shd w:val="clear" w:color="auto" w:fill="F4B8FF"/>
            </w:pPr>
            <w:r>
              <w:t>制定OPRP计划和（或） HACCP计划后， 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fill="F4B8FF"/>
            </w:pPr>
            <w:r>
              <w:rPr>
                <w:rFonts w:hint="eastAsia"/>
              </w:rPr>
              <w:t xml:space="preserve">☑ </w:t>
            </w:r>
            <w:r>
              <w:t>原料、 辅料和与产品接触材料的特性；</w:t>
            </w:r>
          </w:p>
          <w:p>
            <w:pPr>
              <w:shd w:val="clear" w:color="auto" w:fill="F4B8FF"/>
            </w:pPr>
            <w:r>
              <w:rPr>
                <w:rFonts w:hint="eastAsia"/>
              </w:rPr>
              <w:t>☑</w:t>
            </w:r>
            <w:r>
              <w:t xml:space="preserve"> 成品特性；</w:t>
            </w:r>
          </w:p>
          <w:p>
            <w:pPr>
              <w:shd w:val="clear" w:color="auto" w:fill="F4B8FF"/>
            </w:pPr>
            <w:r>
              <w:rPr>
                <w:rFonts w:hint="eastAsia"/>
              </w:rPr>
              <w:t>☑</w:t>
            </w:r>
            <w:r>
              <w:t xml:space="preserve"> 预期用途；</w:t>
            </w:r>
          </w:p>
          <w:p>
            <w:pPr>
              <w:shd w:val="clear" w:color="auto" w:fill="F4B8FF"/>
            </w:pPr>
            <w:r>
              <w:rPr>
                <w:rFonts w:hint="eastAsia"/>
              </w:rPr>
              <w:t>☑</w:t>
            </w:r>
            <w:r>
              <w:t xml:space="preserve"> 流程图、 工艺步骤和控制措施。</w:t>
            </w:r>
          </w:p>
          <w:p>
            <w:pPr>
              <w:shd w:val="clear" w:color="auto" w:fill="F4B8FF"/>
            </w:pPr>
            <w:r>
              <w:rPr>
                <w:rFonts w:hint="eastAsia"/>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rPr>
                <w:rFonts w:hint="eastAsia"/>
                <w:lang w:val="en-US" w:eastAsia="zh-CN"/>
              </w:rPr>
            </w:pPr>
            <w:r>
              <w:rPr>
                <w:rFonts w:hint="eastAsia"/>
              </w:rPr>
              <w:t>与食品安全相关的</w:t>
            </w:r>
            <w:r>
              <w:t>监视和测量</w:t>
            </w:r>
            <w:r>
              <w:rPr>
                <w:rFonts w:hint="eastAsia"/>
              </w:rPr>
              <w:t xml:space="preserve">方法依据：  </w:t>
            </w:r>
            <w:r>
              <w:rPr>
                <w:rFonts w:hint="eastAsia"/>
                <w:lang w:eastAsia="zh-CN"/>
              </w:rPr>
              <w:sym w:font="Wingdings 2" w:char="0052"/>
            </w:r>
            <w:r>
              <w:rPr>
                <w:rFonts w:hint="eastAsia"/>
              </w:rPr>
              <w:t xml:space="preserve">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r>
              <w:rPr>
                <w:rFonts w:hint="eastAsia"/>
                <w:lang w:eastAsia="zh-CN"/>
              </w:rPr>
              <w:t>——</w:t>
            </w:r>
            <w:r>
              <w:rPr>
                <w:rFonts w:hint="eastAsia"/>
                <w:lang w:val="en-US" w:eastAsia="zh-CN"/>
              </w:rPr>
              <w:t>不涉及</w:t>
            </w:r>
          </w:p>
          <w:p>
            <w:pPr>
              <w:shd w:val="clear" w:color="auto" w:fill="F4B8FF"/>
            </w:pPr>
            <w:r>
              <w:rPr>
                <w:rFonts w:hint="eastAsia"/>
              </w:rPr>
              <w:t>组织与食品安全相关的</w:t>
            </w:r>
            <w:r>
              <w:t>监视和测量资源</w:t>
            </w:r>
            <w:r>
              <w:rPr>
                <w:rFonts w:hint="eastAsia"/>
              </w:rPr>
              <w:t>：</w:t>
            </w:r>
            <w:r>
              <w:rPr>
                <w:rFonts w:hint="eastAsia"/>
                <w:lang w:eastAsia="zh-CN"/>
              </w:rPr>
              <w:sym w:font="Wingdings 2" w:char="0052"/>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其他计量器具的</w:t>
            </w:r>
            <w:r>
              <w:t>测量溯源</w:t>
            </w:r>
            <w:r>
              <w:rPr>
                <w:rFonts w:hint="eastAsia"/>
              </w:rPr>
              <w:t xml:space="preserve">方法：  </w:t>
            </w:r>
            <w:r>
              <w:rPr>
                <w:rFonts w:hint="eastAsia"/>
              </w:rPr>
              <w:sym w:font="Wingdings" w:char="00A8"/>
            </w:r>
            <w:r>
              <w:rPr>
                <w:rFonts w:hint="eastAsia"/>
              </w:rPr>
              <w:t xml:space="preserve">自校   </w:t>
            </w:r>
            <w:r>
              <w:rPr>
                <w:rFonts w:hint="eastAsia"/>
                <w:lang w:eastAsia="zh-CN"/>
              </w:rPr>
              <w:sym w:font="Wingdings 2" w:char="0052"/>
            </w:r>
            <w:r>
              <w:rPr>
                <w:rFonts w:hint="eastAsia"/>
              </w:rPr>
              <w:t xml:space="preserve">外校 </w:t>
            </w:r>
          </w:p>
          <w:p>
            <w:pPr>
              <w:shd w:val="clear" w:color="auto" w:fill="F4B8FF"/>
            </w:pPr>
            <w:r>
              <w:rPr>
                <w:rFonts w:hint="eastAsia"/>
              </w:rPr>
              <w:t>国家强检的计量器具有：</w:t>
            </w:r>
            <w:r>
              <w:rPr>
                <w:rFonts w:hint="eastAsia"/>
                <w:u w:val="single"/>
              </w:rPr>
              <w:t xml:space="preserve">  </w:t>
            </w:r>
            <w:r>
              <w:rPr>
                <w:rFonts w:hint="eastAsia"/>
                <w:u w:val="single"/>
                <w:lang w:val="en-US" w:eastAsia="zh-CN"/>
              </w:rPr>
              <w:t>冰箱温度计、电子秤</w:t>
            </w:r>
            <w:r>
              <w:rPr>
                <w:rFonts w:hint="eastAsia"/>
                <w:u w:val="single"/>
              </w:rPr>
              <w:t xml:space="preserve">       </w:t>
            </w:r>
            <w:r>
              <w:rPr>
                <w:rFonts w:hint="eastAsia"/>
              </w:rPr>
              <w:t xml:space="preserve">     （列举1~4种）</w:t>
            </w:r>
          </w:p>
          <w:p>
            <w:pPr>
              <w:shd w:val="clear" w:color="auto" w:fill="F4B8FF"/>
              <w:rPr>
                <w:rFonts w:hint="eastAsia"/>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370"/>
              <w:gridCol w:w="1777"/>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keepNext w:val="0"/>
                    <w:keepLines w:val="0"/>
                    <w:suppressLineNumbers w:val="0"/>
                    <w:spacing w:before="0" w:beforeAutospacing="0" w:after="0" w:afterAutospacing="0"/>
                    <w:ind w:left="0" w:right="0"/>
                    <w:rPr>
                      <w:rFonts w:hint="default"/>
                      <w:szCs w:val="20"/>
                    </w:rPr>
                  </w:pPr>
                  <w:r>
                    <w:rPr>
                      <w:rFonts w:hint="eastAsia"/>
                      <w:szCs w:val="20"/>
                    </w:rPr>
                    <w:t>计量器具名称</w:t>
                  </w:r>
                </w:p>
              </w:tc>
              <w:tc>
                <w:tcPr>
                  <w:tcW w:w="2370" w:type="dxa"/>
                </w:tcPr>
                <w:p>
                  <w:pPr>
                    <w:keepNext w:val="0"/>
                    <w:keepLines w:val="0"/>
                    <w:suppressLineNumbers w:val="0"/>
                    <w:spacing w:before="0" w:beforeAutospacing="0" w:after="0" w:afterAutospacing="0"/>
                    <w:ind w:left="0" w:right="0"/>
                    <w:rPr>
                      <w:rFonts w:hint="default"/>
                      <w:szCs w:val="20"/>
                    </w:rPr>
                  </w:pPr>
                  <w:r>
                    <w:rPr>
                      <w:rFonts w:hint="eastAsia"/>
                      <w:szCs w:val="20"/>
                    </w:rPr>
                    <w:t>检定或校准证书编号</w:t>
                  </w:r>
                </w:p>
              </w:tc>
              <w:tc>
                <w:tcPr>
                  <w:tcW w:w="1777" w:type="dxa"/>
                </w:tcPr>
                <w:p>
                  <w:pPr>
                    <w:keepNext w:val="0"/>
                    <w:keepLines w:val="0"/>
                    <w:suppressLineNumbers w:val="0"/>
                    <w:spacing w:before="0" w:beforeAutospacing="0" w:after="0" w:afterAutospacing="0"/>
                    <w:ind w:left="0" w:right="0"/>
                    <w:rPr>
                      <w:rFonts w:hint="default"/>
                      <w:szCs w:val="20"/>
                    </w:rPr>
                  </w:pPr>
                  <w:r>
                    <w:rPr>
                      <w:rFonts w:hint="eastAsia"/>
                      <w:szCs w:val="20"/>
                    </w:rPr>
                    <w:t>有限期限至</w:t>
                  </w:r>
                </w:p>
              </w:tc>
              <w:tc>
                <w:tcPr>
                  <w:tcW w:w="2923" w:type="dxa"/>
                </w:tcPr>
                <w:p>
                  <w:pPr>
                    <w:keepNext w:val="0"/>
                    <w:keepLines w:val="0"/>
                    <w:suppressLineNumbers w:val="0"/>
                    <w:spacing w:before="0" w:beforeAutospacing="0" w:after="0" w:afterAutospacing="0"/>
                    <w:ind w:left="0" w:right="0"/>
                    <w:rPr>
                      <w:rFonts w:hint="default"/>
                      <w:szCs w:val="20"/>
                    </w:rPr>
                  </w:pPr>
                  <w:r>
                    <w:rPr>
                      <w:rFonts w:hint="eastAsia"/>
                      <w:szCs w:val="20"/>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电子秤</w:t>
                  </w:r>
                </w:p>
              </w:tc>
              <w:tc>
                <w:tcPr>
                  <w:tcW w:w="2370" w:type="dxa"/>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01197638</w:t>
                  </w:r>
                </w:p>
              </w:tc>
              <w:tc>
                <w:tcPr>
                  <w:tcW w:w="1777" w:type="dxa"/>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2022-08-30</w:t>
                  </w:r>
                </w:p>
              </w:tc>
              <w:tc>
                <w:tcPr>
                  <w:tcW w:w="2923"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lang w:val="en-US" w:eastAsia="zh-CN"/>
                    </w:rPr>
                    <w:t>厨房</w:t>
                  </w:r>
                  <w:r>
                    <w:rPr>
                      <w:rFonts w:hint="eastAsia"/>
                      <w:szCs w:val="20"/>
                    </w:rPr>
                    <w:t xml:space="preserve"> </w:t>
                  </w:r>
                  <w:r>
                    <w:rPr>
                      <w:rFonts w:hint="eastAsia"/>
                      <w:szCs w:val="20"/>
                    </w:rPr>
                    <w:sym w:font="Wingdings" w:char="00A8"/>
                  </w:r>
                  <w:r>
                    <w:rPr>
                      <w:rFonts w:hint="eastAsia"/>
                      <w:szCs w:val="20"/>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冰箱温度计</w:t>
                  </w:r>
                </w:p>
              </w:tc>
              <w:tc>
                <w:tcPr>
                  <w:tcW w:w="237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01197132-001</w:t>
                  </w:r>
                </w:p>
              </w:tc>
              <w:tc>
                <w:tcPr>
                  <w:tcW w:w="1777"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lang w:val="en-US" w:eastAsia="zh-CN" w:bidi="ar-SA"/>
                    </w:rPr>
                  </w:pPr>
                  <w:r>
                    <w:rPr>
                      <w:rFonts w:hint="eastAsia"/>
                      <w:szCs w:val="20"/>
                      <w:lang w:val="en-US" w:eastAsia="zh-CN"/>
                    </w:rPr>
                    <w:t>2022-08-30</w:t>
                  </w:r>
                </w:p>
              </w:tc>
              <w:tc>
                <w:tcPr>
                  <w:tcW w:w="2923"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0"/>
                      <w:lang w:val="en-US" w:eastAsia="zh-CN" w:bidi="ar-SA"/>
                    </w:rPr>
                  </w:pPr>
                  <w:r>
                    <w:rPr>
                      <w:rFonts w:hint="eastAsia"/>
                      <w:szCs w:val="20"/>
                    </w:rPr>
                    <w:sym w:font="Wingdings" w:char="00FE"/>
                  </w:r>
                  <w:r>
                    <w:rPr>
                      <w:rFonts w:hint="eastAsia"/>
                      <w:szCs w:val="20"/>
                      <w:lang w:val="en-US" w:eastAsia="zh-CN"/>
                    </w:rPr>
                    <w:t>厨房</w:t>
                  </w:r>
                  <w:r>
                    <w:rPr>
                      <w:rFonts w:hint="eastAsia"/>
                      <w:szCs w:val="20"/>
                    </w:rPr>
                    <w:t xml:space="preserve"> </w:t>
                  </w:r>
                  <w:r>
                    <w:rPr>
                      <w:rFonts w:hint="eastAsia"/>
                      <w:szCs w:val="20"/>
                    </w:rPr>
                    <w:sym w:font="Wingdings" w:char="00A8"/>
                  </w:r>
                  <w:r>
                    <w:rPr>
                      <w:rFonts w:hint="eastAsia"/>
                      <w:szCs w:val="20"/>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lang w:val="en-US" w:eastAsia="zh-CN" w:bidi="ar-SA"/>
                    </w:rPr>
                  </w:pPr>
                  <w:r>
                    <w:rPr>
                      <w:rFonts w:hint="eastAsia"/>
                      <w:szCs w:val="20"/>
                      <w:lang w:val="en-US" w:eastAsia="zh-CN"/>
                    </w:rPr>
                    <w:t>冰箱温度计</w:t>
                  </w:r>
                </w:p>
              </w:tc>
              <w:tc>
                <w:tcPr>
                  <w:tcW w:w="2370"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lang w:val="en-US" w:eastAsia="zh-CN" w:bidi="ar-SA"/>
                    </w:rPr>
                  </w:pPr>
                  <w:r>
                    <w:rPr>
                      <w:rFonts w:hint="eastAsia"/>
                      <w:szCs w:val="20"/>
                      <w:lang w:val="en-US" w:eastAsia="zh-CN"/>
                    </w:rPr>
                    <w:t>01197132-002</w:t>
                  </w:r>
                </w:p>
              </w:tc>
              <w:tc>
                <w:tcPr>
                  <w:tcW w:w="1777"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0"/>
                      <w:lang w:val="en-US" w:eastAsia="zh-CN" w:bidi="ar-SA"/>
                    </w:rPr>
                  </w:pPr>
                  <w:r>
                    <w:rPr>
                      <w:rFonts w:hint="eastAsia"/>
                      <w:szCs w:val="20"/>
                      <w:lang w:val="en-US" w:eastAsia="zh-CN"/>
                    </w:rPr>
                    <w:t>2022-08-30</w:t>
                  </w:r>
                </w:p>
              </w:tc>
              <w:tc>
                <w:tcPr>
                  <w:tcW w:w="2923"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0"/>
                      <w:lang w:val="en-US" w:eastAsia="zh-CN" w:bidi="ar-SA"/>
                    </w:rPr>
                  </w:pPr>
                  <w:r>
                    <w:rPr>
                      <w:rFonts w:hint="eastAsia"/>
                      <w:szCs w:val="20"/>
                    </w:rPr>
                    <w:sym w:font="Wingdings" w:char="00FE"/>
                  </w:r>
                  <w:r>
                    <w:rPr>
                      <w:rFonts w:hint="eastAsia"/>
                      <w:szCs w:val="20"/>
                      <w:lang w:val="en-US" w:eastAsia="zh-CN"/>
                    </w:rPr>
                    <w:t>厨房</w:t>
                  </w:r>
                  <w:r>
                    <w:rPr>
                      <w:rFonts w:hint="eastAsia"/>
                      <w:szCs w:val="20"/>
                    </w:rPr>
                    <w:t xml:space="preserve"> </w:t>
                  </w:r>
                  <w:r>
                    <w:rPr>
                      <w:rFonts w:hint="eastAsia"/>
                      <w:szCs w:val="20"/>
                    </w:rPr>
                    <w:sym w:font="Wingdings" w:char="00A8"/>
                  </w:r>
                  <w:r>
                    <w:rPr>
                      <w:rFonts w:hint="eastAsia"/>
                      <w:szCs w:val="20"/>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中心温度计</w:t>
                  </w:r>
                </w:p>
              </w:tc>
              <w:tc>
                <w:tcPr>
                  <w:tcW w:w="2370" w:type="dxa"/>
                  <w:vAlign w:val="top"/>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未提供检定报告</w:t>
                  </w:r>
                </w:p>
              </w:tc>
              <w:tc>
                <w:tcPr>
                  <w:tcW w:w="1777" w:type="dxa"/>
                  <w:vAlign w:val="top"/>
                </w:tcPr>
                <w:p>
                  <w:pPr>
                    <w:keepNext w:val="0"/>
                    <w:keepLines w:val="0"/>
                    <w:suppressLineNumbers w:val="0"/>
                    <w:spacing w:before="0" w:beforeAutospacing="0" w:after="0" w:afterAutospacing="0"/>
                    <w:ind w:left="0" w:right="0"/>
                    <w:rPr>
                      <w:rFonts w:hint="eastAsia"/>
                      <w:szCs w:val="20"/>
                      <w:lang w:val="en-US" w:eastAsia="zh-CN"/>
                    </w:rPr>
                  </w:pPr>
                </w:p>
              </w:tc>
              <w:tc>
                <w:tcPr>
                  <w:tcW w:w="2923" w:type="dxa"/>
                  <w:vAlign w:val="top"/>
                </w:tcPr>
                <w:p>
                  <w:pPr>
                    <w:keepNext w:val="0"/>
                    <w:keepLines w:val="0"/>
                    <w:suppressLineNumbers w:val="0"/>
                    <w:spacing w:before="0" w:beforeAutospacing="0" w:after="0" w:afterAutospacing="0"/>
                    <w:ind w:left="0" w:right="0"/>
                    <w:rPr>
                      <w:rFonts w:hint="eastAsia"/>
                      <w:szCs w:val="20"/>
                    </w:rPr>
                  </w:pPr>
                  <w:r>
                    <w:rPr>
                      <w:rFonts w:hint="eastAsia"/>
                      <w:szCs w:val="20"/>
                    </w:rPr>
                    <w:sym w:font="Wingdings" w:char="00FE"/>
                  </w:r>
                  <w:r>
                    <w:rPr>
                      <w:rFonts w:hint="eastAsia"/>
                      <w:szCs w:val="20"/>
                      <w:lang w:val="en-US" w:eastAsia="zh-CN"/>
                    </w:rPr>
                    <w:t>厨房</w:t>
                  </w:r>
                  <w:r>
                    <w:rPr>
                      <w:rFonts w:hint="eastAsia"/>
                      <w:szCs w:val="20"/>
                    </w:rPr>
                    <w:t xml:space="preserve"> </w:t>
                  </w:r>
                  <w:r>
                    <w:rPr>
                      <w:rFonts w:hint="eastAsia"/>
                      <w:szCs w:val="20"/>
                    </w:rPr>
                    <w:sym w:font="Wingdings" w:char="00A8"/>
                  </w:r>
                  <w:r>
                    <w:rPr>
                      <w:rFonts w:hint="eastAsia"/>
                      <w:szCs w:val="20"/>
                    </w:rPr>
                    <w:t>实验室</w:t>
                  </w:r>
                </w:p>
              </w:tc>
            </w:tr>
          </w:tbl>
          <w:p>
            <w:pPr>
              <w:spacing w:before="120" w:line="360" w:lineRule="auto"/>
              <w:rPr>
                <w:rFonts w:hint="eastAsia" w:ascii="方正仿宋简体" w:eastAsia="方正仿宋简体"/>
                <w:b/>
                <w:color w:val="FF0000"/>
              </w:rPr>
            </w:pPr>
          </w:p>
          <w:p>
            <w:pPr>
              <w:spacing w:before="120" w:line="360" w:lineRule="auto"/>
              <w:rPr>
                <w:rFonts w:hint="default" w:ascii="方正仿宋简体" w:eastAsia="方正仿宋简体"/>
                <w:b/>
                <w:color w:val="FF0000"/>
                <w:lang w:val="en-US" w:eastAsia="zh-CN"/>
              </w:rPr>
            </w:pPr>
            <w:r>
              <w:rPr>
                <w:rFonts w:hint="eastAsia" w:ascii="方正仿宋简体" w:eastAsia="方正仿宋简体"/>
                <w:b/>
                <w:color w:val="FF0000"/>
              </w:rPr>
              <w:t>查监视和测量资源管理情况时发现：未提供CCP验证用的中心温度计校检报告。</w:t>
            </w:r>
            <w:r>
              <w:rPr>
                <w:rFonts w:hint="eastAsia" w:ascii="方正仿宋简体" w:eastAsia="方正仿宋简体"/>
                <w:b/>
                <w:color w:val="FF0000"/>
                <w:lang w:val="en-US" w:eastAsia="zh-CN"/>
              </w:rPr>
              <w:t>见不符合报告02</w:t>
            </w:r>
          </w:p>
          <w:p>
            <w:pPr>
              <w:shd w:val="clear" w:color="auto" w:fill="F4B8FF"/>
              <w:rPr>
                <w:rFonts w:hint="eastAsia" w:eastAsia="宋体"/>
                <w:lang w:val="en-US" w:eastAsia="zh-CN"/>
              </w:rPr>
            </w:pPr>
            <w:r>
              <w:rPr>
                <w:rFonts w:hint="eastAsia"/>
              </w:rPr>
              <w:t xml:space="preserve"> </w:t>
            </w:r>
            <w:r>
              <w:rPr>
                <w:rFonts w:hint="eastAsia"/>
              </w:rPr>
              <w:sym w:font="Wingdings" w:char="00A8"/>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6</w:t>
            </w:r>
            <w:r>
              <w:rPr>
                <w:rFonts w:hint="eastAsia"/>
                <w:color w:val="0000FF"/>
                <w:szCs w:val="21"/>
                <w:u w:val="single"/>
              </w:rPr>
              <w:t xml:space="preserve"> </w:t>
            </w:r>
            <w:r>
              <w:rPr>
                <w:rFonts w:hint="eastAsia"/>
                <w:color w:val="0000FF"/>
                <w:szCs w:val="21"/>
              </w:rPr>
              <w:t>月</w:t>
            </w:r>
            <w:r>
              <w:rPr>
                <w:rFonts w:hint="eastAsia"/>
                <w:color w:val="0000FF"/>
                <w:szCs w:val="21"/>
                <w:u w:val="single"/>
                <w:lang w:val="en-US" w:eastAsia="zh-CN"/>
              </w:rPr>
              <w:t>1</w:t>
            </w:r>
            <w:r>
              <w:rPr>
                <w:rFonts w:hint="eastAsia"/>
                <w:color w:val="0000FF"/>
                <w:szCs w:val="21"/>
              </w:rPr>
              <w:t>日，进行验证了PRP。</w:t>
            </w:r>
          </w:p>
          <w:p>
            <w:pPr>
              <w:tabs>
                <w:tab w:val="right" w:pos="3119"/>
              </w:tabs>
              <w:rPr>
                <w:color w:val="0000FF"/>
                <w:szCs w:val="21"/>
              </w:rPr>
            </w:pPr>
            <w:r>
              <w:rPr>
                <w:rFonts w:hint="eastAsia"/>
              </w:rPr>
              <w:t>于</w:t>
            </w:r>
            <w:r>
              <w:rPr>
                <w:rFonts w:hint="eastAsia"/>
                <w:color w:val="0000FF"/>
                <w:szCs w:val="21"/>
                <w:u w:val="single"/>
              </w:rPr>
              <w:t xml:space="preserve">    </w:t>
            </w:r>
            <w:r>
              <w:rPr>
                <w:rFonts w:hint="eastAsia"/>
                <w:color w:val="0000FF"/>
                <w:szCs w:val="21"/>
                <w:u w:val="single"/>
                <w:lang w:val="en-US" w:eastAsia="zh-CN"/>
              </w:rPr>
              <w:t>2021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8</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25</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7"/>
              </w:numPr>
              <w:spacing w:before="40" w:after="40"/>
              <w:rPr>
                <w:szCs w:val="21"/>
              </w:rPr>
            </w:pPr>
            <w:r>
              <w:rPr>
                <w:rFonts w:hint="eastAsia"/>
                <w:szCs w:val="21"/>
              </w:rPr>
              <w:t>启动和实施产品召回计划人员的职责和权限</w:t>
            </w:r>
          </w:p>
          <w:p>
            <w:pPr>
              <w:widowControl/>
              <w:numPr>
                <w:ilvl w:val="0"/>
                <w:numId w:val="7"/>
              </w:numPr>
              <w:spacing w:before="40" w:after="40"/>
              <w:rPr>
                <w:szCs w:val="21"/>
              </w:rPr>
            </w:pPr>
            <w:r>
              <w:rPr>
                <w:rFonts w:hint="eastAsia"/>
                <w:szCs w:val="21"/>
              </w:rPr>
              <w:t>产品召回行动需符合的相关法律、法规和其他相关要求</w:t>
            </w:r>
          </w:p>
          <w:p>
            <w:pPr>
              <w:widowControl/>
              <w:numPr>
                <w:ilvl w:val="0"/>
                <w:numId w:val="7"/>
              </w:numPr>
              <w:spacing w:before="40" w:after="40"/>
              <w:rPr>
                <w:szCs w:val="21"/>
              </w:rPr>
            </w:pPr>
            <w:r>
              <w:rPr>
                <w:rFonts w:hint="eastAsia"/>
                <w:szCs w:val="21"/>
              </w:rPr>
              <w:t>制定并实施受安全危害影响产品的召回措施</w:t>
            </w:r>
          </w:p>
          <w:p>
            <w:pPr>
              <w:widowControl/>
              <w:numPr>
                <w:ilvl w:val="0"/>
                <w:numId w:val="7"/>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rFonts w:hint="eastAsia"/>
                <w:szCs w:val="21"/>
                <w:u w:val="single"/>
                <w:lang w:val="en-US" w:eastAsia="zh-CN"/>
              </w:rPr>
              <w:t>2021</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8</w:t>
            </w:r>
            <w:r>
              <w:rPr>
                <w:rFonts w:hint="eastAsia"/>
                <w:szCs w:val="21"/>
              </w:rPr>
              <w:t>月</w:t>
            </w:r>
            <w:r>
              <w:rPr>
                <w:rFonts w:hint="eastAsia"/>
                <w:szCs w:val="21"/>
                <w:u w:val="single"/>
              </w:rPr>
              <w:t xml:space="preserve"> </w:t>
            </w:r>
            <w:r>
              <w:rPr>
                <w:rFonts w:hint="eastAsia"/>
                <w:szCs w:val="21"/>
                <w:u w:val="single"/>
                <w:lang w:val="en-US" w:eastAsia="zh-CN"/>
              </w:rPr>
              <w:t>18</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 xml:space="preserve"> 清炒四季豆菜肴未熟透</w:t>
            </w:r>
            <w:r>
              <w:rPr>
                <w:rFonts w:hint="eastAsia"/>
                <w:szCs w:val="21"/>
                <w:u w:val="single"/>
              </w:rPr>
              <w:t xml:space="preserve">  </w:t>
            </w:r>
            <w:r>
              <w:rPr>
                <w:rFonts w:hint="eastAsia"/>
                <w:szCs w:val="21"/>
              </w:rPr>
              <w:t>，批号</w:t>
            </w:r>
            <w:r>
              <w:rPr>
                <w:rFonts w:hint="eastAsia"/>
                <w:szCs w:val="21"/>
                <w:u w:val="single"/>
              </w:rPr>
              <w:t xml:space="preserve">   20210</w:t>
            </w:r>
            <w:r>
              <w:rPr>
                <w:rFonts w:hint="eastAsia"/>
                <w:szCs w:val="21"/>
                <w:u w:val="single"/>
                <w:lang w:val="en-US" w:eastAsia="zh-CN"/>
              </w:rPr>
              <w:t>725</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FE"/>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8"/>
              </w:numPr>
              <w:shd w:val="clear" w:color="auto" w:fill="F4B8FF"/>
            </w:pPr>
            <w:r>
              <w:rPr>
                <w:rFonts w:hint="eastAsia"/>
              </w:rPr>
              <w:t>PRP和危害控制计划</w:t>
            </w:r>
          </w:p>
          <w:p>
            <w:pPr>
              <w:numPr>
                <w:ilvl w:val="0"/>
                <w:numId w:val="8"/>
              </w:numPr>
              <w:shd w:val="clear" w:color="auto" w:fill="F4B8FF"/>
            </w:pPr>
            <w:r>
              <w:rPr>
                <w:rFonts w:hint="eastAsia"/>
              </w:rPr>
              <w:t>内部审核的结果</w:t>
            </w:r>
          </w:p>
          <w:p>
            <w:pPr>
              <w:numPr>
                <w:ilvl w:val="0"/>
                <w:numId w:val="8"/>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02-03</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rPr>
              <w:t>¨</w:t>
            </w:r>
            <w:r>
              <w:rPr>
                <w:rFonts w:hint="eastAsia"/>
              </w:rPr>
              <w:t>对所有班次的现场操作已审核。</w:t>
            </w:r>
          </w:p>
          <w:p>
            <w:pPr>
              <w:shd w:val="clear" w:color="auto" w:fill="F4B8FF"/>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pStyle w:val="6"/>
      </w:pPr>
    </w:p>
    <w:p>
      <w:pPr>
        <w:pStyle w:val="6"/>
      </w:pPr>
    </w:p>
    <w:p>
      <w:pPr>
        <w:pStyle w:val="6"/>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4.1</w:t>
            </w:r>
          </w:p>
        </w:tc>
        <w:tc>
          <w:tcPr>
            <w:tcW w:w="630" w:type="dxa"/>
            <w:shd w:val="clear" w:color="auto" w:fill="auto"/>
            <w:vAlign w:val="center"/>
          </w:tcPr>
          <w:p>
            <w:pPr>
              <w:shd w:val="clear" w:color="auto" w:fill="F4B8FF"/>
              <w:rPr>
                <w:lang w:eastAsia="ja-JP"/>
              </w:rPr>
            </w:pPr>
            <w:r>
              <w:rPr>
                <w:rFonts w:hint="eastAsia"/>
              </w:rPr>
              <w:t>4.2</w:t>
            </w:r>
          </w:p>
        </w:tc>
        <w:tc>
          <w:tcPr>
            <w:tcW w:w="615" w:type="dxa"/>
            <w:shd w:val="clear" w:color="auto" w:fill="auto"/>
            <w:vAlign w:val="center"/>
          </w:tcPr>
          <w:p>
            <w:pPr>
              <w:shd w:val="clear" w:color="auto" w:fill="F4B8FF"/>
              <w:rPr>
                <w:lang w:eastAsia="ja-JP"/>
              </w:rPr>
            </w:pPr>
            <w:r>
              <w:rPr>
                <w:rFonts w:hint="eastAsia"/>
              </w:rPr>
              <w:t>4.3</w:t>
            </w:r>
          </w:p>
        </w:tc>
        <w:tc>
          <w:tcPr>
            <w:tcW w:w="645" w:type="dxa"/>
            <w:shd w:val="clear" w:color="auto" w:fill="auto"/>
            <w:vAlign w:val="center"/>
          </w:tcPr>
          <w:p>
            <w:pPr>
              <w:shd w:val="clear" w:color="auto" w:fill="F4B8FF"/>
              <w:rPr>
                <w:lang w:eastAsia="ja-JP"/>
              </w:rPr>
            </w:pPr>
            <w:r>
              <w:rPr>
                <w:rFonts w:hint="eastAsia"/>
              </w:rPr>
              <w:t>4.4</w:t>
            </w:r>
          </w:p>
        </w:tc>
        <w:tc>
          <w:tcPr>
            <w:tcW w:w="637" w:type="dxa"/>
            <w:shd w:val="clear" w:color="auto" w:fill="auto"/>
            <w:vAlign w:val="center"/>
          </w:tcPr>
          <w:p>
            <w:pPr>
              <w:shd w:val="clear" w:color="auto" w:fill="F4B8FF"/>
              <w:rPr>
                <w:lang w:eastAsia="ja-JP"/>
              </w:rPr>
            </w:pPr>
            <w:r>
              <w:rPr>
                <w:rFonts w:hint="eastAsia"/>
              </w:rPr>
              <w:t>5.1</w:t>
            </w:r>
          </w:p>
        </w:tc>
        <w:tc>
          <w:tcPr>
            <w:tcW w:w="623" w:type="dxa"/>
            <w:shd w:val="clear" w:color="auto" w:fill="auto"/>
            <w:vAlign w:val="center"/>
          </w:tcPr>
          <w:p>
            <w:pPr>
              <w:shd w:val="clear" w:color="auto" w:fill="F4B8FF"/>
              <w:rPr>
                <w:lang w:eastAsia="ja-JP"/>
              </w:rPr>
            </w:pPr>
            <w:r>
              <w:rPr>
                <w:rFonts w:hint="eastAsia"/>
              </w:rPr>
              <w:t>5.2</w:t>
            </w:r>
          </w:p>
        </w:tc>
        <w:tc>
          <w:tcPr>
            <w:tcW w:w="637" w:type="dxa"/>
            <w:shd w:val="clear" w:color="auto" w:fill="auto"/>
            <w:vAlign w:val="center"/>
          </w:tcPr>
          <w:p>
            <w:pPr>
              <w:shd w:val="clear" w:color="auto" w:fill="F4B8FF"/>
              <w:rPr>
                <w:lang w:eastAsia="ja-JP"/>
              </w:rPr>
            </w:pPr>
            <w:r>
              <w:rPr>
                <w:rFonts w:hint="eastAsia"/>
              </w:rPr>
              <w:t>5.3</w:t>
            </w:r>
          </w:p>
        </w:tc>
        <w:tc>
          <w:tcPr>
            <w:tcW w:w="688" w:type="dxa"/>
            <w:shd w:val="clear" w:color="auto" w:fill="auto"/>
            <w:vAlign w:val="center"/>
          </w:tcPr>
          <w:p>
            <w:pPr>
              <w:shd w:val="clear" w:color="auto" w:fill="F4B8FF"/>
              <w:rPr>
                <w:lang w:eastAsia="ja-JP"/>
              </w:rPr>
            </w:pPr>
            <w:r>
              <w:rPr>
                <w:rFonts w:hint="eastAsia"/>
              </w:rPr>
              <w:t>6.1</w:t>
            </w:r>
          </w:p>
        </w:tc>
        <w:tc>
          <w:tcPr>
            <w:tcW w:w="600" w:type="dxa"/>
            <w:shd w:val="clear" w:color="auto" w:fill="auto"/>
            <w:vAlign w:val="center"/>
          </w:tcPr>
          <w:p>
            <w:pPr>
              <w:shd w:val="clear" w:color="auto" w:fill="F4B8FF"/>
            </w:pPr>
            <w:r>
              <w:rPr>
                <w:rFonts w:hint="eastAsia"/>
              </w:rPr>
              <w:t>6.2</w:t>
            </w:r>
          </w:p>
        </w:tc>
        <w:tc>
          <w:tcPr>
            <w:tcW w:w="587" w:type="dxa"/>
            <w:shd w:val="clear" w:color="auto" w:fill="auto"/>
            <w:vAlign w:val="center"/>
          </w:tcPr>
          <w:p>
            <w:pPr>
              <w:shd w:val="clear" w:color="auto" w:fill="F4B8FF"/>
            </w:pPr>
            <w:r>
              <w:rPr>
                <w:rFonts w:hint="eastAsia"/>
              </w:rPr>
              <w:t>6.3</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rFonts w:hint="eastAsia" w:eastAsia="宋体"/>
                <w:lang w:val="en-US" w:eastAsia="zh-CN"/>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88" w:type="dxa"/>
            <w:shd w:val="clear" w:color="auto" w:fill="auto"/>
            <w:vAlign w:val="center"/>
          </w:tcPr>
          <w:p>
            <w:pPr>
              <w:shd w:val="clear" w:color="auto" w:fill="F4B8FF"/>
              <w:rPr>
                <w:lang w:eastAsia="ja-JP"/>
              </w:rPr>
            </w:pPr>
            <w:r>
              <w:rPr>
                <w:rFonts w:hint="eastAsia"/>
                <w:lang w:val="en-US" w:eastAsia="zh-CN"/>
              </w:rPr>
              <w:t>1</w:t>
            </w:r>
          </w:p>
        </w:tc>
        <w:tc>
          <w:tcPr>
            <w:tcW w:w="600" w:type="dxa"/>
            <w:shd w:val="clear" w:color="auto" w:fill="auto"/>
            <w:vAlign w:val="center"/>
          </w:tcPr>
          <w:p>
            <w:pPr>
              <w:shd w:val="clear" w:color="auto" w:fill="F4B8FF"/>
              <w:rPr>
                <w:lang w:eastAsia="ja-JP"/>
              </w:rPr>
            </w:pPr>
            <w:r>
              <w:rPr>
                <w:rFonts w:hint="eastAsia"/>
                <w:lang w:val="en-US" w:eastAsia="zh-CN"/>
              </w:rPr>
              <w:t>1</w:t>
            </w:r>
          </w:p>
        </w:tc>
        <w:tc>
          <w:tcPr>
            <w:tcW w:w="587"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7.1</w:t>
            </w:r>
          </w:p>
        </w:tc>
        <w:tc>
          <w:tcPr>
            <w:tcW w:w="630" w:type="dxa"/>
            <w:shd w:val="clear" w:color="auto" w:fill="auto"/>
            <w:vAlign w:val="center"/>
          </w:tcPr>
          <w:p>
            <w:pPr>
              <w:shd w:val="clear" w:color="auto" w:fill="F4B8FF"/>
              <w:rPr>
                <w:lang w:eastAsia="ja-JP"/>
              </w:rPr>
            </w:pPr>
            <w:r>
              <w:rPr>
                <w:rFonts w:hint="eastAsia"/>
              </w:rPr>
              <w:t>7.2</w:t>
            </w:r>
          </w:p>
        </w:tc>
        <w:tc>
          <w:tcPr>
            <w:tcW w:w="615" w:type="dxa"/>
            <w:shd w:val="clear" w:color="auto" w:fill="auto"/>
            <w:vAlign w:val="center"/>
          </w:tcPr>
          <w:p>
            <w:pPr>
              <w:shd w:val="clear" w:color="auto" w:fill="F4B8FF"/>
              <w:rPr>
                <w:lang w:eastAsia="ja-JP"/>
              </w:rPr>
            </w:pPr>
            <w:r>
              <w:rPr>
                <w:rFonts w:hint="eastAsia"/>
              </w:rPr>
              <w:t>7.3</w:t>
            </w:r>
          </w:p>
        </w:tc>
        <w:tc>
          <w:tcPr>
            <w:tcW w:w="645" w:type="dxa"/>
            <w:shd w:val="clear" w:color="auto" w:fill="auto"/>
            <w:vAlign w:val="center"/>
          </w:tcPr>
          <w:p>
            <w:pPr>
              <w:shd w:val="clear" w:color="auto" w:fill="F4B8FF"/>
              <w:rPr>
                <w:lang w:eastAsia="ja-JP"/>
              </w:rPr>
            </w:pPr>
            <w:r>
              <w:rPr>
                <w:rFonts w:hint="eastAsia"/>
              </w:rPr>
              <w:t>7.4</w:t>
            </w:r>
          </w:p>
        </w:tc>
        <w:tc>
          <w:tcPr>
            <w:tcW w:w="637" w:type="dxa"/>
            <w:shd w:val="clear" w:color="auto" w:fill="auto"/>
            <w:vAlign w:val="center"/>
          </w:tcPr>
          <w:p>
            <w:pPr>
              <w:shd w:val="clear" w:color="auto" w:fill="F4B8FF"/>
              <w:rPr>
                <w:lang w:eastAsia="ja-JP"/>
              </w:rPr>
            </w:pPr>
            <w:r>
              <w:rPr>
                <w:rFonts w:hint="eastAsia"/>
              </w:rPr>
              <w:t>7.5</w:t>
            </w:r>
          </w:p>
        </w:tc>
        <w:tc>
          <w:tcPr>
            <w:tcW w:w="623" w:type="dxa"/>
            <w:shd w:val="clear" w:color="auto" w:fill="auto"/>
            <w:vAlign w:val="center"/>
          </w:tcPr>
          <w:p>
            <w:pPr>
              <w:shd w:val="clear" w:color="auto" w:fill="F4B8FF"/>
              <w:rPr>
                <w:lang w:eastAsia="ja-JP"/>
              </w:rPr>
            </w:pPr>
            <w:r>
              <w:rPr>
                <w:rFonts w:hint="eastAsia"/>
              </w:rPr>
              <w:t>8.1</w:t>
            </w:r>
          </w:p>
        </w:tc>
        <w:tc>
          <w:tcPr>
            <w:tcW w:w="637" w:type="dxa"/>
            <w:shd w:val="clear" w:color="auto" w:fill="auto"/>
            <w:vAlign w:val="center"/>
          </w:tcPr>
          <w:p>
            <w:pPr>
              <w:shd w:val="clear" w:color="auto" w:fill="F4B8FF"/>
              <w:rPr>
                <w:lang w:eastAsia="ja-JP"/>
              </w:rPr>
            </w:pPr>
            <w:r>
              <w:rPr>
                <w:rFonts w:hint="eastAsia"/>
              </w:rPr>
              <w:t>8.2</w:t>
            </w:r>
          </w:p>
        </w:tc>
        <w:tc>
          <w:tcPr>
            <w:tcW w:w="688" w:type="dxa"/>
            <w:shd w:val="clear" w:color="auto" w:fill="auto"/>
            <w:vAlign w:val="center"/>
          </w:tcPr>
          <w:p>
            <w:pPr>
              <w:shd w:val="clear" w:color="auto" w:fill="F4B8FF"/>
              <w:rPr>
                <w:lang w:eastAsia="ja-JP"/>
              </w:rPr>
            </w:pPr>
            <w:r>
              <w:rPr>
                <w:rFonts w:hint="eastAsia"/>
              </w:rPr>
              <w:t>8.3</w:t>
            </w:r>
          </w:p>
        </w:tc>
        <w:tc>
          <w:tcPr>
            <w:tcW w:w="600" w:type="dxa"/>
            <w:shd w:val="clear" w:color="auto" w:fill="auto"/>
            <w:vAlign w:val="center"/>
          </w:tcPr>
          <w:p>
            <w:pPr>
              <w:shd w:val="clear" w:color="auto" w:fill="F4B8FF"/>
            </w:pPr>
            <w:r>
              <w:rPr>
                <w:rFonts w:hint="eastAsia"/>
              </w:rPr>
              <w:t>8.4</w:t>
            </w:r>
          </w:p>
        </w:tc>
        <w:tc>
          <w:tcPr>
            <w:tcW w:w="587" w:type="dxa"/>
            <w:shd w:val="clear" w:color="auto" w:fill="auto"/>
            <w:vAlign w:val="center"/>
          </w:tcPr>
          <w:p>
            <w:pPr>
              <w:shd w:val="clear" w:color="auto" w:fill="F4B8FF"/>
            </w:pPr>
            <w:r>
              <w:rPr>
                <w:rFonts w:hint="eastAsia"/>
              </w:rPr>
              <w:t>8.5</w:t>
            </w:r>
          </w:p>
        </w:tc>
        <w:tc>
          <w:tcPr>
            <w:tcW w:w="650" w:type="dxa"/>
            <w:shd w:val="clear" w:color="auto" w:fill="auto"/>
            <w:vAlign w:val="center"/>
          </w:tcPr>
          <w:p>
            <w:pPr>
              <w:shd w:val="clear" w:color="auto" w:fill="F4B8FF"/>
              <w:rPr>
                <w:lang w:eastAsia="ja-JP"/>
              </w:rPr>
            </w:pPr>
            <w:r>
              <w:rPr>
                <w:rFonts w:hint="eastAsia"/>
              </w:rPr>
              <w:t>8.6</w:t>
            </w:r>
          </w:p>
        </w:tc>
        <w:tc>
          <w:tcPr>
            <w:tcW w:w="649" w:type="dxa"/>
            <w:shd w:val="clear" w:color="auto" w:fill="auto"/>
            <w:vAlign w:val="center"/>
          </w:tcPr>
          <w:p>
            <w:pPr>
              <w:shd w:val="clear" w:color="auto" w:fill="F4B8FF"/>
              <w:rPr>
                <w:lang w:eastAsia="ja-JP"/>
              </w:rPr>
            </w:pPr>
            <w:r>
              <w:rPr>
                <w:rFonts w:hint="eastAsia"/>
              </w:rPr>
              <w:t>8.7</w:t>
            </w:r>
          </w:p>
        </w:tc>
        <w:tc>
          <w:tcPr>
            <w:tcW w:w="650" w:type="dxa"/>
            <w:shd w:val="clear" w:color="auto" w:fill="auto"/>
            <w:vAlign w:val="center"/>
          </w:tcPr>
          <w:p>
            <w:pPr>
              <w:shd w:val="clear" w:color="auto" w:fill="F4B8FF"/>
              <w:rPr>
                <w:lang w:eastAsia="ja-JP"/>
              </w:rPr>
            </w:pPr>
            <w:r>
              <w:rPr>
                <w:rFonts w:hint="eastAsia"/>
              </w:rPr>
              <w:t>8.8</w:t>
            </w:r>
          </w:p>
        </w:tc>
        <w:tc>
          <w:tcPr>
            <w:tcW w:w="650" w:type="dxa"/>
            <w:shd w:val="clear" w:color="auto" w:fill="auto"/>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3</w:t>
            </w:r>
          </w:p>
        </w:tc>
        <w:tc>
          <w:tcPr>
            <w:tcW w:w="688" w:type="dxa"/>
            <w:shd w:val="clear" w:color="auto" w:fill="auto"/>
            <w:vAlign w:val="center"/>
          </w:tcPr>
          <w:p>
            <w:pPr>
              <w:shd w:val="clear" w:color="auto" w:fill="F4B8FF"/>
              <w:rPr>
                <w:lang w:eastAsia="ja-JP"/>
              </w:rPr>
            </w:pPr>
            <w:r>
              <w:rPr>
                <w:rFonts w:hint="eastAsia"/>
                <w:lang w:val="en-US" w:eastAsia="zh-CN"/>
              </w:rPr>
              <w:t>1</w:t>
            </w:r>
          </w:p>
        </w:tc>
        <w:tc>
          <w:tcPr>
            <w:tcW w:w="600" w:type="dxa"/>
            <w:shd w:val="clear" w:color="auto" w:fill="auto"/>
            <w:vAlign w:val="center"/>
          </w:tcPr>
          <w:p>
            <w:pPr>
              <w:shd w:val="clear" w:color="auto" w:fill="F4B8FF"/>
              <w:rPr>
                <w:lang w:eastAsia="ja-JP"/>
              </w:rPr>
            </w:pPr>
            <w:r>
              <w:rPr>
                <w:rFonts w:hint="eastAsia"/>
                <w:lang w:val="en-US" w:eastAsia="zh-CN"/>
              </w:rPr>
              <w:t>1</w:t>
            </w:r>
          </w:p>
        </w:tc>
        <w:tc>
          <w:tcPr>
            <w:tcW w:w="587"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r>
              <w:rPr>
                <w:rFonts w:hint="eastAsia"/>
                <w:lang w:val="en-US" w:eastAsia="zh-CN"/>
              </w:rPr>
              <w:t>1</w:t>
            </w:r>
          </w:p>
        </w:tc>
        <w:tc>
          <w:tcPr>
            <w:tcW w:w="649" w:type="dxa"/>
            <w:shd w:val="clear" w:color="auto" w:fill="auto"/>
            <w:vAlign w:val="center"/>
          </w:tcPr>
          <w:p>
            <w:pPr>
              <w:shd w:val="clear" w:color="auto" w:fill="F4B8FF"/>
              <w:rPr>
                <w:lang w:eastAsia="ja-JP"/>
              </w:rPr>
            </w:pPr>
            <w:r>
              <w:rPr>
                <w:rFonts w:hint="eastAsia"/>
                <w:lang w:val="en-US" w:eastAsia="zh-CN"/>
              </w:rPr>
              <w:t>3</w:t>
            </w:r>
          </w:p>
        </w:tc>
        <w:tc>
          <w:tcPr>
            <w:tcW w:w="650" w:type="dxa"/>
            <w:shd w:val="clear" w:color="auto" w:fill="auto"/>
            <w:vAlign w:val="center"/>
          </w:tcPr>
          <w:p>
            <w:pPr>
              <w:shd w:val="clear" w:color="auto" w:fill="F4B8FF"/>
              <w:rPr>
                <w:lang w:eastAsia="ja-JP"/>
              </w:rPr>
            </w:pPr>
            <w:r>
              <w:rPr>
                <w:rFonts w:hint="eastAsia"/>
                <w:lang w:val="en-US" w:eastAsia="zh-CN"/>
              </w:rPr>
              <w:t>1</w:t>
            </w:r>
          </w:p>
        </w:tc>
        <w:tc>
          <w:tcPr>
            <w:tcW w:w="650" w:type="dxa"/>
            <w:shd w:val="clear" w:color="auto" w:fill="auto"/>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tcBorders>
              <w:bottom w:val="single" w:color="auto" w:sz="4" w:space="0"/>
            </w:tcBorders>
            <w:shd w:val="clear" w:color="auto" w:fill="auto"/>
            <w:vAlign w:val="center"/>
          </w:tcPr>
          <w:p>
            <w:pPr>
              <w:shd w:val="clear" w:color="auto" w:fill="F4B8FF"/>
              <w:rPr>
                <w:rFonts w:hint="default" w:eastAsia="宋体"/>
                <w:lang w:val="en-US" w:eastAsia="zh-CN"/>
              </w:rPr>
            </w:pPr>
            <w:r>
              <w:rPr>
                <w:rFonts w:hint="eastAsia"/>
                <w:lang w:val="en-US" w:eastAsia="zh-CN"/>
              </w:rPr>
              <w:t>01</w:t>
            </w:r>
          </w:p>
        </w:tc>
        <w:tc>
          <w:tcPr>
            <w:tcW w:w="688" w:type="dxa"/>
            <w:tcBorders>
              <w:bottom w:val="single" w:color="auto" w:sz="4" w:space="0"/>
            </w:tcBorders>
            <w:shd w:val="clear" w:color="auto" w:fill="auto"/>
            <w:vAlign w:val="center"/>
          </w:tcPr>
          <w:p>
            <w:pPr>
              <w:shd w:val="clear" w:color="auto" w:fill="F4B8FF"/>
              <w:rPr>
                <w:lang w:eastAsia="ja-JP"/>
              </w:rPr>
            </w:pPr>
          </w:p>
        </w:tc>
        <w:tc>
          <w:tcPr>
            <w:tcW w:w="600" w:type="dxa"/>
            <w:tcBorders>
              <w:bottom w:val="single" w:color="auto" w:sz="4" w:space="0"/>
            </w:tcBorders>
            <w:shd w:val="clear" w:color="auto" w:fill="auto"/>
            <w:vAlign w:val="center"/>
          </w:tcPr>
          <w:p>
            <w:pPr>
              <w:shd w:val="clear" w:color="auto" w:fill="F4B8FF"/>
              <w:rPr>
                <w:lang w:eastAsia="ja-JP"/>
              </w:rPr>
            </w:pPr>
          </w:p>
        </w:tc>
        <w:tc>
          <w:tcPr>
            <w:tcW w:w="587" w:type="dxa"/>
            <w:tcBorders>
              <w:bottom w:val="single" w:color="auto" w:sz="4" w:space="0"/>
            </w:tcBorders>
            <w:shd w:val="clear" w:color="auto" w:fill="auto"/>
            <w:vAlign w:val="center"/>
          </w:tcPr>
          <w:p>
            <w:pPr>
              <w:shd w:val="clear" w:color="auto" w:fill="F4B8FF"/>
              <w:rPr>
                <w:lang w:eastAsia="ja-JP"/>
              </w:rPr>
            </w:pPr>
          </w:p>
        </w:tc>
        <w:tc>
          <w:tcPr>
            <w:tcW w:w="650" w:type="dxa"/>
            <w:tcBorders>
              <w:bottom w:val="single" w:color="auto" w:sz="4" w:space="0"/>
            </w:tcBorders>
            <w:shd w:val="clear" w:color="auto" w:fill="auto"/>
            <w:vAlign w:val="center"/>
          </w:tcPr>
          <w:p>
            <w:pPr>
              <w:shd w:val="clear" w:color="auto" w:fill="F4B8FF"/>
              <w:rPr>
                <w:lang w:eastAsia="ja-JP"/>
              </w:rPr>
            </w:pPr>
          </w:p>
        </w:tc>
        <w:tc>
          <w:tcPr>
            <w:tcW w:w="649" w:type="dxa"/>
            <w:tcBorders>
              <w:bottom w:val="single" w:color="auto" w:sz="4" w:space="0"/>
            </w:tcBorders>
            <w:shd w:val="clear" w:color="auto" w:fill="auto"/>
            <w:vAlign w:val="center"/>
          </w:tcPr>
          <w:p>
            <w:pPr>
              <w:shd w:val="clear" w:color="auto" w:fill="F4B8FF"/>
              <w:rPr>
                <w:rFonts w:hint="default" w:eastAsia="宋体"/>
                <w:lang w:val="en-US" w:eastAsia="zh-CN"/>
              </w:rPr>
            </w:pPr>
            <w:r>
              <w:rPr>
                <w:rFonts w:hint="eastAsia"/>
                <w:lang w:val="en-US" w:eastAsia="zh-CN"/>
              </w:rPr>
              <w:t>02</w:t>
            </w:r>
          </w:p>
        </w:tc>
        <w:tc>
          <w:tcPr>
            <w:tcW w:w="650" w:type="dxa"/>
            <w:tcBorders>
              <w:bottom w:val="single" w:color="auto" w:sz="4" w:space="0"/>
            </w:tcBorders>
            <w:shd w:val="clear" w:color="auto" w:fill="auto"/>
            <w:vAlign w:val="center"/>
          </w:tcPr>
          <w:p>
            <w:pPr>
              <w:shd w:val="clear" w:color="auto" w:fill="F4B8FF"/>
              <w:rPr>
                <w:rFonts w:hint="default" w:eastAsia="宋体"/>
                <w:lang w:val="en-US" w:eastAsia="zh-CN"/>
              </w:rPr>
            </w:pPr>
          </w:p>
        </w:tc>
        <w:tc>
          <w:tcPr>
            <w:tcW w:w="650" w:type="dxa"/>
            <w:tcBorders>
              <w:bottom w:val="single" w:color="auto" w:sz="4" w:space="0"/>
            </w:tcBorders>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标准条款</w:t>
            </w:r>
          </w:p>
        </w:tc>
        <w:tc>
          <w:tcPr>
            <w:tcW w:w="608" w:type="dxa"/>
            <w:shd w:val="clear" w:color="auto" w:fill="auto"/>
            <w:vAlign w:val="center"/>
          </w:tcPr>
          <w:p>
            <w:pPr>
              <w:shd w:val="clear" w:color="auto" w:fill="F4B8FF"/>
              <w:rPr>
                <w:lang w:eastAsia="ja-JP"/>
              </w:rPr>
            </w:pPr>
            <w:r>
              <w:rPr>
                <w:rFonts w:hint="eastAsia"/>
              </w:rPr>
              <w:t>9.1</w:t>
            </w:r>
          </w:p>
        </w:tc>
        <w:tc>
          <w:tcPr>
            <w:tcW w:w="630" w:type="dxa"/>
            <w:shd w:val="clear" w:color="auto" w:fill="auto"/>
            <w:vAlign w:val="center"/>
          </w:tcPr>
          <w:p>
            <w:pPr>
              <w:shd w:val="clear" w:color="auto" w:fill="F4B8FF"/>
              <w:rPr>
                <w:lang w:eastAsia="ja-JP"/>
              </w:rPr>
            </w:pPr>
            <w:r>
              <w:rPr>
                <w:rFonts w:hint="eastAsia"/>
              </w:rPr>
              <w:t>9.2</w:t>
            </w:r>
          </w:p>
        </w:tc>
        <w:tc>
          <w:tcPr>
            <w:tcW w:w="615" w:type="dxa"/>
            <w:shd w:val="clear" w:color="auto" w:fill="auto"/>
            <w:vAlign w:val="center"/>
          </w:tcPr>
          <w:p>
            <w:pPr>
              <w:shd w:val="clear" w:color="auto" w:fill="F4B8FF"/>
              <w:rPr>
                <w:lang w:eastAsia="ja-JP"/>
              </w:rPr>
            </w:pPr>
            <w:r>
              <w:rPr>
                <w:rFonts w:hint="eastAsia"/>
              </w:rPr>
              <w:t>9.3</w:t>
            </w:r>
          </w:p>
        </w:tc>
        <w:tc>
          <w:tcPr>
            <w:tcW w:w="645" w:type="dxa"/>
            <w:shd w:val="clear" w:color="auto" w:fill="auto"/>
            <w:vAlign w:val="center"/>
          </w:tcPr>
          <w:p>
            <w:pPr>
              <w:shd w:val="clear" w:color="auto" w:fill="F4B8FF"/>
              <w:rPr>
                <w:lang w:eastAsia="ja-JP"/>
              </w:rPr>
            </w:pPr>
            <w:r>
              <w:rPr>
                <w:rFonts w:hint="eastAsia"/>
              </w:rPr>
              <w:t>10.1</w:t>
            </w:r>
          </w:p>
        </w:tc>
        <w:tc>
          <w:tcPr>
            <w:tcW w:w="637" w:type="dxa"/>
            <w:shd w:val="clear" w:color="auto" w:fill="auto"/>
            <w:vAlign w:val="center"/>
          </w:tcPr>
          <w:p>
            <w:pPr>
              <w:shd w:val="clear" w:color="auto" w:fill="F4B8FF"/>
              <w:rPr>
                <w:lang w:eastAsia="ja-JP"/>
              </w:rPr>
            </w:pPr>
            <w:r>
              <w:rPr>
                <w:rFonts w:hint="eastAsia"/>
              </w:rPr>
              <w:t>10.2</w:t>
            </w:r>
          </w:p>
        </w:tc>
        <w:tc>
          <w:tcPr>
            <w:tcW w:w="623" w:type="dxa"/>
            <w:shd w:val="clear" w:color="auto" w:fill="auto"/>
            <w:vAlign w:val="center"/>
          </w:tcPr>
          <w:p>
            <w:pPr>
              <w:shd w:val="clear" w:color="auto" w:fill="F4B8FF"/>
              <w:rPr>
                <w:lang w:eastAsia="ja-JP"/>
              </w:rPr>
            </w:pPr>
            <w:r>
              <w:rPr>
                <w:rFonts w:hint="eastAsia"/>
              </w:rPr>
              <w:t>10.3</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lang w:val="en-GB"/>
              </w:rPr>
              <w:t>评价*)</w:t>
            </w:r>
          </w:p>
        </w:tc>
        <w:tc>
          <w:tcPr>
            <w:tcW w:w="608" w:type="dxa"/>
            <w:shd w:val="clear" w:color="auto" w:fill="auto"/>
            <w:vAlign w:val="center"/>
          </w:tcPr>
          <w:p>
            <w:pPr>
              <w:shd w:val="clear" w:color="auto" w:fill="F4B8FF"/>
              <w:rPr>
                <w:lang w:eastAsia="ja-JP"/>
              </w:rPr>
            </w:pPr>
            <w:r>
              <w:rPr>
                <w:rFonts w:hint="eastAsia"/>
                <w:lang w:val="en-US" w:eastAsia="zh-CN"/>
              </w:rPr>
              <w:t>1</w:t>
            </w:r>
          </w:p>
        </w:tc>
        <w:tc>
          <w:tcPr>
            <w:tcW w:w="630" w:type="dxa"/>
            <w:shd w:val="clear" w:color="auto" w:fill="auto"/>
            <w:vAlign w:val="center"/>
          </w:tcPr>
          <w:p>
            <w:pPr>
              <w:shd w:val="clear" w:color="auto" w:fill="F4B8FF"/>
              <w:rPr>
                <w:lang w:eastAsia="ja-JP"/>
              </w:rPr>
            </w:pPr>
            <w:r>
              <w:rPr>
                <w:rFonts w:hint="eastAsia"/>
                <w:lang w:val="en-US" w:eastAsia="zh-CN"/>
              </w:rPr>
              <w:t>1</w:t>
            </w:r>
          </w:p>
        </w:tc>
        <w:tc>
          <w:tcPr>
            <w:tcW w:w="615" w:type="dxa"/>
            <w:shd w:val="clear" w:color="auto" w:fill="auto"/>
            <w:vAlign w:val="center"/>
          </w:tcPr>
          <w:p>
            <w:pPr>
              <w:shd w:val="clear" w:color="auto" w:fill="F4B8FF"/>
              <w:rPr>
                <w:lang w:eastAsia="ja-JP"/>
              </w:rPr>
            </w:pPr>
            <w:r>
              <w:rPr>
                <w:rFonts w:hint="eastAsia"/>
                <w:lang w:val="en-US" w:eastAsia="zh-CN"/>
              </w:rPr>
              <w:t>1</w:t>
            </w:r>
          </w:p>
        </w:tc>
        <w:tc>
          <w:tcPr>
            <w:tcW w:w="645"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r>
              <w:rPr>
                <w:rFonts w:hint="eastAsia"/>
                <w:lang w:val="en-US" w:eastAsia="zh-CN"/>
              </w:rPr>
              <w:t>1</w:t>
            </w:r>
          </w:p>
        </w:tc>
        <w:tc>
          <w:tcPr>
            <w:tcW w:w="623" w:type="dxa"/>
            <w:shd w:val="clear" w:color="auto" w:fill="auto"/>
            <w:vAlign w:val="center"/>
          </w:tcPr>
          <w:p>
            <w:pPr>
              <w:shd w:val="clear" w:color="auto" w:fill="F4B8FF"/>
              <w:rPr>
                <w:lang w:eastAsia="ja-JP"/>
              </w:rPr>
            </w:pPr>
            <w:r>
              <w:rPr>
                <w:rFonts w:hint="eastAsia"/>
                <w:lang w:val="en-US" w:eastAsia="zh-CN"/>
              </w:rPr>
              <w:t>1</w:t>
            </w: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shd w:val="clear" w:color="auto" w:fill="auto"/>
            <w:vAlign w:val="center"/>
          </w:tcPr>
          <w:p>
            <w:pPr>
              <w:shd w:val="clear" w:color="auto" w:fill="F4B8FF"/>
              <w:rPr>
                <w:lang w:eastAsia="ja-JP"/>
              </w:rPr>
            </w:pPr>
            <w:r>
              <w:rPr>
                <w:rFonts w:hint="eastAsia"/>
              </w:rPr>
              <w:t>不符合数量</w:t>
            </w:r>
          </w:p>
        </w:tc>
        <w:tc>
          <w:tcPr>
            <w:tcW w:w="608" w:type="dxa"/>
            <w:shd w:val="clear" w:color="auto" w:fill="auto"/>
            <w:vAlign w:val="center"/>
          </w:tcPr>
          <w:p>
            <w:pPr>
              <w:shd w:val="clear" w:color="auto" w:fill="F4B8FF"/>
              <w:rPr>
                <w:lang w:eastAsia="ja-JP"/>
              </w:rPr>
            </w:pPr>
          </w:p>
        </w:tc>
        <w:tc>
          <w:tcPr>
            <w:tcW w:w="630" w:type="dxa"/>
            <w:shd w:val="clear" w:color="auto" w:fill="auto"/>
            <w:vAlign w:val="center"/>
          </w:tcPr>
          <w:p>
            <w:pPr>
              <w:shd w:val="clear" w:color="auto" w:fill="F4B8FF"/>
              <w:rPr>
                <w:lang w:eastAsia="ja-JP"/>
              </w:rPr>
            </w:pPr>
          </w:p>
        </w:tc>
        <w:tc>
          <w:tcPr>
            <w:tcW w:w="615" w:type="dxa"/>
            <w:shd w:val="clear" w:color="auto" w:fill="auto"/>
            <w:vAlign w:val="center"/>
          </w:tcPr>
          <w:p>
            <w:pPr>
              <w:shd w:val="clear" w:color="auto" w:fill="F4B8FF"/>
              <w:rPr>
                <w:lang w:eastAsia="ja-JP"/>
              </w:rPr>
            </w:pPr>
          </w:p>
        </w:tc>
        <w:tc>
          <w:tcPr>
            <w:tcW w:w="645"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23" w:type="dxa"/>
            <w:shd w:val="clear" w:color="auto" w:fill="auto"/>
            <w:vAlign w:val="center"/>
          </w:tcPr>
          <w:p>
            <w:pPr>
              <w:shd w:val="clear" w:color="auto" w:fill="F4B8FF"/>
              <w:rPr>
                <w:lang w:eastAsia="ja-JP"/>
              </w:rPr>
            </w:pPr>
          </w:p>
        </w:tc>
        <w:tc>
          <w:tcPr>
            <w:tcW w:w="637" w:type="dxa"/>
            <w:shd w:val="clear" w:color="auto" w:fill="auto"/>
            <w:vAlign w:val="center"/>
          </w:tcPr>
          <w:p>
            <w:pPr>
              <w:shd w:val="clear" w:color="auto" w:fill="F4B8FF"/>
              <w:rPr>
                <w:lang w:eastAsia="ja-JP"/>
              </w:rPr>
            </w:pPr>
          </w:p>
        </w:tc>
        <w:tc>
          <w:tcPr>
            <w:tcW w:w="688" w:type="dxa"/>
            <w:shd w:val="clear" w:color="auto" w:fill="auto"/>
            <w:vAlign w:val="center"/>
          </w:tcPr>
          <w:p>
            <w:pPr>
              <w:shd w:val="clear" w:color="auto" w:fill="F4B8FF"/>
              <w:rPr>
                <w:lang w:eastAsia="ja-JP"/>
              </w:rPr>
            </w:pPr>
          </w:p>
        </w:tc>
        <w:tc>
          <w:tcPr>
            <w:tcW w:w="600" w:type="dxa"/>
            <w:shd w:val="clear" w:color="auto" w:fill="auto"/>
            <w:vAlign w:val="center"/>
          </w:tcPr>
          <w:p>
            <w:pPr>
              <w:shd w:val="clear" w:color="auto" w:fill="F4B8FF"/>
              <w:rPr>
                <w:lang w:eastAsia="ja-JP"/>
              </w:rPr>
            </w:pPr>
          </w:p>
        </w:tc>
        <w:tc>
          <w:tcPr>
            <w:tcW w:w="587"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49"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c>
          <w:tcPr>
            <w:tcW w:w="650" w:type="dxa"/>
            <w:shd w:val="clear"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pict>
        <v:shape id="_x0000_s4097" o:spid="_x0000_s4097"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756" w:firstLineChars="400"/>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7BF"/>
    <w:multiLevelType w:val="singleLevel"/>
    <w:tmpl w:val="8983C7BF"/>
    <w:lvl w:ilvl="0" w:tentative="0">
      <w:start w:val="1"/>
      <w:numFmt w:val="decimal"/>
      <w:suff w:val="space"/>
      <w:lvlText w:val="%1."/>
      <w:lvlJc w:val="left"/>
    </w:lvl>
  </w:abstractNum>
  <w:abstractNum w:abstractNumId="1">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012774D7"/>
    <w:multiLevelType w:val="multilevel"/>
    <w:tmpl w:val="012774D7"/>
    <w:lvl w:ilvl="0" w:tentative="0">
      <w:start w:val="1"/>
      <w:numFmt w:val="bullet"/>
      <w:lvlText w:val=""/>
      <w:lvlJc w:val="left"/>
      <w:pPr>
        <w:ind w:left="57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6">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42B7DFC"/>
    <w:multiLevelType w:val="singleLevel"/>
    <w:tmpl w:val="642B7DFC"/>
    <w:lvl w:ilvl="0" w:tentative="0">
      <w:start w:val="1"/>
      <w:numFmt w:val="decimal"/>
      <w:suff w:val="space"/>
      <w:lvlText w:val="%1."/>
      <w:lvlJc w:val="left"/>
    </w:lvl>
  </w:abstractNum>
  <w:num w:numId="1">
    <w:abstractNumId w:val="2"/>
  </w:num>
  <w:num w:numId="2">
    <w:abstractNumId w:val="7"/>
  </w:num>
  <w:num w:numId="3">
    <w:abstractNumId w:val="0"/>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6B58F9"/>
    <w:rsid w:val="07452630"/>
    <w:rsid w:val="0AA31889"/>
    <w:rsid w:val="0FBD174B"/>
    <w:rsid w:val="130A55FD"/>
    <w:rsid w:val="1A2225B8"/>
    <w:rsid w:val="20A0165A"/>
    <w:rsid w:val="36A67DC6"/>
    <w:rsid w:val="3AC66009"/>
    <w:rsid w:val="3B395C1E"/>
    <w:rsid w:val="481776BE"/>
    <w:rsid w:val="592B102E"/>
    <w:rsid w:val="5954312D"/>
    <w:rsid w:val="5F830397"/>
    <w:rsid w:val="69262A59"/>
    <w:rsid w:val="6D8101CB"/>
    <w:rsid w:val="6EDA3063"/>
    <w:rsid w:val="797A4216"/>
    <w:rsid w:val="7C9C64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ody Text"/>
    <w:basedOn w:val="1"/>
    <w:qFormat/>
    <w:uiPriority w:val="1"/>
    <w:pPr>
      <w:ind w:left="137"/>
    </w:pPr>
    <w:rPr>
      <w:rFonts w:ascii="宋体" w:hAnsi="宋体" w:eastAsia="宋体"/>
      <w:sz w:val="20"/>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字符"/>
    <w:basedOn w:val="13"/>
    <w:link w:val="7"/>
    <w:qFormat/>
    <w:uiPriority w:val="99"/>
    <w:rPr>
      <w:rFonts w:ascii="Times New Roman" w:hAnsi="Times New Roman" w:eastAsia="宋体" w:cs="Times New Roman"/>
      <w:sz w:val="18"/>
      <w:szCs w:val="18"/>
    </w:rPr>
  </w:style>
  <w:style w:type="character" w:customStyle="1" w:styleId="18">
    <w:name w:val="页脚 字符"/>
    <w:basedOn w:val="13"/>
    <w:link w:val="6"/>
    <w:qFormat/>
    <w:uiPriority w:val="99"/>
    <w:rPr>
      <w:rFonts w:ascii="Times New Roman" w:hAnsi="Times New Roman" w:eastAsia="宋体" w:cs="Times New Roman"/>
      <w:sz w:val="18"/>
      <w:szCs w:val="18"/>
    </w:rPr>
  </w:style>
  <w:style w:type="character" w:customStyle="1" w:styleId="19">
    <w:name w:val="批注框文本 字符"/>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7177</Words>
  <Characters>40910</Characters>
  <Lines>340</Lines>
  <Paragraphs>95</Paragraphs>
  <TotalTime>0</TotalTime>
  <ScaleCrop>false</ScaleCrop>
  <LinksUpToDate>false</LinksUpToDate>
  <CharactersWithSpaces>47992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2021-09-29T08:30:23Z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