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87"/>
        <w:gridCol w:w="9"/>
        <w:gridCol w:w="745"/>
        <w:gridCol w:w="8"/>
        <w:gridCol w:w="951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269" w:type="dxa"/>
            <w:gridSpan w:val="3"/>
            <w:vAlign w:val="center"/>
          </w:tcPr>
          <w:p>
            <w:pPr>
              <w:rPr>
                <w:sz w:val="24"/>
                <w:szCs w:val="24"/>
              </w:rPr>
            </w:pPr>
            <w:r>
              <w:rPr>
                <w:rFonts w:hint="eastAsia"/>
                <w:sz w:val="24"/>
                <w:szCs w:val="24"/>
              </w:rPr>
              <w:t xml:space="preserve">受审核部门：食品安全小组 </w:t>
            </w:r>
            <w:r>
              <w:rPr>
                <w:sz w:val="24"/>
                <w:szCs w:val="24"/>
              </w:rPr>
              <w:t xml:space="preserve">             </w:t>
            </w:r>
            <w:r>
              <w:rPr>
                <w:rFonts w:hint="eastAsia"/>
                <w:sz w:val="24"/>
                <w:szCs w:val="24"/>
              </w:rPr>
              <w:t>陪同人员：郭雨红</w:t>
            </w:r>
          </w:p>
        </w:tc>
        <w:tc>
          <w:tcPr>
            <w:tcW w:w="17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3" w:hRule="atLeast"/>
        </w:trPr>
        <w:tc>
          <w:tcPr>
            <w:tcW w:w="2122" w:type="dxa"/>
            <w:vMerge w:val="continue"/>
            <w:vAlign w:val="center"/>
          </w:tcPr>
          <w:p/>
        </w:tc>
        <w:tc>
          <w:tcPr>
            <w:tcW w:w="996" w:type="dxa"/>
            <w:gridSpan w:val="2"/>
            <w:vMerge w:val="continue"/>
            <w:vAlign w:val="center"/>
          </w:tcPr>
          <w:p/>
        </w:tc>
        <w:tc>
          <w:tcPr>
            <w:tcW w:w="10269" w:type="dxa"/>
            <w:gridSpan w:val="3"/>
            <w:vAlign w:val="center"/>
          </w:tcPr>
          <w:p>
            <w:pPr>
              <w:spacing w:before="120"/>
            </w:pPr>
            <w:r>
              <w:rPr>
                <w:rFonts w:hint="eastAsia"/>
                <w:sz w:val="24"/>
                <w:szCs w:val="24"/>
              </w:rPr>
              <w:t>审核员：肖新龙</w:t>
            </w:r>
            <w:r>
              <w:rPr>
                <w:sz w:val="24"/>
                <w:szCs w:val="24"/>
              </w:rPr>
              <w:t xml:space="preserve">         </w:t>
            </w:r>
            <w:r>
              <w:rPr>
                <w:rFonts w:hint="eastAsia"/>
                <w:sz w:val="24"/>
                <w:szCs w:val="24"/>
              </w:rPr>
              <w:t>审核日期：2021-0</w:t>
            </w:r>
            <w:r>
              <w:rPr>
                <w:sz w:val="24"/>
                <w:szCs w:val="24"/>
              </w:rPr>
              <w:t>9</w:t>
            </w:r>
            <w:r>
              <w:rPr>
                <w:rFonts w:hint="eastAsia"/>
                <w:sz w:val="24"/>
                <w:szCs w:val="24"/>
              </w:rPr>
              <w:t>-</w:t>
            </w:r>
            <w:r>
              <w:rPr>
                <w:sz w:val="24"/>
                <w:szCs w:val="24"/>
              </w:rPr>
              <w:t>18</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6" w:hRule="atLeast"/>
        </w:trPr>
        <w:tc>
          <w:tcPr>
            <w:tcW w:w="2122" w:type="dxa"/>
            <w:vMerge w:val="continue"/>
            <w:vAlign w:val="center"/>
          </w:tcPr>
          <w:p/>
        </w:tc>
        <w:tc>
          <w:tcPr>
            <w:tcW w:w="996" w:type="dxa"/>
            <w:gridSpan w:val="2"/>
            <w:vMerge w:val="continue"/>
            <w:vAlign w:val="center"/>
          </w:tcPr>
          <w:p/>
        </w:tc>
        <w:tc>
          <w:tcPr>
            <w:tcW w:w="10269" w:type="dxa"/>
            <w:gridSpan w:val="3"/>
            <w:vAlign w:val="center"/>
          </w:tcPr>
          <w:p>
            <w:pPr>
              <w:autoSpaceDE w:val="0"/>
              <w:autoSpaceDN w:val="0"/>
              <w:adjustRightInd w:val="0"/>
              <w:jc w:val="left"/>
              <w:rPr>
                <w:rFonts w:cs="Arial"/>
                <w:bCs/>
                <w:sz w:val="18"/>
                <w:szCs w:val="18"/>
              </w:rPr>
            </w:pPr>
            <w:r>
              <w:rPr>
                <w:rFonts w:hint="eastAsia"/>
                <w:sz w:val="24"/>
                <w:szCs w:val="24"/>
              </w:rPr>
              <w:t>审核条款：</w:t>
            </w:r>
            <w:r>
              <w:rPr>
                <w:rFonts w:hint="eastAsia" w:cs="Arial"/>
                <w:bCs/>
                <w:sz w:val="18"/>
                <w:szCs w:val="18"/>
              </w:rPr>
              <w:t>FSMS:5</w:t>
            </w:r>
            <w:r>
              <w:rPr>
                <w:rFonts w:cs="Arial"/>
                <w:bCs/>
                <w:sz w:val="18"/>
                <w:szCs w:val="18"/>
              </w:rPr>
              <w:t>.3/</w:t>
            </w:r>
            <w:r>
              <w:rPr>
                <w:rFonts w:hint="eastAsia" w:cs="Arial"/>
                <w:bCs/>
                <w:sz w:val="18"/>
                <w:szCs w:val="18"/>
              </w:rPr>
              <w:t>7.1.5/</w:t>
            </w:r>
            <w:r>
              <w:rPr>
                <w:rFonts w:cs="Arial"/>
                <w:bCs/>
                <w:sz w:val="18"/>
                <w:szCs w:val="18"/>
              </w:rPr>
              <w:t>8.1/8.2/8.3/8.4/8.5/8.6/8.7/8.8</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3" w:hRule="atLeast"/>
        </w:trPr>
        <w:tc>
          <w:tcPr>
            <w:tcW w:w="2122" w:type="dxa"/>
            <w:vMerge w:val="restart"/>
          </w:tcPr>
          <w:p>
            <w:r>
              <w:rPr>
                <w:rFonts w:hint="eastAsia"/>
              </w:rPr>
              <w:t>组织的角色、职责和权限</w:t>
            </w:r>
          </w:p>
        </w:tc>
        <w:tc>
          <w:tcPr>
            <w:tcW w:w="996" w:type="dxa"/>
            <w:gridSpan w:val="2"/>
            <w:vMerge w:val="restart"/>
          </w:tcPr>
          <w:p>
            <w:r>
              <w:rPr>
                <w:rFonts w:hint="eastAsia"/>
              </w:rPr>
              <w:t>F5.3</w:t>
            </w:r>
          </w:p>
          <w:p/>
        </w:tc>
        <w:tc>
          <w:tcPr>
            <w:tcW w:w="745" w:type="dxa"/>
          </w:tcPr>
          <w:p>
            <w:r>
              <w:rPr>
                <w:rFonts w:hint="eastAsia"/>
              </w:rPr>
              <w:t>文件名称</w:t>
            </w:r>
          </w:p>
        </w:tc>
        <w:tc>
          <w:tcPr>
            <w:tcW w:w="9524" w:type="dxa"/>
            <w:gridSpan w:val="2"/>
          </w:tcPr>
          <w:p>
            <w:r>
              <w:rPr>
                <w:rFonts w:hint="eastAsia"/>
              </w:rPr>
              <w:t>如：</w:t>
            </w:r>
            <w:r>
              <w:rPr/>
              <w:sym w:font="Wingdings" w:char="00FE"/>
            </w:r>
            <w:r>
              <w:rPr>
                <w:rFonts w:hint="eastAsia"/>
              </w:rPr>
              <w:t>管理手册第5.3章</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90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有食品安全小组名单，包括了</w:t>
            </w:r>
            <w:r>
              <w:rPr>
                <w:rFonts w:hint="eastAsia" w:ascii="宋体" w:hAnsi="宋体" w:cs="宋体"/>
                <w:color w:val="000000"/>
                <w:szCs w:val="21"/>
                <w:u w:val="single"/>
              </w:rPr>
              <w:t>服务部、厨部、后勤部、人事部</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曹彬</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ascii="宋体" w:hAnsi="宋体"/>
                <w:b/>
                <w:szCs w:val="21"/>
                <w:u w:val="single"/>
              </w:rPr>
              <w:t>高云女</w:t>
            </w:r>
            <w:r>
              <w:rPr>
                <w:rFonts w:ascii="宋体" w:hAnsi="宋体"/>
                <w:b/>
                <w:szCs w:val="21"/>
                <w:u w:val="single"/>
              </w:rPr>
              <w:t>士</w:t>
            </w:r>
            <w:r>
              <w:rPr>
                <w:rFonts w:hint="eastAsia"/>
                <w:szCs w:val="21"/>
                <w:u w:val="single"/>
              </w:rPr>
              <w:t xml:space="preserve">  </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3" w:hRule="atLeast"/>
        </w:trPr>
        <w:tc>
          <w:tcPr>
            <w:tcW w:w="2122" w:type="dxa"/>
            <w:vMerge w:val="restart"/>
            <w:shd w:val="clear" w:color="auto" w:fill="auto"/>
          </w:tcPr>
          <w:p>
            <w:r>
              <w:t>食品安全管理体系外部建立的要素</w:t>
            </w:r>
          </w:p>
        </w:tc>
        <w:tc>
          <w:tcPr>
            <w:tcW w:w="996" w:type="dxa"/>
            <w:gridSpan w:val="2"/>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8" w:hRule="atLeast"/>
        </w:trPr>
        <w:tc>
          <w:tcPr>
            <w:tcW w:w="2122" w:type="dxa"/>
            <w:vMerge w:val="restart"/>
            <w:shd w:val="clear" w:color="auto" w:fill="auto"/>
          </w:tcPr>
          <w:p>
            <w:r>
              <w:rPr>
                <w:rFonts w:hint="eastAsia"/>
              </w:rPr>
              <w:t>运行策划和控制</w:t>
            </w:r>
          </w:p>
        </w:tc>
        <w:tc>
          <w:tcPr>
            <w:tcW w:w="996" w:type="dxa"/>
            <w:gridSpan w:val="2"/>
            <w:vMerge w:val="restart"/>
            <w:shd w:val="clear" w:color="auto" w:fill="auto"/>
          </w:tcPr>
          <w:p>
            <w:r>
              <w:rPr>
                <w:rFonts w:hint="eastAsia"/>
              </w:rPr>
              <w:t>F8.1</w:t>
            </w:r>
          </w:p>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《人力资源控制程序》、《能力和意识控制程序》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17"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见餐饮服务过程控制记录和检查记录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u w:val="single"/>
              </w:rPr>
              <w:t>（虫害防治、油烟管道清洗、台布清洗等服务采购的按照7</w:t>
            </w:r>
            <w:r>
              <w:rPr>
                <w:u w:val="single"/>
              </w:rPr>
              <w:t>.1.6</w:t>
            </w:r>
            <w:r>
              <w:rPr>
                <w:rFonts w:hint="eastAsia"/>
                <w:u w:val="single"/>
              </w:rPr>
              <w:t xml:space="preserve">执行） </w:t>
            </w:r>
            <w:r>
              <w:rPr>
                <w:rFonts w:hint="eastAsia"/>
              </w:rPr>
              <w:t>。</w:t>
            </w:r>
          </w:p>
          <w:p>
            <w:r>
              <w:rPr>
                <w:rFonts w:hint="eastAsia"/>
              </w:rPr>
              <w:t>外包过程的控制（见7.1.6）。</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8" w:hRule="atLeast"/>
        </w:trPr>
        <w:tc>
          <w:tcPr>
            <w:tcW w:w="2122" w:type="dxa"/>
            <w:vMerge w:val="restart"/>
          </w:tcPr>
          <w:p>
            <w:r>
              <w:rPr>
                <w:rFonts w:hint="eastAsia"/>
              </w:rPr>
              <w:t>前提方案（PRP）</w:t>
            </w:r>
          </w:p>
        </w:tc>
        <w:tc>
          <w:tcPr>
            <w:tcW w:w="996" w:type="dxa"/>
            <w:gridSpan w:val="2"/>
            <w:vMerge w:val="restart"/>
          </w:tcPr>
          <w:p>
            <w:r>
              <w:rPr>
                <w:rFonts w:hint="eastAsia"/>
              </w:rPr>
              <w:t>F8.2</w:t>
            </w:r>
          </w:p>
        </w:tc>
        <w:tc>
          <w:tcPr>
            <w:tcW w:w="745" w:type="dxa"/>
          </w:tcPr>
          <w:p>
            <w:r>
              <w:rPr>
                <w:rFonts w:hint="eastAsia"/>
              </w:rPr>
              <w:t>文件名称</w:t>
            </w:r>
          </w:p>
        </w:tc>
        <w:tc>
          <w:tcPr>
            <w:tcW w:w="9524" w:type="dxa"/>
            <w:gridSpan w:val="2"/>
          </w:tcPr>
          <w:p>
            <w:r>
              <w:rPr>
                <w:rFonts w:hint="eastAsia"/>
              </w:rPr>
              <w:t>如：</w:t>
            </w:r>
            <w:r>
              <w:rPr/>
              <w:sym w:font="Wingdings" w:char="00FE"/>
            </w:r>
            <w:r>
              <w:rPr>
                <w:rFonts w:hint="eastAsia"/>
              </w:rPr>
              <w:t>《前提方案》</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highlight w:val="none"/>
                <w:u w:val="single"/>
              </w:rPr>
              <w:t xml:space="preserve">  GB/T 27306-2008 《食品安全管理体系 餐饮业要求》 </w:t>
            </w:r>
            <w:r>
              <w:rPr>
                <w:rFonts w:hint="eastAsia"/>
                <w:highlight w:val="none"/>
                <w:u w:val="single"/>
                <w:lang w:eastAsia="zh-CN"/>
              </w:rPr>
              <w:t>、《餐饮服务食品安全操作规范》</w:t>
            </w: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u w:val="single"/>
              </w:rPr>
              <w:t>6</w:t>
            </w:r>
            <w:r>
              <w:rPr>
                <w:rFonts w:hint="eastAsia"/>
                <w:u w:val="single"/>
              </w:rPr>
              <w:t xml:space="preserve">  月   1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2122" w:type="dxa"/>
            <w:vMerge w:val="restart"/>
            <w:shd w:val="clear" w:color="auto" w:fill="auto"/>
          </w:tcPr>
          <w:p>
            <w:r>
              <w:rPr>
                <w:rFonts w:hint="eastAsia"/>
              </w:rPr>
              <w:t>实施危害分析的预备步骤</w:t>
            </w:r>
          </w:p>
          <w:p/>
        </w:tc>
        <w:tc>
          <w:tcPr>
            <w:tcW w:w="996" w:type="dxa"/>
            <w:gridSpan w:val="2"/>
            <w:vMerge w:val="restart"/>
            <w:shd w:val="clear" w:color="auto" w:fill="auto"/>
          </w:tcPr>
          <w:p>
            <w:r>
              <w:rPr>
                <w:rFonts w:hint="eastAsia"/>
              </w:rPr>
              <w:t>F8.5.1</w:t>
            </w:r>
          </w:p>
          <w:p>
            <w:r>
              <w:rPr>
                <w:rFonts w:hint="eastAsia"/>
              </w:rPr>
              <w:t>H</w:t>
            </w:r>
            <w:r>
              <w:t>7.2</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1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rPr>
                <w:u w:val="single"/>
              </w:rPr>
            </w:pPr>
            <w:r>
              <w:rPr>
                <w:rFonts w:hint="eastAsia"/>
              </w:rPr>
              <w:t>原材料：</w:t>
            </w:r>
            <w:r>
              <w:rPr>
                <w:rFonts w:hint="eastAsia"/>
                <w:color w:val="000000"/>
                <w:szCs w:val="21"/>
                <w:u w:val="single"/>
              </w:rPr>
              <w:t>大米、果蔬类、冻品</w:t>
            </w:r>
            <w:r>
              <w:rPr>
                <w:color w:val="000000"/>
                <w:szCs w:val="21"/>
                <w:u w:val="single"/>
              </w:rPr>
              <w:t>（</w:t>
            </w:r>
            <w:r>
              <w:rPr>
                <w:rFonts w:hint="eastAsia"/>
                <w:color w:val="000000"/>
                <w:szCs w:val="21"/>
                <w:u w:val="single"/>
              </w:rPr>
              <w:t>禽畜类）、冻品（半成品）、鲜</w:t>
            </w:r>
            <w:r>
              <w:rPr>
                <w:color w:val="000000"/>
                <w:szCs w:val="21"/>
                <w:u w:val="single"/>
              </w:rPr>
              <w:t>猪肉、</w:t>
            </w:r>
            <w:r>
              <w:rPr>
                <w:rFonts w:hint="eastAsia"/>
                <w:color w:val="000000"/>
                <w:szCs w:val="21"/>
                <w:u w:val="single"/>
              </w:rPr>
              <w:t>禽蛋、水产类成品、干货、豆制品等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rPr>
              <w:t xml:space="preserve">酱油、食盐、香辛料、白砂糖、五香粉、味精等           </w:t>
            </w:r>
          </w:p>
          <w:p>
            <w:pPr>
              <w:rPr>
                <w:u w:val="single"/>
              </w:rPr>
            </w:pPr>
            <w:r>
              <w:rPr>
                <w:rFonts w:hint="eastAsia"/>
              </w:rPr>
              <w:t>包装材料：</w:t>
            </w:r>
            <w:r>
              <w:rPr>
                <w:rFonts w:hint="eastAsia"/>
                <w:color w:val="000000"/>
                <w:szCs w:val="21"/>
                <w:u w:val="single"/>
              </w:rPr>
              <w:t>各类餐器具（盆、盘、碗、筷子、</w:t>
            </w:r>
            <w:r>
              <w:rPr>
                <w:rFonts w:hint="eastAsia"/>
                <w:color w:val="000000"/>
                <w:szCs w:val="21"/>
                <w:u w:val="single"/>
                <w:lang w:val="en-US" w:eastAsia="zh-CN"/>
              </w:rPr>
              <w:t>杯</w:t>
            </w:r>
            <w:r>
              <w:rPr>
                <w:rFonts w:hint="eastAsia"/>
                <w:color w:val="000000"/>
                <w:szCs w:val="21"/>
                <w:u w:val="single"/>
              </w:rPr>
              <w:t>子等）</w:t>
            </w:r>
            <w:r>
              <w:rPr>
                <w:rFonts w:hint="eastAsia"/>
                <w:u w:val="single"/>
              </w:rPr>
              <w:t xml:space="preserve">               </w:t>
            </w:r>
          </w:p>
          <w:p>
            <w:pPr>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直接食用（堂食）         </w:t>
            </w:r>
          </w:p>
          <w:p/>
          <w:p>
            <w:r>
              <w:rPr>
                <w:rFonts w:hint="eastAsia"/>
              </w:rPr>
              <w:t>确定已知特别容易受到特定食品安全危害易感的消费群体/使用者：无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lang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21年6</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33" w:hRule="atLeast"/>
        </w:trPr>
        <w:tc>
          <w:tcPr>
            <w:tcW w:w="2122" w:type="dxa"/>
            <w:vMerge w:val="continue"/>
            <w:shd w:val="clear" w:color="auto" w:fill="auto"/>
          </w:tcPr>
          <w:p/>
        </w:tc>
        <w:tc>
          <w:tcPr>
            <w:tcW w:w="996" w:type="dxa"/>
            <w:gridSpan w:val="2"/>
            <w:shd w:val="clear" w:color="auto" w:fill="auto"/>
          </w:tcPr>
          <w:p/>
        </w:tc>
        <w:tc>
          <w:tcPr>
            <w:tcW w:w="745" w:type="dxa"/>
            <w:shd w:val="clear" w:color="auto" w:fill="auto"/>
          </w:tcPr>
          <w:p/>
        </w:tc>
        <w:tc>
          <w:tcPr>
            <w:tcW w:w="952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u w:val="single"/>
              </w:rPr>
              <w:t>8</w:t>
            </w:r>
            <w:r>
              <w:rPr>
                <w:rFonts w:hint="eastAsia"/>
                <w:u w:val="single"/>
              </w:rPr>
              <w:t>:</w:t>
            </w:r>
            <w:r>
              <w:rPr>
                <w:u w:val="single"/>
              </w:rPr>
              <w:t>30-22:00</w:t>
            </w:r>
            <w:r>
              <w:rPr>
                <w:rFonts w:hint="eastAsia"/>
                <w:u w:val="single"/>
              </w:rPr>
              <w:t xml:space="preserve">      </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8" w:hRule="atLeast"/>
        </w:trPr>
        <w:tc>
          <w:tcPr>
            <w:tcW w:w="2122" w:type="dxa"/>
            <w:vMerge w:val="restart"/>
          </w:tcPr>
          <w:p>
            <w:r>
              <w:rPr>
                <w:rFonts w:hint="eastAsia"/>
              </w:rPr>
              <w:t>可追溯性</w:t>
            </w:r>
          </w:p>
        </w:tc>
        <w:tc>
          <w:tcPr>
            <w:tcW w:w="987" w:type="dxa"/>
            <w:vMerge w:val="restart"/>
          </w:tcPr>
          <w:p>
            <w:r>
              <w:rPr>
                <w:rFonts w:hint="eastAsia"/>
              </w:rPr>
              <w:t>F8.3</w:t>
            </w:r>
          </w:p>
          <w:p/>
        </w:tc>
        <w:tc>
          <w:tcPr>
            <w:tcW w:w="762" w:type="dxa"/>
            <w:gridSpan w:val="3"/>
          </w:tcPr>
          <w:p>
            <w:r>
              <w:rPr>
                <w:rFonts w:hint="eastAsia"/>
              </w:rPr>
              <w:t>文件名称</w:t>
            </w:r>
          </w:p>
        </w:tc>
        <w:tc>
          <w:tcPr>
            <w:tcW w:w="9516" w:type="dxa"/>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《前提方案》、</w:t>
            </w:r>
            <w:r>
              <w:rPr>
                <w:rFonts w:hint="eastAsia"/>
              </w:rPr>
              <w:sym w:font="Wingdings" w:char="00FE"/>
            </w:r>
            <w:r>
              <w:rPr>
                <w:rFonts w:hint="eastAsia"/>
              </w:rPr>
              <w:t>《</w:t>
            </w:r>
            <w:r>
              <w:rPr>
                <w:rFonts w:hint="eastAsia"/>
                <w:lang w:val="zh-CN"/>
              </w:rPr>
              <w:t>产品标识及可追溯性控制程序</w:t>
            </w:r>
            <w:r>
              <w:rPr>
                <w:rFonts w:hint="eastAsia"/>
              </w:rPr>
              <w:t>》</w:t>
            </w:r>
          </w:p>
        </w:tc>
        <w:tc>
          <w:tcPr>
            <w:tcW w:w="1776" w:type="dxa"/>
            <w:vMerge w:val="restart"/>
          </w:tcPr>
          <w:p>
            <w:r>
              <w:rPr>
                <w:rFonts w:hint="eastAsia"/>
              </w:rPr>
              <w:sym w:font="Wingdings" w:char="00FE"/>
            </w:r>
            <w:r>
              <w:rPr>
                <w:rFonts w:hint="eastAsia"/>
              </w:rPr>
              <w:t>符合</w:t>
            </w:r>
          </w:p>
          <w:p>
            <w:pPr>
              <w:pStyle w:val="19"/>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6" w:hRule="atLeast"/>
        </w:trPr>
        <w:tc>
          <w:tcPr>
            <w:tcW w:w="2122" w:type="dxa"/>
            <w:vMerge w:val="continue"/>
          </w:tcPr>
          <w:p/>
        </w:tc>
        <w:tc>
          <w:tcPr>
            <w:tcW w:w="987" w:type="dxa"/>
            <w:vMerge w:val="continue"/>
          </w:tcPr>
          <w:p/>
        </w:tc>
        <w:tc>
          <w:tcPr>
            <w:tcW w:w="762" w:type="dxa"/>
            <w:gridSpan w:val="3"/>
          </w:tcPr>
          <w:p>
            <w:r>
              <w:rPr>
                <w:rFonts w:hint="eastAsia"/>
              </w:rPr>
              <w:t>运行证据</w:t>
            </w:r>
          </w:p>
        </w:tc>
        <w:tc>
          <w:tcPr>
            <w:tcW w:w="9516"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Pr>
              <w:rPr>
                <w:highlight w:val="yellow"/>
              </w:rPr>
            </w:pPr>
          </w:p>
          <w:p>
            <w:r>
              <w:t>半成品的唯一性标识方式：</w:t>
            </w:r>
            <w:r>
              <w:rPr>
                <w:rFonts w:hint="eastAsia"/>
              </w:rPr>
              <w:t>（不适合）</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r>
              <w:rPr>
                <w:rFonts w:hint="eastAsia"/>
              </w:rPr>
              <w:t>—进货批号标识</w:t>
            </w:r>
          </w:p>
          <w:p>
            <w:pPr>
              <w:rPr>
                <w:highlight w:val="yellow"/>
              </w:rPr>
            </w:pPr>
          </w:p>
          <w:p>
            <w:pPr>
              <w:rPr>
                <w:rFonts w:hint="eastAsia"/>
              </w:rPr>
            </w:pPr>
            <w:r>
              <w:t>成品的唯一性标识方式：</w:t>
            </w:r>
            <w:r>
              <w:rPr>
                <w:rFonts w:hint="eastAsia"/>
              </w:rPr>
              <w:t>通过成品品类，并通过划菜方式进行区分。</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9"/>
            </w:pPr>
          </w:p>
          <w:p>
            <w:r>
              <w:rPr>
                <w:rFonts w:hint="eastAsia"/>
              </w:rPr>
              <w:t>组织于</w:t>
            </w:r>
            <w:r>
              <w:rPr>
                <w:rFonts w:hint="eastAsia"/>
                <w:szCs w:val="21"/>
                <w:u w:val="single"/>
              </w:rPr>
              <w:t xml:space="preserve">  2021 </w:t>
            </w:r>
            <w:r>
              <w:rPr>
                <w:rFonts w:hint="eastAsia"/>
                <w:szCs w:val="21"/>
              </w:rPr>
              <w:t>年</w:t>
            </w:r>
            <w:r>
              <w:rPr>
                <w:rFonts w:hint="eastAsia"/>
                <w:szCs w:val="21"/>
                <w:u w:val="single"/>
              </w:rPr>
              <w:t xml:space="preserve">8 </w:t>
            </w:r>
            <w:r>
              <w:rPr>
                <w:rFonts w:hint="eastAsia"/>
                <w:szCs w:val="21"/>
              </w:rPr>
              <w:t>月</w:t>
            </w:r>
            <w:r>
              <w:rPr>
                <w:rFonts w:hint="eastAsia"/>
                <w:szCs w:val="21"/>
                <w:u w:val="single"/>
              </w:rPr>
              <w:t xml:space="preserve">  </w:t>
            </w:r>
            <w:r>
              <w:rPr>
                <w:szCs w:val="21"/>
                <w:u w:val="single"/>
              </w:rPr>
              <w:t>18</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6"/>
              <w:gridCol w:w="1450"/>
              <w:gridCol w:w="1160"/>
              <w:gridCol w:w="1360"/>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产品批号</w:t>
                  </w:r>
                </w:p>
              </w:tc>
              <w:tc>
                <w:tcPr>
                  <w:tcW w:w="1626" w:type="dxa"/>
                </w:tcPr>
                <w:p>
                  <w:r>
                    <w:rPr>
                      <w:rFonts w:hint="eastAsia"/>
                    </w:rPr>
                    <w:t>不合格简述</w:t>
                  </w:r>
                </w:p>
              </w:tc>
              <w:tc>
                <w:tcPr>
                  <w:tcW w:w="1450" w:type="dxa"/>
                </w:tcPr>
                <w:p>
                  <w:r>
                    <w:t>生产记录</w:t>
                  </w:r>
                  <w:r>
                    <w:rPr>
                      <w:rFonts w:hint="eastAsia"/>
                    </w:rPr>
                    <w:t>情况</w:t>
                  </w:r>
                </w:p>
              </w:tc>
              <w:tc>
                <w:tcPr>
                  <w:tcW w:w="1160" w:type="dxa"/>
                </w:tcPr>
                <w:p>
                  <w:r>
                    <w:t>检验记录</w:t>
                  </w:r>
                  <w:r>
                    <w:rPr>
                      <w:rFonts w:hint="eastAsia"/>
                    </w:rPr>
                    <w:t>情况</w:t>
                  </w:r>
                </w:p>
              </w:tc>
              <w:tc>
                <w:tcPr>
                  <w:tcW w:w="1360" w:type="dxa"/>
                </w:tcPr>
                <w:p>
                  <w:r>
                    <w:t>采购记录</w:t>
                  </w:r>
                  <w:r>
                    <w:rPr>
                      <w:rFonts w:hint="eastAsia"/>
                    </w:rPr>
                    <w:t>情况</w:t>
                  </w:r>
                </w:p>
              </w:tc>
              <w:tc>
                <w:tcPr>
                  <w:tcW w:w="129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021.7.25</w:t>
                  </w:r>
                </w:p>
                <w:p>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626" w:type="dxa"/>
                </w:tcPr>
                <w:p>
                  <w:pPr>
                    <w:rPr>
                      <w:rFonts w:hint="eastAsia"/>
                    </w:rPr>
                  </w:pPr>
                  <w:bookmarkStart w:id="0" w:name="_GoBack"/>
                  <w:r>
                    <w:rPr>
                      <w:rFonts w:hint="eastAsia"/>
                    </w:rPr>
                    <w:t>清炒四季豆菜肴未熟透</w:t>
                  </w:r>
                  <w:bookmarkEnd w:id="0"/>
                </w:p>
              </w:tc>
              <w:tc>
                <w:tcPr>
                  <w:tcW w:w="1450" w:type="dxa"/>
                </w:tcPr>
                <w:p>
                  <w:r>
                    <w:rPr>
                      <w:rFonts w:hint="eastAsia"/>
                    </w:rPr>
                    <w:t>2021.08.23</w:t>
                  </w:r>
                </w:p>
              </w:tc>
              <w:tc>
                <w:tcPr>
                  <w:tcW w:w="1160" w:type="dxa"/>
                </w:tcPr>
                <w:p>
                  <w:r>
                    <w:rPr>
                      <w:rFonts w:hint="eastAsia"/>
                    </w:rPr>
                    <w:t>产品中心温度监测记录</w:t>
                  </w:r>
                </w:p>
              </w:tc>
              <w:tc>
                <w:tcPr>
                  <w:tcW w:w="1360" w:type="dxa"/>
                </w:tcPr>
                <w:p>
                  <w:r>
                    <w:rPr>
                      <w:rFonts w:hint="eastAsia"/>
                    </w:rPr>
                    <w:t>——</w:t>
                  </w:r>
                </w:p>
              </w:tc>
              <w:tc>
                <w:tcPr>
                  <w:tcW w:w="1290" w:type="dxa"/>
                </w:tcPr>
                <w:p>
                  <w:r>
                    <w:rPr>
                      <w:rFonts w:hint="eastAsia"/>
                    </w:rPr>
                    <w:t>——</w:t>
                  </w:r>
                </w:p>
              </w:tc>
              <w:tc>
                <w:tcPr>
                  <w:tcW w:w="1320" w:type="dxa"/>
                </w:tcPr>
                <w:p>
                  <w:r>
                    <w:rPr>
                      <w:rFonts w:hint="eastAsia"/>
                    </w:rPr>
                    <w:t>即时销售，以客户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450" w:type="dxa"/>
                </w:tcPr>
                <w:p/>
              </w:tc>
              <w:tc>
                <w:tcPr>
                  <w:tcW w:w="1160" w:type="dxa"/>
                </w:tcPr>
                <w:p/>
              </w:tc>
              <w:tc>
                <w:tcPr>
                  <w:tcW w:w="1360" w:type="dxa"/>
                </w:tcPr>
                <w:p/>
              </w:tc>
              <w:tc>
                <w:tcPr>
                  <w:tcW w:w="1290" w:type="dxa"/>
                </w:tcPr>
                <w:p/>
              </w:tc>
              <w:tc>
                <w:tcPr>
                  <w:tcW w:w="1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450" w:type="dxa"/>
                </w:tcPr>
                <w:p/>
              </w:tc>
              <w:tc>
                <w:tcPr>
                  <w:tcW w:w="1160" w:type="dxa"/>
                </w:tcPr>
                <w:p/>
              </w:tc>
              <w:tc>
                <w:tcPr>
                  <w:tcW w:w="1360" w:type="dxa"/>
                </w:tcPr>
                <w:p/>
              </w:tc>
              <w:tc>
                <w:tcPr>
                  <w:tcW w:w="1290" w:type="dxa"/>
                </w:tcPr>
                <w:p/>
              </w:tc>
              <w:tc>
                <w:tcPr>
                  <w:tcW w:w="1320" w:type="dxa"/>
                </w:tcPr>
                <w:p/>
              </w:tc>
            </w:tr>
          </w:tbl>
          <w:p>
            <w:r>
              <w:rPr>
                <w:rFonts w:hint="eastAsia"/>
              </w:rPr>
              <w:t>注：在召回演练中未保留产品加工过程的原始记录，已经现场沟通，后期改进。</w:t>
            </w:r>
          </w:p>
          <w:p>
            <w:r>
              <w:rPr>
                <w:rFonts w:hint="eastAsia"/>
              </w:rPr>
              <w:t>可追溯性系统证据的保留期限</w:t>
            </w:r>
            <w:r>
              <w:rPr>
                <w:rFonts w:hint="eastAsia"/>
                <w:u w:val="single"/>
              </w:rPr>
              <w:t xml:space="preserve"> </w:t>
            </w:r>
            <w:r>
              <w:rPr>
                <w:u w:val="single"/>
              </w:rPr>
              <w:t xml:space="preserve">6 </w:t>
            </w:r>
            <w:r>
              <w:rPr>
                <w:rFonts w:hint="eastAsia"/>
              </w:rPr>
              <w:t>个月，至少包括产品的保质期</w:t>
            </w:r>
            <w:r>
              <w:rPr>
                <w:rFonts w:hint="eastAsia"/>
                <w:u w:val="single"/>
              </w:rPr>
              <w:t xml:space="preserve">  4小时 </w:t>
            </w:r>
            <w:r>
              <w:rPr>
                <w:rFonts w:hint="eastAsia"/>
              </w:rPr>
              <w:t>。</w:t>
            </w:r>
          </w:p>
          <w:p/>
          <w:p>
            <w:r>
              <w:rPr>
                <w:rFonts w:hint="eastAsia"/>
              </w:rPr>
              <w:t>产品留样（适用时）</w:t>
            </w:r>
          </w:p>
          <w:p>
            <w:pPr>
              <w:rPr>
                <w:rFonts w:hint="eastAsia" w:eastAsia="宋体"/>
                <w:lang w:eastAsia="zh-CN"/>
              </w:rPr>
            </w:pPr>
            <w:r>
              <w:rPr>
                <w:rFonts w:hint="eastAsia"/>
              </w:rPr>
              <w:t>抽查产品留样记录：（涉及重大和重要宴会进行留样），抽查</w:t>
            </w:r>
            <w:r>
              <w:rPr>
                <w:rFonts w:hint="eastAsia"/>
                <w:lang w:eastAsia="zh-CN"/>
              </w:rPr>
              <w:t>：</w:t>
            </w:r>
          </w:p>
          <w:tbl>
            <w:tblPr>
              <w:tblStyle w:val="8"/>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黑椒牛仔骨</w:t>
                  </w:r>
                </w:p>
              </w:tc>
              <w:tc>
                <w:tcPr>
                  <w:tcW w:w="1808" w:type="dxa"/>
                </w:tcPr>
                <w:p>
                  <w:r>
                    <w:rPr>
                      <w:rFonts w:hint="eastAsia"/>
                    </w:rPr>
                    <w:t>2</w:t>
                  </w:r>
                  <w:r>
                    <w:t>00</w:t>
                  </w:r>
                  <w:r>
                    <w:rPr>
                      <w:rFonts w:hint="eastAsia"/>
                    </w:rPr>
                    <w:t>g</w:t>
                  </w:r>
                </w:p>
              </w:tc>
              <w:tc>
                <w:tcPr>
                  <w:tcW w:w="1809" w:type="dxa"/>
                </w:tcPr>
                <w:p>
                  <w:r>
                    <w:t>8.25</w:t>
                  </w:r>
                </w:p>
              </w:tc>
              <w:tc>
                <w:tcPr>
                  <w:tcW w:w="1809" w:type="dxa"/>
                </w:tcPr>
                <w:p>
                  <w:r>
                    <w:rPr>
                      <w:rFonts w:hint="eastAsia"/>
                    </w:rPr>
                    <w:t>4</w:t>
                  </w:r>
                  <w:r>
                    <w:t>8</w:t>
                  </w:r>
                  <w:r>
                    <w:rPr>
                      <w:rFonts w:hint="eastAsia"/>
                    </w:rPr>
                    <w:t>小时</w:t>
                  </w:r>
                </w:p>
              </w:tc>
              <w:tc>
                <w:tcPr>
                  <w:tcW w:w="1809" w:type="dxa"/>
                </w:tcPr>
                <w:p>
                  <w:r>
                    <w:rPr>
                      <w:rFonts w:hint="eastAsia"/>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外婆红烧肉</w:t>
                  </w:r>
                </w:p>
              </w:tc>
              <w:tc>
                <w:tcPr>
                  <w:tcW w:w="1808" w:type="dxa"/>
                </w:tcPr>
                <w:p>
                  <w:r>
                    <w:rPr>
                      <w:rFonts w:hint="eastAsia"/>
                    </w:rPr>
                    <w:t>2</w:t>
                  </w:r>
                  <w:r>
                    <w:t>00</w:t>
                  </w:r>
                  <w:r>
                    <w:rPr>
                      <w:rFonts w:hint="eastAsia"/>
                    </w:rPr>
                    <w:t>g</w:t>
                  </w:r>
                </w:p>
              </w:tc>
              <w:tc>
                <w:tcPr>
                  <w:tcW w:w="1809" w:type="dxa"/>
                </w:tcPr>
                <w:p>
                  <w:r>
                    <w:rPr>
                      <w:rFonts w:hint="eastAsia"/>
                    </w:rPr>
                    <w:t>9</w:t>
                  </w:r>
                  <w:r>
                    <w:t>.10</w:t>
                  </w:r>
                </w:p>
              </w:tc>
              <w:tc>
                <w:tcPr>
                  <w:tcW w:w="1809" w:type="dxa"/>
                </w:tcPr>
                <w:p>
                  <w:r>
                    <w:rPr>
                      <w:rFonts w:hint="eastAsia"/>
                    </w:rPr>
                    <w:t>4</w:t>
                  </w:r>
                  <w:r>
                    <w:t>8</w:t>
                  </w:r>
                  <w:r>
                    <w:rPr>
                      <w:rFonts w:hint="eastAsia"/>
                    </w:rPr>
                    <w:t>小时</w:t>
                  </w:r>
                </w:p>
              </w:tc>
              <w:tc>
                <w:tcPr>
                  <w:tcW w:w="1809" w:type="dxa"/>
                </w:tcPr>
                <w:p>
                  <w:r>
                    <w:rPr>
                      <w:rFonts w:hint="eastAsia"/>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776"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 w:hRule="atLeast"/>
        </w:trPr>
        <w:tc>
          <w:tcPr>
            <w:tcW w:w="2122" w:type="dxa"/>
            <w:vMerge w:val="continue"/>
          </w:tcPr>
          <w:p/>
        </w:tc>
        <w:tc>
          <w:tcPr>
            <w:tcW w:w="987" w:type="dxa"/>
            <w:vMerge w:val="continue"/>
          </w:tcPr>
          <w:p/>
        </w:tc>
        <w:tc>
          <w:tcPr>
            <w:tcW w:w="762" w:type="dxa"/>
            <w:gridSpan w:val="3"/>
          </w:tcPr>
          <w:p>
            <w:r>
              <w:rPr>
                <w:rFonts w:hint="eastAsia"/>
              </w:rPr>
              <w:t>现场观察</w:t>
            </w:r>
          </w:p>
        </w:tc>
        <w:tc>
          <w:tcPr>
            <w:tcW w:w="9516"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rPr>
                <w:u w:val="single"/>
              </w:rPr>
            </w:pPr>
            <w:r>
              <w:rPr>
                <w:rFonts w:hint="eastAsia"/>
                <w:u w:val="single"/>
              </w:rPr>
              <w:t>现场查看原辅料库房对酱米油盐等各类原辅料、调味品等进行分类离地离墙防治，贴有相应的标签，摆放整齐，符合要求。</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不适宜说明：（即时食用，不涉及成品储存）</w:t>
            </w:r>
          </w:p>
          <w:p>
            <w:pPr>
              <w:pStyle w:val="19"/>
            </w:pPr>
            <w:r>
              <w:rPr>
                <w:rFonts w:hint="eastAsia"/>
              </w:rPr>
              <w:t>符合要求。</w:t>
            </w:r>
          </w:p>
          <w:p>
            <w:pPr>
              <w:pStyle w:val="19"/>
            </w:pPr>
          </w:p>
        </w:tc>
        <w:tc>
          <w:tcPr>
            <w:tcW w:w="1776"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2122" w:type="dxa"/>
            <w:vMerge w:val="restart"/>
          </w:tcPr>
          <w:p>
            <w:r>
              <w:rPr>
                <w:rFonts w:hint="eastAsia"/>
              </w:rPr>
              <w:t>撤回/召回</w:t>
            </w:r>
          </w:p>
        </w:tc>
        <w:tc>
          <w:tcPr>
            <w:tcW w:w="996" w:type="dxa"/>
            <w:gridSpan w:val="2"/>
            <w:vMerge w:val="restart"/>
          </w:tcPr>
          <w:p>
            <w:r>
              <w:rPr>
                <w:rFonts w:hint="eastAsia"/>
              </w:rPr>
              <w:t>F</w:t>
            </w:r>
            <w:r>
              <w:t>8.9.5</w:t>
            </w:r>
          </w:p>
        </w:tc>
        <w:tc>
          <w:tcPr>
            <w:tcW w:w="745" w:type="dxa"/>
          </w:tcPr>
          <w:p>
            <w:r>
              <w:rPr>
                <w:rFonts w:hint="eastAsia"/>
              </w:rPr>
              <w:t>文件名称</w:t>
            </w:r>
          </w:p>
        </w:tc>
        <w:tc>
          <w:tcPr>
            <w:tcW w:w="9524" w:type="dxa"/>
            <w:gridSpan w:val="2"/>
          </w:tcPr>
          <w:p>
            <w:pPr>
              <w:spacing w:line="480" w:lineRule="exact"/>
            </w:pPr>
            <w:r>
              <w:rPr>
                <w:rFonts w:hint="eastAsia"/>
              </w:rPr>
              <w:t>如：</w:t>
            </w:r>
            <w:r>
              <w:rPr>
                <w:rFonts w:hint="eastAsia"/>
              </w:rPr>
              <w:sym w:font="Wingdings" w:char="00A8"/>
            </w:r>
            <w:r>
              <w:rPr>
                <w:rFonts w:hint="eastAsia"/>
              </w:rPr>
              <w:t>《产品召回/撤回控制程序》、</w:t>
            </w:r>
            <w:r>
              <w:rPr>
                <w:rFonts w:hint="eastAsia"/>
              </w:rPr>
              <w:sym w:font="Wingdings" w:char="00FE"/>
            </w:r>
            <w:r>
              <w:rPr>
                <w:rFonts w:hint="eastAsia"/>
              </w:rPr>
              <w:t>《食品召回控制程序》</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9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有权决定撤回/召回人员：</w:t>
            </w:r>
            <w:r>
              <w:rPr>
                <w:rFonts w:hint="eastAsia"/>
                <w:u w:val="single"/>
              </w:rPr>
              <w:t xml:space="preserve">    </w:t>
            </w:r>
            <w:r>
              <w:rPr>
                <w:rFonts w:hint="eastAsia" w:ascii="宋体" w:hAnsi="宋体" w:cs="宋体"/>
                <w:color w:val="000000"/>
                <w:szCs w:val="21"/>
                <w:u w:val="single"/>
                <w:lang w:val="en-US" w:eastAsia="zh-CN"/>
              </w:rPr>
              <w:t>食品安全小组组长高云</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服务部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服务部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厨部、服务部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厨部、服务部、后勤部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021.7.25</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就餐区有约十位顾客出现头晕、头痛、恶心、呕吐、腹痛、无力症状</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十名顾客的饭桌上都有“清炒四季豆”这道菜，未熟透。</w:t>
                  </w:r>
                </w:p>
                <w:p>
                  <w:pPr>
                    <w:rPr>
                      <w:rFonts w:asciiTheme="minorEastAsia" w:hAnsiTheme="minorEastAsia" w:eastAsiaTheme="minorEastAsia"/>
                      <w:szCs w:val="21"/>
                    </w:rPr>
                  </w:pPr>
                  <w:r>
                    <w:rPr>
                      <w:rFonts w:hint="eastAsia" w:asciiTheme="minorEastAsia" w:hAnsiTheme="minorEastAsia" w:eastAsiaTheme="minorEastAsia"/>
                      <w:szCs w:val="21"/>
                    </w:rPr>
                    <w:t>所有加工和食用了“清炒四季豆”菜肴的客户。</w:t>
                  </w:r>
                </w:p>
              </w:tc>
              <w:tc>
                <w:tcPr>
                  <w:tcW w:w="2695" w:type="dxa"/>
                  <w:shd w:val="clear" w:color="auto" w:fill="auto"/>
                </w:tcPr>
                <w:p>
                  <w:pPr>
                    <w:rPr>
                      <w:rFonts w:ascii="宋体" w:hAnsi="宋体"/>
                      <w:sz w:val="18"/>
                      <w:szCs w:val="18"/>
                    </w:rPr>
                  </w:pPr>
                  <w:r>
                    <w:rPr>
                      <w:rFonts w:hint="eastAsia" w:ascii="宋体" w:hAnsi="宋体"/>
                      <w:sz w:val="18"/>
                      <w:szCs w:val="18"/>
                    </w:rPr>
                    <w:t>停止对清炒四季豆的售卖和上桌，并通知广播人员以紧急语气通过广播或扩音喇叭对现场顾客进行喊话“请点过清炒四季豆的顾客立即停止对该菜的食用，请联系服务员换菜”，同时对该菜进行更换及回收。</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 作为管理评审的输入。</w:t>
            </w:r>
          </w:p>
          <w:p/>
        </w:tc>
        <w:tc>
          <w:tcPr>
            <w:tcW w:w="1776"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8" w:hRule="atLeast"/>
        </w:trPr>
        <w:tc>
          <w:tcPr>
            <w:tcW w:w="2122" w:type="dxa"/>
            <w:vMerge w:val="restart"/>
          </w:tcPr>
          <w:p>
            <w:r>
              <w:rPr>
                <w:rFonts w:hint="eastAsia"/>
              </w:rPr>
              <w:t>应急预案</w:t>
            </w:r>
          </w:p>
        </w:tc>
        <w:tc>
          <w:tcPr>
            <w:tcW w:w="996" w:type="dxa"/>
            <w:gridSpan w:val="2"/>
            <w:vMerge w:val="restart"/>
          </w:tcPr>
          <w:p>
            <w:r>
              <w:t>F8.4</w:t>
            </w:r>
          </w:p>
        </w:tc>
        <w:tc>
          <w:tcPr>
            <w:tcW w:w="745" w:type="dxa"/>
          </w:tcPr>
          <w:p>
            <w:r>
              <w:rPr>
                <w:rFonts w:hint="eastAsia"/>
              </w:rPr>
              <w:t>文件名称</w:t>
            </w:r>
          </w:p>
        </w:tc>
        <w:tc>
          <w:tcPr>
            <w:tcW w:w="9524"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0" w:hRule="atLeast"/>
        </w:trPr>
        <w:tc>
          <w:tcPr>
            <w:tcW w:w="2122" w:type="dxa"/>
            <w:vMerge w:val="continue"/>
          </w:tcPr>
          <w:p/>
        </w:tc>
        <w:tc>
          <w:tcPr>
            <w:tcW w:w="996" w:type="dxa"/>
            <w:gridSpan w:val="2"/>
            <w:vMerge w:val="continue"/>
          </w:tcPr>
          <w:p/>
        </w:tc>
        <w:tc>
          <w:tcPr>
            <w:tcW w:w="745" w:type="dxa"/>
          </w:tcPr>
          <w:p>
            <w:r>
              <w:rPr>
                <w:rFonts w:hint="eastAsia"/>
              </w:rPr>
              <w:t>运行证据</w:t>
            </w:r>
          </w:p>
        </w:tc>
        <w:tc>
          <w:tcPr>
            <w:tcW w:w="9524"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2021年</w:t>
                  </w:r>
                  <w:r>
                    <w:t>8</w:t>
                  </w:r>
                  <w:r>
                    <w:rPr>
                      <w:rFonts w:hint="eastAsia"/>
                    </w:rPr>
                    <w:t>月1</w:t>
                  </w:r>
                  <w:r>
                    <w:t>8</w:t>
                  </w:r>
                  <w:r>
                    <w:rPr>
                      <w:rFonts w:hint="eastAsia"/>
                    </w:rPr>
                    <w:t>日火灾应急演练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车</w:t>
                  </w:r>
                  <w:r>
                    <w:t>间</w:t>
                  </w:r>
                  <w:r>
                    <w:rPr>
                      <w:rFonts w:hint="eastAsia"/>
                    </w:rPr>
                    <w:t>起火</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食物中毒紧急演练</w:t>
                  </w: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r>
                    <w:rPr>
                      <w:rFonts w:hint="eastAsia"/>
                    </w:rPr>
                    <w:t>食物中毒紧急预案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触电事故模拟</w:t>
                  </w: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r>
                    <w:rPr>
                      <w:rFonts w:hint="eastAsia"/>
                    </w:rPr>
                    <w:t>触电事故演练</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021</w:t>
            </w:r>
            <w:r>
              <w:rPr>
                <w:rFonts w:hint="eastAsia"/>
                <w:u w:val="single"/>
              </w:rPr>
              <w:t>-</w:t>
            </w:r>
            <w:r>
              <w:rPr>
                <w:u w:val="single"/>
              </w:rPr>
              <w:t>08</w:t>
            </w:r>
            <w:r>
              <w:rPr>
                <w:rFonts w:hint="eastAsia"/>
                <w:u w:val="single"/>
              </w:rPr>
              <w:t>-</w:t>
            </w:r>
            <w:r>
              <w:rPr>
                <w:u w:val="single"/>
              </w:rPr>
              <w:t>18</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shd w:val="clear" w:color="auto" w:fill="auto"/>
          </w:tcPr>
          <w:p>
            <w:r>
              <w:rPr>
                <w:rFonts w:hint="eastAsia"/>
              </w:rPr>
              <w:t>危害分析</w:t>
            </w:r>
          </w:p>
        </w:tc>
        <w:tc>
          <w:tcPr>
            <w:tcW w:w="996" w:type="dxa"/>
            <w:gridSpan w:val="2"/>
            <w:vMerge w:val="restart"/>
            <w:shd w:val="clear" w:color="auto" w:fill="auto"/>
          </w:tcPr>
          <w:p>
            <w:r>
              <w:rPr>
                <w:rFonts w:hint="eastAsia"/>
              </w:rPr>
              <w:t>F8.5.2</w:t>
            </w:r>
          </w:p>
          <w:p>
            <w:r>
              <w:rPr>
                <w:rFonts w:hint="eastAsia"/>
              </w:rPr>
              <w:t>H</w:t>
            </w:r>
            <w:r>
              <w:t>7.3</w:t>
            </w:r>
          </w:p>
          <w:p>
            <w:r>
              <w:rPr>
                <w:rFonts w:hint="eastAsia"/>
              </w:rPr>
              <w:t>G</w:t>
            </w:r>
            <w:r>
              <w:t>B14881:8/13</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11"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食品安全小组于</w:t>
            </w:r>
            <w:r>
              <w:rPr>
                <w:rFonts w:hint="eastAsia"/>
                <w:u w:val="single"/>
              </w:rPr>
              <w:t xml:space="preserve">  20</w:t>
            </w:r>
            <w:r>
              <w:rPr>
                <w:u w:val="single"/>
              </w:rPr>
              <w:t>21</w:t>
            </w:r>
            <w:r>
              <w:rPr>
                <w:rFonts w:hint="eastAsia"/>
                <w:u w:val="single"/>
              </w:rPr>
              <w:t xml:space="preserve"> </w:t>
            </w:r>
            <w:r>
              <w:rPr>
                <w:rFonts w:hint="eastAsia"/>
              </w:rPr>
              <w:t>年</w:t>
            </w:r>
            <w:r>
              <w:rPr>
                <w:u w:val="single"/>
              </w:rPr>
              <w:t>6</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bCs/>
                      <w:lang w:val="en-GB"/>
                    </w:rPr>
                    <w:t>禽畜类冻品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bCs/>
                      <w:lang w:val="en-GB"/>
                    </w:rPr>
                    <w:t>禽畜类半成品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bCs/>
                      <w:lang w:val="en-GB"/>
                    </w:rPr>
                    <w:t>果蔬</w:t>
                  </w:r>
                  <w:r>
                    <w:rPr>
                      <w:rFonts w:hint="eastAsia"/>
                      <w:bCs/>
                    </w:rPr>
                    <w:t>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企业自行检测（农残测试仪）</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color w:val="0000FF"/>
                    </w:rPr>
                  </w:pPr>
                  <w:r>
                    <w:rPr>
                      <w:rFonts w:hint="eastAsia"/>
                      <w:color w:val="000000"/>
                      <w:sz w:val="21"/>
                      <w:szCs w:val="21"/>
                    </w:rPr>
                    <w:t>精制油</w:t>
                  </w:r>
                  <w:r>
                    <w:rPr>
                      <w:color w:val="000000"/>
                      <w:sz w:val="21"/>
                      <w:szCs w:val="21"/>
                    </w:rPr>
                    <w:t>、</w:t>
                  </w: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lang w:val="en-GB"/>
                    </w:rPr>
                    <w:t>大米、小麦粉、豆类等粮食</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pacing w:line="360" w:lineRule="auto"/>
                    <w:rPr>
                      <w:szCs w:val="21"/>
                    </w:rPr>
                  </w:pPr>
                  <w:r>
                    <w:rPr>
                      <w:rFonts w:hint="eastAsia" w:ascii="宋体" w:hAnsi="宋体"/>
                      <w:szCs w:val="21"/>
                    </w:rPr>
                    <w:t>面粉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w:t>
                  </w:r>
                  <w:r>
                    <w:rPr>
                      <w:rFonts w:hint="eastAsia"/>
                      <w:color w:val="000000"/>
                      <w:szCs w:val="21"/>
                      <w:lang w:val="en-US" w:eastAsia="zh-CN"/>
                    </w:rPr>
                    <w:t>杯</w:t>
                  </w:r>
                  <w:r>
                    <w:rPr>
                      <w:rFonts w:hint="eastAsia"/>
                      <w:color w:val="000000"/>
                      <w:szCs w:val="21"/>
                    </w:rPr>
                    <w:t>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r>
                    <w:rPr>
                      <w:rFonts w:hint="eastAsia" w:asciiTheme="minorEastAsia" w:hAnsiTheme="minorEastAsia" w:eastAsiaTheme="minorEastAsia"/>
                    </w:rPr>
                    <w:t>化学清洗剂、消毒剂</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lang w:val="en-GB"/>
                    </w:rPr>
                    <w:t>米饭</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lang w:val="en-GB"/>
                    </w:rPr>
                    <w:t>荤菜</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lang w:val="en-GB"/>
                    </w:rPr>
                    <w:t>素菜</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清</w:t>
            </w:r>
            <w:r>
              <w:rPr>
                <w:u w:val="single"/>
              </w:rPr>
              <w:t>选）、存放</w:t>
            </w:r>
            <w:r>
              <w:rPr>
                <w:rFonts w:hint="eastAsia"/>
                <w:u w:val="single"/>
              </w:rPr>
              <w:t>（</w:t>
            </w:r>
            <w:r>
              <w:rPr>
                <w:u w:val="single"/>
              </w:rPr>
              <w:t>冷藏冷冻</w:t>
            </w:r>
            <w:r>
              <w:rPr>
                <w:rFonts w:hint="eastAsia"/>
                <w:u w:val="single"/>
              </w:rPr>
              <w:t xml:space="preserve">）、席间服务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席间服务过程：</w:t>
            </w:r>
            <w:r>
              <w:rPr>
                <w:rFonts w:hint="eastAsia"/>
                <w:u w:val="single"/>
              </w:rPr>
              <w:t xml:space="preserve">    微生物等各类交叉污染                </w:t>
            </w:r>
          </w:p>
          <w:p>
            <w:r>
              <w:rPr>
                <w:rFonts w:hint="eastAsia"/>
              </w:rPr>
              <w:sym w:font="Wingdings" w:char="00A8"/>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center"/>
                </w:tcPr>
                <w:p>
                  <w:pPr>
                    <w:rPr>
                      <w:bCs/>
                    </w:rPr>
                  </w:pPr>
                  <w:r>
                    <w:rPr>
                      <w:rFonts w:hint="eastAsia"/>
                      <w:bCs/>
                    </w:rPr>
                    <w:t>无肉眼可见异物</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餐具（碗）</w:t>
                  </w:r>
                </w:p>
              </w:tc>
              <w:tc>
                <w:tcPr>
                  <w:tcW w:w="3787" w:type="dxa"/>
                  <w:shd w:val="clear" w:color="auto" w:fill="auto"/>
                  <w:vAlign w:val="center"/>
                </w:tcPr>
                <w:p>
                  <w:pPr>
                    <w:rPr>
                      <w:bCs/>
                    </w:rPr>
                  </w:pPr>
                  <w:r>
                    <w:rPr>
                      <w:rFonts w:hint="eastAsia"/>
                      <w:bCs/>
                    </w:rPr>
                    <w:t>按G</w:t>
                  </w:r>
                  <w:r>
                    <w:rPr>
                      <w:bCs/>
                    </w:rPr>
                    <w:t xml:space="preserve">B14934-2016 </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center"/>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center"/>
                </w:tcPr>
                <w:p>
                  <w:pPr>
                    <w:rPr>
                      <w:bCs/>
                    </w:rPr>
                  </w:pPr>
                  <w:r>
                    <w:rPr>
                      <w:rFonts w:hint="eastAsia"/>
                      <w:bCs/>
                    </w:rPr>
                    <w:t>按《餐饮服务食品安全操作规范》执行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1" w:hRule="atLeast"/>
        </w:trPr>
        <w:tc>
          <w:tcPr>
            <w:tcW w:w="2122" w:type="dxa"/>
            <w:shd w:val="clear" w:color="auto" w:fill="auto"/>
          </w:tcPr>
          <w:p>
            <w:r>
              <w:rPr>
                <w:rFonts w:hint="eastAsia"/>
              </w:rPr>
              <w:t>控制措施组合的确认</w:t>
            </w:r>
          </w:p>
          <w:p/>
        </w:tc>
        <w:tc>
          <w:tcPr>
            <w:tcW w:w="996" w:type="dxa"/>
            <w:gridSpan w:val="2"/>
            <w:shd w:val="clear" w:color="auto" w:fill="auto"/>
          </w:tcPr>
          <w:p>
            <w:r>
              <w:rPr>
                <w:rFonts w:hint="eastAsia"/>
              </w:rPr>
              <w:t>F8.5.3</w:t>
            </w: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检验检测报告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66"/>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日期</w:t>
                  </w:r>
                </w:p>
              </w:tc>
              <w:tc>
                <w:tcPr>
                  <w:tcW w:w="1266"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1" w:type="dxa"/>
                </w:tcPr>
                <w:p>
                  <w:r>
                    <w:rPr>
                      <w:rFonts w:hint="eastAsia"/>
                    </w:rPr>
                    <w:t>2</w:t>
                  </w:r>
                  <w:r>
                    <w:t>02</w:t>
                  </w:r>
                  <w:r>
                    <w:rPr>
                      <w:rFonts w:hint="eastAsia"/>
                      <w:lang w:val="en-US" w:eastAsia="zh-CN"/>
                    </w:rPr>
                    <w:t>1</w:t>
                  </w:r>
                  <w:r>
                    <w:t>-09-07</w:t>
                  </w:r>
                </w:p>
              </w:tc>
              <w:tc>
                <w:tcPr>
                  <w:tcW w:w="1266" w:type="dxa"/>
                </w:tcPr>
                <w:p>
                  <w:r>
                    <w:rPr>
                      <w:rFonts w:hint="eastAsia"/>
                    </w:rPr>
                    <w:t>素菜</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SY1221081254</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米饭</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SY1221081252</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荤菜</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SY1221081253</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餐盘</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SY1221081248</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餐筷</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SY1221081250</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餐勺</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SY1221081251</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餐碗</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SY1221081249</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w:t>
                  </w:r>
                  <w:r>
                    <w:t>02</w:t>
                  </w:r>
                  <w:r>
                    <w:rPr>
                      <w:rFonts w:hint="eastAsia"/>
                      <w:lang w:val="en-US" w:eastAsia="zh-CN"/>
                    </w:rPr>
                    <w:t>1</w:t>
                  </w:r>
                  <w:r>
                    <w:t>-09-07</w:t>
                  </w:r>
                </w:p>
              </w:tc>
              <w:tc>
                <w:tcPr>
                  <w:tcW w:w="1266" w:type="dxa"/>
                </w:tcPr>
                <w:p>
                  <w:r>
                    <w:rPr>
                      <w:rFonts w:hint="eastAsia"/>
                    </w:rPr>
                    <w:t>生产用水</w:t>
                  </w:r>
                </w:p>
              </w:tc>
              <w:tc>
                <w:tcPr>
                  <w:tcW w:w="1364"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680" w:type="dxa"/>
                </w:tcPr>
                <w:p>
                  <w:r>
                    <w:t>SY1221081247</w:t>
                  </w:r>
                </w:p>
              </w:tc>
              <w:tc>
                <w:tcPr>
                  <w:tcW w:w="1566" w:type="dxa"/>
                  <w:vAlign w:val="top"/>
                </w:tcPr>
                <w:p>
                  <w:r>
                    <w:rPr>
                      <w:rFonts w:hint="eastAsia"/>
                    </w:rPr>
                    <w:t>2</w:t>
                  </w:r>
                  <w:r>
                    <w:t>02</w:t>
                  </w:r>
                  <w:r>
                    <w:rPr>
                      <w:rFonts w:hint="eastAsia"/>
                      <w:lang w:val="en-US" w:eastAsia="zh-CN"/>
                    </w:rPr>
                    <w:t>1</w:t>
                  </w:r>
                  <w:r>
                    <w:t>-09-07</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bl>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shd w:val="clear" w:color="auto" w:fill="auto"/>
          </w:tcPr>
          <w:p>
            <w:pPr>
              <w:jc w:val="left"/>
            </w:pPr>
            <w:r>
              <w:rPr>
                <w:rFonts w:hint="eastAsia"/>
              </w:rPr>
              <w:t>危害控制计划 (HACCP/OPRP 计划)</w:t>
            </w:r>
            <w:r>
              <w:rPr>
                <w:rFonts w:hint="eastAsia"/>
              </w:rPr>
              <w:br w:type="textWrapping"/>
            </w:r>
          </w:p>
        </w:tc>
        <w:tc>
          <w:tcPr>
            <w:tcW w:w="996" w:type="dxa"/>
            <w:gridSpan w:val="2"/>
            <w:vMerge w:val="restart"/>
            <w:shd w:val="clear" w:color="auto" w:fill="auto"/>
          </w:tcPr>
          <w:p>
            <w:r>
              <w:rPr>
                <w:rFonts w:hint="eastAsia"/>
              </w:rPr>
              <w:t>F8.5.4</w:t>
            </w:r>
          </w:p>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7"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pPr>
              <w:spacing w:before="240" w:after="120"/>
              <w:rPr>
                <w:rFonts w:ascii="宋体" w:hAnsi="宋体" w:cs="宋体"/>
                <w:b/>
                <w:u w:val="single"/>
                <w:lang w:val="en-GB"/>
              </w:rPr>
            </w:pPr>
            <w:r>
              <w:rPr>
                <w:rFonts w:hint="eastAsia" w:ascii="宋体" w:hAnsi="宋体" w:cs="宋体"/>
                <w:b/>
                <w:u w:val="single"/>
                <w:lang w:val="en-GB"/>
              </w:rPr>
              <w:t>危害控制计划：</w:t>
            </w:r>
          </w:p>
          <w:tbl>
            <w:tblPr>
              <w:tblStyle w:val="7"/>
              <w:tblpPr w:leftFromText="180" w:rightFromText="180" w:vertAnchor="text" w:horzAnchor="page" w:tblpX="-980" w:tblpY="454"/>
              <w:tblOverlap w:val="never"/>
              <w:tblW w:w="94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417"/>
              <w:gridCol w:w="1156"/>
              <w:gridCol w:w="860"/>
              <w:gridCol w:w="904"/>
              <w:gridCol w:w="706"/>
              <w:gridCol w:w="709"/>
              <w:gridCol w:w="941"/>
              <w:gridCol w:w="706"/>
              <w:gridCol w:w="1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tblHeader/>
              </w:trPr>
              <w:tc>
                <w:tcPr>
                  <w:tcW w:w="978"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控制措施</w:t>
                  </w:r>
                </w:p>
              </w:tc>
              <w:tc>
                <w:tcPr>
                  <w:tcW w:w="1417"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所控制危害</w:t>
                  </w:r>
                </w:p>
              </w:tc>
              <w:tc>
                <w:tcPr>
                  <w:tcW w:w="1156"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关键限值</w:t>
                  </w:r>
                </w:p>
                <w:p>
                  <w:pPr>
                    <w:spacing w:line="300" w:lineRule="exact"/>
                    <w:jc w:val="center"/>
                    <w:rPr>
                      <w:rFonts w:hint="eastAsia"/>
                      <w:b/>
                      <w:color w:val="000000"/>
                      <w:sz w:val="18"/>
                      <w:szCs w:val="18"/>
                    </w:rPr>
                  </w:pPr>
                  <w:r>
                    <w:rPr>
                      <w:rFonts w:hint="eastAsia"/>
                      <w:b/>
                      <w:color w:val="000000"/>
                      <w:sz w:val="18"/>
                      <w:szCs w:val="18"/>
                    </w:rPr>
                    <w:t>行动准则</w:t>
                  </w:r>
                </w:p>
              </w:tc>
              <w:tc>
                <w:tcPr>
                  <w:tcW w:w="3179" w:type="dxa"/>
                  <w:gridSpan w:val="4"/>
                  <w:tcBorders>
                    <w:bottom w:val="single" w:color="auto" w:sz="4" w:space="0"/>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监控</w:t>
                  </w:r>
                </w:p>
              </w:tc>
              <w:tc>
                <w:tcPr>
                  <w:tcW w:w="941"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纠偏行动</w:t>
                  </w:r>
                </w:p>
              </w:tc>
              <w:tc>
                <w:tcPr>
                  <w:tcW w:w="706"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记录</w:t>
                  </w:r>
                </w:p>
              </w:tc>
              <w:tc>
                <w:tcPr>
                  <w:tcW w:w="1072" w:type="dxa"/>
                  <w:vMerge w:val="restart"/>
                  <w:tcMar>
                    <w:left w:w="0" w:type="dxa"/>
                    <w:right w:w="0" w:type="dxa"/>
                  </w:tcMar>
                  <w:vAlign w:val="center"/>
                </w:tcPr>
                <w:p>
                  <w:pPr>
                    <w:spacing w:line="300" w:lineRule="exact"/>
                    <w:jc w:val="center"/>
                    <w:rPr>
                      <w:b/>
                      <w:color w:val="000000"/>
                      <w:sz w:val="18"/>
                      <w:szCs w:val="18"/>
                    </w:rPr>
                  </w:pPr>
                  <w:r>
                    <w:rPr>
                      <w:rFonts w:hint="eastAsia"/>
                      <w:b/>
                      <w:color w:val="000000"/>
                      <w:sz w:val="18"/>
                      <w:szCs w:val="18"/>
                    </w:rPr>
                    <w:t>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tblHeader/>
              </w:trPr>
              <w:tc>
                <w:tcPr>
                  <w:tcW w:w="978" w:type="dxa"/>
                  <w:vMerge w:val="continue"/>
                  <w:tcMar>
                    <w:left w:w="0" w:type="dxa"/>
                    <w:right w:w="0" w:type="dxa"/>
                  </w:tcMar>
                  <w:vAlign w:val="center"/>
                </w:tcPr>
                <w:p>
                  <w:pPr>
                    <w:spacing w:line="300" w:lineRule="exact"/>
                    <w:jc w:val="center"/>
                    <w:rPr>
                      <w:b/>
                      <w:color w:val="000000"/>
                      <w:sz w:val="18"/>
                      <w:szCs w:val="18"/>
                    </w:rPr>
                  </w:pPr>
                </w:p>
              </w:tc>
              <w:tc>
                <w:tcPr>
                  <w:tcW w:w="1417" w:type="dxa"/>
                  <w:vMerge w:val="continue"/>
                  <w:tcMar>
                    <w:left w:w="0" w:type="dxa"/>
                    <w:right w:w="0" w:type="dxa"/>
                  </w:tcMar>
                  <w:vAlign w:val="center"/>
                </w:tcPr>
                <w:p>
                  <w:pPr>
                    <w:spacing w:line="300" w:lineRule="exact"/>
                    <w:jc w:val="center"/>
                    <w:rPr>
                      <w:b/>
                      <w:color w:val="000000"/>
                      <w:sz w:val="18"/>
                      <w:szCs w:val="18"/>
                    </w:rPr>
                  </w:pPr>
                </w:p>
              </w:tc>
              <w:tc>
                <w:tcPr>
                  <w:tcW w:w="1156" w:type="dxa"/>
                  <w:vMerge w:val="continue"/>
                  <w:tcMar>
                    <w:left w:w="0" w:type="dxa"/>
                    <w:right w:w="0" w:type="dxa"/>
                  </w:tcMar>
                  <w:vAlign w:val="center"/>
                </w:tcPr>
                <w:p>
                  <w:pPr>
                    <w:spacing w:line="300" w:lineRule="exact"/>
                    <w:jc w:val="center"/>
                    <w:rPr>
                      <w:b/>
                      <w:color w:val="000000"/>
                      <w:sz w:val="18"/>
                      <w:szCs w:val="18"/>
                    </w:rPr>
                  </w:pPr>
                </w:p>
              </w:tc>
              <w:tc>
                <w:tcPr>
                  <w:tcW w:w="860" w:type="dxa"/>
                  <w:tcBorders>
                    <w:top w:val="single" w:color="auto" w:sz="4" w:space="0"/>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对象</w:t>
                  </w:r>
                </w:p>
              </w:tc>
              <w:tc>
                <w:tcPr>
                  <w:tcW w:w="904" w:type="dxa"/>
                  <w:tcBorders>
                    <w:top w:val="single" w:color="auto" w:sz="4" w:space="0"/>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方法</w:t>
                  </w:r>
                </w:p>
              </w:tc>
              <w:tc>
                <w:tcPr>
                  <w:tcW w:w="706" w:type="dxa"/>
                  <w:tcBorders>
                    <w:top w:val="single" w:color="auto" w:sz="4" w:space="0"/>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频次</w:t>
                  </w:r>
                </w:p>
              </w:tc>
              <w:tc>
                <w:tcPr>
                  <w:tcW w:w="709" w:type="dxa"/>
                  <w:tcBorders>
                    <w:top w:val="single" w:color="auto" w:sz="4" w:space="0"/>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人员</w:t>
                  </w:r>
                </w:p>
              </w:tc>
              <w:tc>
                <w:tcPr>
                  <w:tcW w:w="941" w:type="dxa"/>
                  <w:vMerge w:val="continue"/>
                  <w:tcMar>
                    <w:left w:w="0" w:type="dxa"/>
                    <w:right w:w="0" w:type="dxa"/>
                  </w:tcMar>
                  <w:vAlign w:val="center"/>
                </w:tcPr>
                <w:p>
                  <w:pPr>
                    <w:spacing w:line="300" w:lineRule="exact"/>
                    <w:jc w:val="center"/>
                    <w:rPr>
                      <w:b/>
                      <w:color w:val="000000"/>
                      <w:sz w:val="18"/>
                      <w:szCs w:val="18"/>
                    </w:rPr>
                  </w:pPr>
                </w:p>
              </w:tc>
              <w:tc>
                <w:tcPr>
                  <w:tcW w:w="706" w:type="dxa"/>
                  <w:vMerge w:val="continue"/>
                  <w:tcMar>
                    <w:left w:w="0" w:type="dxa"/>
                    <w:right w:w="0" w:type="dxa"/>
                  </w:tcMar>
                  <w:vAlign w:val="center"/>
                </w:tcPr>
                <w:p>
                  <w:pPr>
                    <w:spacing w:line="300" w:lineRule="exact"/>
                    <w:jc w:val="center"/>
                    <w:rPr>
                      <w:b/>
                      <w:color w:val="000000"/>
                      <w:sz w:val="18"/>
                      <w:szCs w:val="18"/>
                    </w:rPr>
                  </w:pPr>
                </w:p>
              </w:tc>
              <w:tc>
                <w:tcPr>
                  <w:tcW w:w="1072" w:type="dxa"/>
                  <w:vMerge w:val="continue"/>
                  <w:tcMar>
                    <w:left w:w="0" w:type="dxa"/>
                    <w:right w:w="0" w:type="dxa"/>
                  </w:tcMar>
                  <w:vAlign w:val="center"/>
                </w:tcPr>
                <w:p>
                  <w:pPr>
                    <w:spacing w:line="300" w:lineRule="exact"/>
                    <w:jc w:val="center"/>
                    <w:rPr>
                      <w:b/>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3" w:hRule="atLeast"/>
              </w:trPr>
              <w:tc>
                <w:tcPr>
                  <w:tcW w:w="978" w:type="dxa"/>
                  <w:tcMar>
                    <w:left w:w="0" w:type="dxa"/>
                    <w:right w:w="0" w:type="dxa"/>
                  </w:tcMar>
                  <w:vAlign w:val="center"/>
                </w:tcPr>
                <w:p>
                  <w:pPr>
                    <w:spacing w:line="192" w:lineRule="auto"/>
                    <w:rPr>
                      <w:color w:val="000000"/>
                      <w:sz w:val="18"/>
                      <w:szCs w:val="18"/>
                    </w:rPr>
                  </w:pPr>
                  <w:r>
                    <w:rPr>
                      <w:color w:val="000000"/>
                      <w:sz w:val="18"/>
                      <w:szCs w:val="18"/>
                    </w:rPr>
                    <w:t>CCP1</w:t>
                  </w:r>
                  <w:r>
                    <w:rPr>
                      <w:rFonts w:hint="eastAsia"/>
                      <w:color w:val="000000"/>
                      <w:sz w:val="18"/>
                      <w:szCs w:val="18"/>
                    </w:rPr>
                    <w:t>烹调</w:t>
                  </w:r>
                </w:p>
                <w:p>
                  <w:pPr>
                    <w:spacing w:line="192" w:lineRule="auto"/>
                    <w:rPr>
                      <w:color w:val="000000"/>
                      <w:sz w:val="18"/>
                      <w:szCs w:val="18"/>
                    </w:rPr>
                  </w:pPr>
                  <w:r>
                    <w:rPr>
                      <w:rFonts w:hint="eastAsia"/>
                      <w:color w:val="000000"/>
                      <w:sz w:val="18"/>
                      <w:szCs w:val="18"/>
                    </w:rPr>
                    <w:t>(生物危害)</w:t>
                  </w:r>
                </w:p>
              </w:tc>
              <w:tc>
                <w:tcPr>
                  <w:tcW w:w="1417" w:type="dxa"/>
                  <w:tcMar>
                    <w:left w:w="0" w:type="dxa"/>
                    <w:right w:w="0" w:type="dxa"/>
                  </w:tcMar>
                  <w:vAlign w:val="center"/>
                </w:tcPr>
                <w:p>
                  <w:pPr>
                    <w:spacing w:line="192" w:lineRule="auto"/>
                    <w:rPr>
                      <w:color w:val="000000"/>
                      <w:sz w:val="18"/>
                      <w:szCs w:val="18"/>
                    </w:rPr>
                  </w:pPr>
                  <w:r>
                    <w:rPr>
                      <w:rFonts w:hint="eastAsia"/>
                      <w:color w:val="000000"/>
                      <w:sz w:val="18"/>
                      <w:szCs w:val="18"/>
                    </w:rPr>
                    <w:t>生物危害：</w:t>
                  </w:r>
                </w:p>
                <w:p>
                  <w:pPr>
                    <w:spacing w:line="192" w:lineRule="auto"/>
                    <w:rPr>
                      <w:color w:val="000000"/>
                      <w:sz w:val="18"/>
                      <w:szCs w:val="18"/>
                    </w:rPr>
                  </w:pPr>
                  <w:r>
                    <w:rPr>
                      <w:rFonts w:hint="eastAsia"/>
                      <w:color w:val="000000"/>
                      <w:sz w:val="18"/>
                      <w:szCs w:val="18"/>
                    </w:rPr>
                    <w:t>致病菌、寄生虫</w:t>
                  </w:r>
                </w:p>
              </w:tc>
              <w:tc>
                <w:tcPr>
                  <w:tcW w:w="1156" w:type="dxa"/>
                  <w:tcMar>
                    <w:left w:w="0" w:type="dxa"/>
                    <w:right w:w="0" w:type="dxa"/>
                  </w:tcMar>
                  <w:vAlign w:val="center"/>
                </w:tcPr>
                <w:p>
                  <w:pPr>
                    <w:spacing w:line="192" w:lineRule="auto"/>
                    <w:rPr>
                      <w:color w:val="000000"/>
                      <w:sz w:val="18"/>
                      <w:szCs w:val="18"/>
                    </w:rPr>
                  </w:pPr>
                  <w:r>
                    <w:rPr>
                      <w:rFonts w:hint="eastAsia"/>
                      <w:color w:val="000000"/>
                      <w:sz w:val="18"/>
                      <w:szCs w:val="18"/>
                    </w:rPr>
                    <w:t>具备经验</w:t>
                  </w:r>
                </w:p>
                <w:p>
                  <w:pPr>
                    <w:spacing w:line="192" w:lineRule="auto"/>
                    <w:rPr>
                      <w:color w:val="000000"/>
                      <w:sz w:val="18"/>
                      <w:szCs w:val="18"/>
                    </w:rPr>
                  </w:pPr>
                  <w:r>
                    <w:rPr>
                      <w:rFonts w:hint="eastAsia"/>
                      <w:color w:val="000000"/>
                      <w:sz w:val="18"/>
                      <w:szCs w:val="18"/>
                    </w:rPr>
                    <w:t>的厨师判定烧熟、煮透</w:t>
                  </w:r>
                </w:p>
              </w:tc>
              <w:tc>
                <w:tcPr>
                  <w:tcW w:w="860" w:type="dxa"/>
                  <w:tcBorders>
                    <w:top w:val="single" w:color="auto" w:sz="4" w:space="0"/>
                  </w:tcBorders>
                  <w:tcMar>
                    <w:left w:w="0" w:type="dxa"/>
                    <w:right w:w="0" w:type="dxa"/>
                  </w:tcMar>
                  <w:vAlign w:val="center"/>
                </w:tcPr>
                <w:p>
                  <w:pPr>
                    <w:spacing w:line="192" w:lineRule="auto"/>
                    <w:rPr>
                      <w:color w:val="000000"/>
                      <w:sz w:val="18"/>
                      <w:szCs w:val="18"/>
                    </w:rPr>
                  </w:pPr>
                  <w:r>
                    <w:rPr>
                      <w:rFonts w:hint="eastAsia"/>
                      <w:color w:val="000000"/>
                      <w:sz w:val="18"/>
                      <w:szCs w:val="18"/>
                    </w:rPr>
                    <w:t>菜肴感官特性</w:t>
                  </w:r>
                </w:p>
              </w:tc>
              <w:tc>
                <w:tcPr>
                  <w:tcW w:w="904" w:type="dxa"/>
                  <w:tcBorders>
                    <w:top w:val="single" w:color="auto" w:sz="4" w:space="0"/>
                  </w:tcBorders>
                  <w:tcMar>
                    <w:left w:w="0" w:type="dxa"/>
                    <w:right w:w="0" w:type="dxa"/>
                  </w:tcMar>
                  <w:vAlign w:val="center"/>
                </w:tcPr>
                <w:p>
                  <w:pPr>
                    <w:spacing w:line="192" w:lineRule="auto"/>
                    <w:rPr>
                      <w:color w:val="000000"/>
                      <w:sz w:val="18"/>
                      <w:szCs w:val="18"/>
                    </w:rPr>
                  </w:pPr>
                  <w:r>
                    <w:rPr>
                      <w:rFonts w:hint="eastAsia"/>
                      <w:color w:val="000000"/>
                      <w:sz w:val="18"/>
                      <w:szCs w:val="18"/>
                    </w:rPr>
                    <w:t>目测（沸腾）</w:t>
                  </w:r>
                </w:p>
              </w:tc>
              <w:tc>
                <w:tcPr>
                  <w:tcW w:w="706" w:type="dxa"/>
                  <w:tcBorders>
                    <w:top w:val="single" w:color="auto" w:sz="4" w:space="0"/>
                  </w:tcBorders>
                  <w:tcMar>
                    <w:left w:w="0" w:type="dxa"/>
                    <w:right w:w="0" w:type="dxa"/>
                  </w:tcMar>
                  <w:vAlign w:val="center"/>
                </w:tcPr>
                <w:p>
                  <w:pPr>
                    <w:spacing w:line="192" w:lineRule="auto"/>
                    <w:rPr>
                      <w:color w:val="000000"/>
                      <w:sz w:val="18"/>
                      <w:szCs w:val="18"/>
                    </w:rPr>
                  </w:pPr>
                  <w:r>
                    <w:rPr>
                      <w:rFonts w:hint="eastAsia"/>
                      <w:color w:val="000000"/>
                      <w:sz w:val="18"/>
                      <w:szCs w:val="18"/>
                    </w:rPr>
                    <w:t>每 锅</w:t>
                  </w:r>
                </w:p>
              </w:tc>
              <w:tc>
                <w:tcPr>
                  <w:tcW w:w="709" w:type="dxa"/>
                  <w:tcBorders>
                    <w:top w:val="single" w:color="auto" w:sz="4" w:space="0"/>
                  </w:tcBorders>
                  <w:tcMar>
                    <w:left w:w="0" w:type="dxa"/>
                    <w:right w:w="0" w:type="dxa"/>
                  </w:tcMar>
                  <w:vAlign w:val="center"/>
                </w:tcPr>
                <w:p>
                  <w:pPr>
                    <w:spacing w:line="192" w:lineRule="auto"/>
                    <w:rPr>
                      <w:color w:val="000000"/>
                      <w:sz w:val="18"/>
                      <w:szCs w:val="18"/>
                    </w:rPr>
                  </w:pPr>
                  <w:r>
                    <w:rPr>
                      <w:rFonts w:hint="eastAsia"/>
                      <w:color w:val="000000"/>
                      <w:sz w:val="18"/>
                      <w:szCs w:val="18"/>
                    </w:rPr>
                    <w:t>厨师</w:t>
                  </w:r>
                </w:p>
              </w:tc>
              <w:tc>
                <w:tcPr>
                  <w:tcW w:w="941" w:type="dxa"/>
                  <w:tcMar>
                    <w:left w:w="0" w:type="dxa"/>
                    <w:right w:w="0" w:type="dxa"/>
                  </w:tcMar>
                  <w:vAlign w:val="center"/>
                </w:tcPr>
                <w:p>
                  <w:pPr>
                    <w:spacing w:line="192" w:lineRule="auto"/>
                    <w:rPr>
                      <w:color w:val="000000"/>
                      <w:sz w:val="18"/>
                      <w:szCs w:val="18"/>
                    </w:rPr>
                  </w:pPr>
                  <w:r>
                    <w:rPr>
                      <w:rFonts w:hint="eastAsia"/>
                      <w:color w:val="000000"/>
                      <w:sz w:val="18"/>
                      <w:szCs w:val="18"/>
                    </w:rPr>
                    <w:t>达不到关键限值的食品废弃或重新加工，延长加热时间</w:t>
                  </w:r>
                </w:p>
              </w:tc>
              <w:tc>
                <w:tcPr>
                  <w:tcW w:w="706" w:type="dxa"/>
                  <w:tcMar>
                    <w:left w:w="0" w:type="dxa"/>
                    <w:right w:w="0" w:type="dxa"/>
                  </w:tcMar>
                  <w:vAlign w:val="center"/>
                </w:tcPr>
                <w:p>
                  <w:pPr>
                    <w:spacing w:line="192" w:lineRule="auto"/>
                    <w:rPr>
                      <w:color w:val="000000"/>
                      <w:sz w:val="18"/>
                      <w:szCs w:val="18"/>
                    </w:rPr>
                  </w:pPr>
                  <w:r>
                    <w:rPr>
                      <w:rFonts w:hint="eastAsia"/>
                      <w:color w:val="000000"/>
                      <w:sz w:val="18"/>
                      <w:szCs w:val="18"/>
                    </w:rPr>
                    <w:t>生产加工、烹饪记录</w:t>
                  </w:r>
                </w:p>
              </w:tc>
              <w:tc>
                <w:tcPr>
                  <w:tcW w:w="1072" w:type="dxa"/>
                  <w:tcMar>
                    <w:left w:w="0" w:type="dxa"/>
                    <w:right w:w="0" w:type="dxa"/>
                  </w:tcMar>
                  <w:vAlign w:val="center"/>
                </w:tcPr>
                <w:p>
                  <w:pPr>
                    <w:spacing w:line="192" w:lineRule="auto"/>
                    <w:rPr>
                      <w:color w:val="000000"/>
                      <w:sz w:val="18"/>
                      <w:szCs w:val="18"/>
                    </w:rPr>
                  </w:pPr>
                  <w:r>
                    <w:rPr>
                      <w:rFonts w:hint="eastAsia"/>
                      <w:color w:val="000000"/>
                      <w:sz w:val="18"/>
                      <w:szCs w:val="18"/>
                    </w:rPr>
                    <w:t>每</w:t>
                  </w:r>
                  <w:r>
                    <w:rPr>
                      <w:color w:val="000000"/>
                      <w:sz w:val="18"/>
                      <w:szCs w:val="18"/>
                    </w:rPr>
                    <w:t>周对每类产品的中心 温度进行验证，中心温 度≥70℃；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trPr>
              <w:tc>
                <w:tcPr>
                  <w:tcW w:w="978" w:type="dxa"/>
                  <w:vMerge w:val="restart"/>
                  <w:tcMar>
                    <w:left w:w="0" w:type="dxa"/>
                    <w:right w:w="0" w:type="dxa"/>
                  </w:tcMar>
                  <w:vAlign w:val="center"/>
                </w:tcPr>
                <w:p>
                  <w:pPr>
                    <w:spacing w:line="300" w:lineRule="exact"/>
                    <w:jc w:val="center"/>
                    <w:rPr>
                      <w:color w:val="000000"/>
                      <w:sz w:val="18"/>
                      <w:szCs w:val="18"/>
                    </w:rPr>
                  </w:pPr>
                  <w:r>
                    <w:rPr>
                      <w:rFonts w:hint="eastAsia"/>
                      <w:color w:val="000000"/>
                      <w:sz w:val="18"/>
                      <w:szCs w:val="18"/>
                    </w:rPr>
                    <w:t>O</w:t>
                  </w:r>
                  <w:r>
                    <w:rPr>
                      <w:color w:val="000000"/>
                      <w:sz w:val="18"/>
                      <w:szCs w:val="18"/>
                    </w:rPr>
                    <w:t>PRP1</w:t>
                  </w:r>
                  <w:r>
                    <w:rPr>
                      <w:rFonts w:hint="eastAsia"/>
                      <w:color w:val="000000"/>
                      <w:sz w:val="18"/>
                      <w:szCs w:val="18"/>
                    </w:rPr>
                    <w:t>原辅料验收</w:t>
                  </w:r>
                </w:p>
              </w:tc>
              <w:tc>
                <w:tcPr>
                  <w:tcW w:w="1417" w:type="dxa"/>
                  <w:tcMar>
                    <w:left w:w="0" w:type="dxa"/>
                    <w:right w:w="0" w:type="dxa"/>
                  </w:tcMar>
                  <w:vAlign w:val="center"/>
                </w:tcPr>
                <w:p>
                  <w:pPr>
                    <w:spacing w:line="300" w:lineRule="exact"/>
                    <w:ind w:left="90" w:hanging="90" w:hangingChars="50"/>
                    <w:rPr>
                      <w:rFonts w:hint="eastAsia"/>
                      <w:color w:val="000000"/>
                      <w:sz w:val="18"/>
                      <w:szCs w:val="18"/>
                    </w:rPr>
                  </w:pPr>
                  <w:r>
                    <w:rPr>
                      <w:rFonts w:hint="eastAsia"/>
                      <w:color w:val="000000"/>
                      <w:sz w:val="18"/>
                      <w:szCs w:val="18"/>
                    </w:rPr>
                    <w:t>生物性危害：肉类原料中可能存在的病原菌、寄生</w:t>
                  </w:r>
                </w:p>
                <w:p>
                  <w:pPr>
                    <w:spacing w:line="300" w:lineRule="exact"/>
                    <w:ind w:left="90" w:hanging="90" w:hangingChars="50"/>
                    <w:rPr>
                      <w:color w:val="000000"/>
                      <w:sz w:val="18"/>
                      <w:szCs w:val="18"/>
                    </w:rPr>
                  </w:pPr>
                  <w:r>
                    <w:rPr>
                      <w:rFonts w:hint="eastAsia"/>
                      <w:color w:val="000000"/>
                      <w:sz w:val="18"/>
                      <w:szCs w:val="18"/>
                    </w:rPr>
                    <w:t>虫污染、疫病</w:t>
                  </w:r>
                </w:p>
              </w:tc>
              <w:tc>
                <w:tcPr>
                  <w:tcW w:w="1156" w:type="dxa"/>
                  <w:tcMar>
                    <w:left w:w="0" w:type="dxa"/>
                    <w:right w:w="0" w:type="dxa"/>
                  </w:tcMar>
                  <w:vAlign w:val="center"/>
                </w:tcPr>
                <w:p>
                  <w:pPr>
                    <w:spacing w:line="300" w:lineRule="exact"/>
                    <w:rPr>
                      <w:color w:val="000000"/>
                      <w:sz w:val="18"/>
                      <w:szCs w:val="18"/>
                    </w:rPr>
                  </w:pPr>
                  <w:r>
                    <w:rPr>
                      <w:rFonts w:hint="eastAsia"/>
                      <w:color w:val="000000"/>
                      <w:sz w:val="18"/>
                      <w:szCs w:val="18"/>
                    </w:rPr>
                    <w:t>有效检验检疫证明及感官要求</w:t>
                  </w:r>
                </w:p>
              </w:tc>
              <w:tc>
                <w:tcPr>
                  <w:tcW w:w="860" w:type="dxa"/>
                  <w:tcBorders>
                    <w:top w:val="single" w:color="auto" w:sz="4" w:space="0"/>
                  </w:tcBorders>
                  <w:tcMar>
                    <w:left w:w="0" w:type="dxa"/>
                    <w:right w:w="0" w:type="dxa"/>
                  </w:tcMar>
                  <w:vAlign w:val="center"/>
                </w:tcPr>
                <w:p>
                  <w:pPr>
                    <w:spacing w:line="300" w:lineRule="exact"/>
                    <w:jc w:val="center"/>
                    <w:rPr>
                      <w:color w:val="000000"/>
                      <w:sz w:val="18"/>
                      <w:szCs w:val="18"/>
                    </w:rPr>
                  </w:pPr>
                  <w:r>
                    <w:rPr>
                      <w:rFonts w:hint="eastAsia"/>
                      <w:color w:val="000000"/>
                      <w:sz w:val="18"/>
                      <w:szCs w:val="18"/>
                    </w:rPr>
                    <w:t>检疫证明</w:t>
                  </w:r>
                </w:p>
              </w:tc>
              <w:tc>
                <w:tcPr>
                  <w:tcW w:w="904" w:type="dxa"/>
                  <w:tcBorders>
                    <w:top w:val="single" w:color="auto" w:sz="4" w:space="0"/>
                  </w:tcBorders>
                  <w:tcMar>
                    <w:left w:w="0" w:type="dxa"/>
                    <w:right w:w="0" w:type="dxa"/>
                  </w:tcMar>
                  <w:vAlign w:val="center"/>
                </w:tcPr>
                <w:p>
                  <w:pPr>
                    <w:spacing w:line="300" w:lineRule="exact"/>
                    <w:jc w:val="center"/>
                    <w:rPr>
                      <w:color w:val="000000"/>
                      <w:sz w:val="18"/>
                      <w:szCs w:val="18"/>
                    </w:rPr>
                  </w:pPr>
                  <w:r>
                    <w:rPr>
                      <w:rFonts w:hint="eastAsia"/>
                      <w:color w:val="000000"/>
                      <w:sz w:val="18"/>
                      <w:szCs w:val="18"/>
                    </w:rPr>
                    <w:t>查阅检疫证明、肉品品质合格证等</w:t>
                  </w:r>
                </w:p>
              </w:tc>
              <w:tc>
                <w:tcPr>
                  <w:tcW w:w="706" w:type="dxa"/>
                  <w:tcBorders>
                    <w:top w:val="single" w:color="auto" w:sz="4" w:space="0"/>
                  </w:tcBorders>
                  <w:tcMar>
                    <w:left w:w="0" w:type="dxa"/>
                    <w:right w:w="0" w:type="dxa"/>
                  </w:tcMar>
                  <w:vAlign w:val="center"/>
                </w:tcPr>
                <w:p>
                  <w:pPr>
                    <w:spacing w:line="300" w:lineRule="exact"/>
                    <w:jc w:val="center"/>
                    <w:rPr>
                      <w:color w:val="000000"/>
                      <w:sz w:val="18"/>
                      <w:szCs w:val="18"/>
                    </w:rPr>
                  </w:pPr>
                  <w:r>
                    <w:rPr>
                      <w:rFonts w:hint="eastAsia"/>
                      <w:color w:val="000000"/>
                      <w:sz w:val="18"/>
                      <w:szCs w:val="18"/>
                    </w:rPr>
                    <w:t>每批</w:t>
                  </w:r>
                </w:p>
              </w:tc>
              <w:tc>
                <w:tcPr>
                  <w:tcW w:w="709" w:type="dxa"/>
                  <w:tcBorders>
                    <w:top w:val="single" w:color="auto" w:sz="4" w:space="0"/>
                  </w:tcBorders>
                  <w:tcMar>
                    <w:left w:w="0" w:type="dxa"/>
                    <w:right w:w="0" w:type="dxa"/>
                  </w:tcMar>
                </w:tcPr>
                <w:p>
                  <w:pPr>
                    <w:spacing w:line="300" w:lineRule="exact"/>
                    <w:rPr>
                      <w:color w:val="000000"/>
                      <w:sz w:val="18"/>
                      <w:szCs w:val="18"/>
                    </w:rPr>
                  </w:pPr>
                  <w:r>
                    <w:rPr>
                      <w:rFonts w:hint="eastAsia"/>
                      <w:color w:val="000000"/>
                      <w:sz w:val="18"/>
                      <w:szCs w:val="18"/>
                    </w:rPr>
                    <w:t>验收人员</w:t>
                  </w:r>
                </w:p>
              </w:tc>
              <w:tc>
                <w:tcPr>
                  <w:tcW w:w="941" w:type="dxa"/>
                  <w:tcMar>
                    <w:left w:w="0" w:type="dxa"/>
                    <w:right w:w="0" w:type="dxa"/>
                  </w:tcMar>
                </w:tcPr>
                <w:p>
                  <w:pPr>
                    <w:spacing w:line="300" w:lineRule="exact"/>
                    <w:jc w:val="center"/>
                    <w:rPr>
                      <w:color w:val="000000"/>
                      <w:sz w:val="18"/>
                      <w:szCs w:val="18"/>
                    </w:rPr>
                  </w:pPr>
                  <w:r>
                    <w:rPr>
                      <w:rFonts w:hint="eastAsia"/>
                      <w:color w:val="000000"/>
                      <w:sz w:val="18"/>
                      <w:szCs w:val="18"/>
                    </w:rPr>
                    <w:t>无检疫证明者拒收；感官不符合要求者拒收。</w:t>
                  </w:r>
                </w:p>
              </w:tc>
              <w:tc>
                <w:tcPr>
                  <w:tcW w:w="706" w:type="dxa"/>
                  <w:tcMar>
                    <w:left w:w="0" w:type="dxa"/>
                    <w:right w:w="0" w:type="dxa"/>
                  </w:tcMar>
                  <w:vAlign w:val="center"/>
                </w:tcPr>
                <w:p>
                  <w:pPr>
                    <w:spacing w:line="300" w:lineRule="exact"/>
                    <w:jc w:val="center"/>
                    <w:rPr>
                      <w:rFonts w:hint="eastAsia"/>
                      <w:color w:val="000000"/>
                      <w:sz w:val="18"/>
                      <w:szCs w:val="18"/>
                    </w:rPr>
                  </w:pPr>
                  <w:r>
                    <w:rPr>
                      <w:rFonts w:hint="eastAsia"/>
                      <w:color w:val="000000"/>
                      <w:sz w:val="18"/>
                      <w:szCs w:val="18"/>
                    </w:rPr>
                    <w:t>原辅料验收记录</w:t>
                  </w:r>
                </w:p>
              </w:tc>
              <w:tc>
                <w:tcPr>
                  <w:tcW w:w="1072" w:type="dxa"/>
                  <w:tcMar>
                    <w:left w:w="0" w:type="dxa"/>
                    <w:right w:w="0" w:type="dxa"/>
                  </w:tcMar>
                  <w:vAlign w:val="center"/>
                </w:tcPr>
                <w:p>
                  <w:pPr>
                    <w:spacing w:line="300" w:lineRule="exact"/>
                    <w:rPr>
                      <w:color w:val="000000"/>
                      <w:sz w:val="18"/>
                      <w:szCs w:val="18"/>
                    </w:rPr>
                  </w:pPr>
                  <w:r>
                    <w:rPr>
                      <w:rFonts w:hint="eastAsia"/>
                      <w:color w:val="000000"/>
                      <w:sz w:val="18"/>
                      <w:szCs w:val="18"/>
                    </w:rPr>
                    <w:t>定期检查验收实施情况及记录填写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trPr>
              <w:tc>
                <w:tcPr>
                  <w:tcW w:w="978" w:type="dxa"/>
                  <w:vMerge w:val="continue"/>
                  <w:tcMar>
                    <w:left w:w="0" w:type="dxa"/>
                    <w:right w:w="0" w:type="dxa"/>
                  </w:tcMar>
                  <w:vAlign w:val="center"/>
                </w:tcPr>
                <w:p>
                  <w:pPr>
                    <w:spacing w:line="300" w:lineRule="exact"/>
                    <w:jc w:val="center"/>
                    <w:rPr>
                      <w:rFonts w:hint="eastAsia"/>
                      <w:color w:val="000000"/>
                      <w:sz w:val="18"/>
                      <w:szCs w:val="18"/>
                    </w:rPr>
                  </w:pPr>
                </w:p>
              </w:tc>
              <w:tc>
                <w:tcPr>
                  <w:tcW w:w="1417" w:type="dxa"/>
                  <w:tcMar>
                    <w:left w:w="0" w:type="dxa"/>
                    <w:right w:w="0" w:type="dxa"/>
                  </w:tcMar>
                  <w:vAlign w:val="center"/>
                </w:tcPr>
                <w:p>
                  <w:pPr>
                    <w:spacing w:line="300" w:lineRule="exact"/>
                    <w:ind w:left="90" w:hanging="90" w:hangingChars="50"/>
                    <w:rPr>
                      <w:rFonts w:hint="eastAsia"/>
                      <w:color w:val="000000"/>
                      <w:sz w:val="18"/>
                      <w:szCs w:val="18"/>
                    </w:rPr>
                  </w:pPr>
                  <w:r>
                    <w:rPr>
                      <w:rFonts w:hint="eastAsia"/>
                      <w:color w:val="000000"/>
                      <w:sz w:val="18"/>
                      <w:szCs w:val="18"/>
                    </w:rPr>
                    <w:t>化学性危害：肉类、谷物、果蔬原料中可能存在的兽、农药残留，重金属污染</w:t>
                  </w:r>
                </w:p>
              </w:tc>
              <w:tc>
                <w:tcPr>
                  <w:tcW w:w="1156" w:type="dxa"/>
                  <w:tcMar>
                    <w:left w:w="0" w:type="dxa"/>
                    <w:right w:w="0" w:type="dxa"/>
                  </w:tcMar>
                  <w:vAlign w:val="center"/>
                </w:tcPr>
                <w:p>
                  <w:pPr>
                    <w:spacing w:line="300" w:lineRule="exact"/>
                    <w:rPr>
                      <w:rFonts w:hint="eastAsia"/>
                      <w:color w:val="000000"/>
                      <w:sz w:val="18"/>
                      <w:szCs w:val="18"/>
                    </w:rPr>
                  </w:pPr>
                  <w:r>
                    <w:rPr>
                      <w:rFonts w:hint="eastAsia"/>
                      <w:color w:val="000000"/>
                      <w:sz w:val="18"/>
                      <w:szCs w:val="18"/>
                    </w:rPr>
                    <w:t>有效检验证明及感官要求</w:t>
                  </w:r>
                </w:p>
              </w:tc>
              <w:tc>
                <w:tcPr>
                  <w:tcW w:w="860" w:type="dxa"/>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真菌毒素、农残、药残、重金属的检测报告</w:t>
                  </w:r>
                </w:p>
              </w:tc>
              <w:tc>
                <w:tcPr>
                  <w:tcW w:w="904" w:type="dxa"/>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查阅检测证明等</w:t>
                  </w:r>
                </w:p>
              </w:tc>
              <w:tc>
                <w:tcPr>
                  <w:tcW w:w="706" w:type="dxa"/>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每半年或一年</w:t>
                  </w:r>
                </w:p>
              </w:tc>
              <w:tc>
                <w:tcPr>
                  <w:tcW w:w="709" w:type="dxa"/>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验收人员</w:t>
                  </w:r>
                </w:p>
              </w:tc>
              <w:tc>
                <w:tcPr>
                  <w:tcW w:w="941" w:type="dxa"/>
                  <w:tcMar>
                    <w:left w:w="0" w:type="dxa"/>
                    <w:right w:w="0" w:type="dxa"/>
                  </w:tcMar>
                  <w:vAlign w:val="center"/>
                </w:tcPr>
                <w:p>
                  <w:pPr>
                    <w:spacing w:line="300" w:lineRule="exact"/>
                    <w:rPr>
                      <w:rFonts w:hint="eastAsia"/>
                      <w:color w:val="000000"/>
                      <w:sz w:val="18"/>
                      <w:szCs w:val="18"/>
                    </w:rPr>
                  </w:pPr>
                  <w:r>
                    <w:rPr>
                      <w:rFonts w:hint="eastAsia"/>
                      <w:color w:val="000000"/>
                      <w:sz w:val="18"/>
                      <w:szCs w:val="18"/>
                    </w:rPr>
                    <w:t>无合格检测报告拒收；感官不符合要求者拒收。</w:t>
                  </w:r>
                </w:p>
              </w:tc>
              <w:tc>
                <w:tcPr>
                  <w:tcW w:w="706" w:type="dxa"/>
                  <w:tcMar>
                    <w:left w:w="0" w:type="dxa"/>
                    <w:right w:w="0" w:type="dxa"/>
                  </w:tcMar>
                  <w:vAlign w:val="center"/>
                </w:tcPr>
                <w:p>
                  <w:pPr>
                    <w:spacing w:line="300" w:lineRule="exact"/>
                    <w:rPr>
                      <w:rFonts w:hint="eastAsia"/>
                      <w:color w:val="000000"/>
                      <w:sz w:val="18"/>
                      <w:szCs w:val="18"/>
                    </w:rPr>
                  </w:pPr>
                  <w:r>
                    <w:rPr>
                      <w:rFonts w:hint="eastAsia"/>
                      <w:color w:val="000000"/>
                      <w:sz w:val="18"/>
                      <w:szCs w:val="18"/>
                    </w:rPr>
                    <w:t>原辅料验收记录</w:t>
                  </w:r>
                </w:p>
              </w:tc>
              <w:tc>
                <w:tcPr>
                  <w:tcW w:w="1072" w:type="dxa"/>
                  <w:tcMar>
                    <w:left w:w="0" w:type="dxa"/>
                    <w:right w:w="0" w:type="dxa"/>
                  </w:tcMar>
                  <w:vAlign w:val="center"/>
                </w:tcPr>
                <w:p>
                  <w:pPr>
                    <w:spacing w:line="300" w:lineRule="exact"/>
                    <w:rPr>
                      <w:rFonts w:hint="eastAsia"/>
                      <w:color w:val="000000"/>
                      <w:sz w:val="18"/>
                      <w:szCs w:val="18"/>
                    </w:rPr>
                  </w:pPr>
                  <w:r>
                    <w:rPr>
                      <w:rFonts w:hint="eastAsia"/>
                      <w:color w:val="000000"/>
                      <w:sz w:val="18"/>
                      <w:szCs w:val="18"/>
                    </w:rPr>
                    <w:t>定期检查验收实施情况及记录填写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978" w:type="dxa"/>
                  <w:vMerge w:val="restart"/>
                  <w:tcMar>
                    <w:left w:w="0" w:type="dxa"/>
                    <w:right w:w="0" w:type="dxa"/>
                  </w:tcMar>
                  <w:vAlign w:val="center"/>
                </w:tcPr>
                <w:p>
                  <w:pPr>
                    <w:spacing w:line="300" w:lineRule="exact"/>
                    <w:jc w:val="center"/>
                    <w:rPr>
                      <w:color w:val="000000"/>
                      <w:sz w:val="18"/>
                      <w:szCs w:val="18"/>
                    </w:rPr>
                  </w:pPr>
                  <w:r>
                    <w:rPr>
                      <w:rFonts w:hint="eastAsia"/>
                      <w:color w:val="000000"/>
                      <w:sz w:val="18"/>
                      <w:szCs w:val="18"/>
                    </w:rPr>
                    <w:t>O</w:t>
                  </w:r>
                  <w:r>
                    <w:rPr>
                      <w:color w:val="000000"/>
                      <w:sz w:val="18"/>
                      <w:szCs w:val="18"/>
                    </w:rPr>
                    <w:t>PRP2</w:t>
                  </w:r>
                </w:p>
                <w:p>
                  <w:pPr>
                    <w:spacing w:line="300" w:lineRule="exact"/>
                    <w:jc w:val="center"/>
                    <w:rPr>
                      <w:rFonts w:hint="eastAsia"/>
                      <w:color w:val="000000"/>
                      <w:sz w:val="18"/>
                      <w:szCs w:val="18"/>
                    </w:rPr>
                  </w:pPr>
                  <w:r>
                    <w:rPr>
                      <w:rFonts w:hint="eastAsia"/>
                      <w:color w:val="000000"/>
                      <w:sz w:val="18"/>
                      <w:szCs w:val="18"/>
                    </w:rPr>
                    <w:t>餐具清洗</w:t>
                  </w:r>
                </w:p>
              </w:tc>
              <w:tc>
                <w:tcPr>
                  <w:tcW w:w="1417" w:type="dxa"/>
                  <w:tcBorders>
                    <w:bottom w:val="single" w:color="auto" w:sz="4" w:space="0"/>
                  </w:tcBorders>
                  <w:tcMar>
                    <w:left w:w="0" w:type="dxa"/>
                    <w:right w:w="0" w:type="dxa"/>
                  </w:tcMar>
                  <w:vAlign w:val="center"/>
                </w:tcPr>
                <w:p>
                  <w:pPr>
                    <w:spacing w:line="300" w:lineRule="exact"/>
                    <w:ind w:left="90" w:hanging="90" w:hangingChars="50"/>
                    <w:rPr>
                      <w:rFonts w:hint="eastAsia"/>
                      <w:color w:val="000000"/>
                      <w:sz w:val="18"/>
                      <w:szCs w:val="18"/>
                    </w:rPr>
                  </w:pPr>
                  <w:r>
                    <w:rPr>
                      <w:rFonts w:hint="eastAsia"/>
                      <w:color w:val="000000"/>
                      <w:sz w:val="18"/>
                      <w:szCs w:val="18"/>
                    </w:rPr>
                    <w:t>生物性危害：消毒时间、温度不够，或消毒液浓度不够，有害微生物繁殖</w:t>
                  </w:r>
                </w:p>
              </w:tc>
              <w:tc>
                <w:tcPr>
                  <w:tcW w:w="1156" w:type="dxa"/>
                  <w:vMerge w:val="restart"/>
                  <w:tcMar>
                    <w:left w:w="0" w:type="dxa"/>
                    <w:right w:w="0" w:type="dxa"/>
                  </w:tcMar>
                  <w:vAlign w:val="center"/>
                </w:tcPr>
                <w:p>
                  <w:pPr>
                    <w:spacing w:line="300" w:lineRule="exact"/>
                    <w:rPr>
                      <w:rFonts w:hint="eastAsia"/>
                      <w:color w:val="000000"/>
                      <w:sz w:val="18"/>
                      <w:szCs w:val="18"/>
                    </w:rPr>
                  </w:pPr>
                  <w:r>
                    <w:rPr>
                      <w:rFonts w:hint="eastAsia"/>
                      <w:color w:val="000000"/>
                      <w:sz w:val="18"/>
                      <w:szCs w:val="18"/>
                    </w:rPr>
                    <w:t>热风消毒温度≥80℃，时间≥30 分钟</w:t>
                  </w:r>
                </w:p>
              </w:tc>
              <w:tc>
                <w:tcPr>
                  <w:tcW w:w="860" w:type="dxa"/>
                  <w:vMerge w:val="restart"/>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温度时间</w:t>
                  </w:r>
                </w:p>
              </w:tc>
              <w:tc>
                <w:tcPr>
                  <w:tcW w:w="904" w:type="dxa"/>
                  <w:vMerge w:val="restart"/>
                  <w:tcBorders>
                    <w:top w:val="single" w:color="auto" w:sz="4" w:space="0"/>
                  </w:tcBorders>
                  <w:tcMar>
                    <w:left w:w="0" w:type="dxa"/>
                    <w:right w:w="0" w:type="dxa"/>
                  </w:tcMar>
                  <w:vAlign w:val="center"/>
                </w:tcPr>
                <w:p>
                  <w:pPr>
                    <w:spacing w:line="300" w:lineRule="exact"/>
                    <w:rPr>
                      <w:color w:val="000000"/>
                      <w:sz w:val="18"/>
                      <w:szCs w:val="18"/>
                    </w:rPr>
                  </w:pPr>
                  <w:r>
                    <w:rPr>
                      <w:rFonts w:hint="eastAsia"/>
                      <w:color w:val="000000"/>
                      <w:sz w:val="18"/>
                      <w:szCs w:val="18"/>
                    </w:rPr>
                    <w:t>物理法：温度计或控温仪</w:t>
                  </w:r>
                </w:p>
                <w:p>
                  <w:pPr>
                    <w:spacing w:line="300" w:lineRule="exact"/>
                    <w:rPr>
                      <w:rFonts w:hint="eastAsia"/>
                      <w:color w:val="000000"/>
                      <w:sz w:val="18"/>
                      <w:szCs w:val="18"/>
                    </w:rPr>
                  </w:pPr>
                  <w:r>
                    <w:rPr>
                      <w:rFonts w:hint="eastAsia"/>
                      <w:color w:val="000000"/>
                      <w:sz w:val="18"/>
                      <w:szCs w:val="18"/>
                    </w:rPr>
                    <w:t>化学法：试纸</w:t>
                  </w:r>
                </w:p>
              </w:tc>
              <w:tc>
                <w:tcPr>
                  <w:tcW w:w="706" w:type="dxa"/>
                  <w:vMerge w:val="restart"/>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每批消毒记录</w:t>
                  </w:r>
                </w:p>
              </w:tc>
              <w:tc>
                <w:tcPr>
                  <w:tcW w:w="709" w:type="dxa"/>
                  <w:vMerge w:val="restart"/>
                  <w:tcBorders>
                    <w:top w:val="single" w:color="auto" w:sz="4" w:space="0"/>
                  </w:tcBorders>
                  <w:tcMar>
                    <w:left w:w="0" w:type="dxa"/>
                    <w:right w:w="0" w:type="dxa"/>
                  </w:tcMar>
                  <w:vAlign w:val="center"/>
                </w:tcPr>
                <w:p>
                  <w:pPr>
                    <w:spacing w:line="300" w:lineRule="exact"/>
                    <w:rPr>
                      <w:rFonts w:hint="eastAsia"/>
                      <w:color w:val="000000"/>
                      <w:sz w:val="18"/>
                      <w:szCs w:val="18"/>
                    </w:rPr>
                  </w:pPr>
                  <w:r>
                    <w:rPr>
                      <w:rFonts w:hint="eastAsia"/>
                      <w:color w:val="000000"/>
                      <w:sz w:val="18"/>
                      <w:szCs w:val="18"/>
                    </w:rPr>
                    <w:t>清洗人员</w:t>
                  </w:r>
                </w:p>
              </w:tc>
              <w:tc>
                <w:tcPr>
                  <w:tcW w:w="941" w:type="dxa"/>
                  <w:vMerge w:val="restart"/>
                  <w:tcMar>
                    <w:left w:w="0" w:type="dxa"/>
                    <w:right w:w="0" w:type="dxa"/>
                  </w:tcMar>
                  <w:vAlign w:val="center"/>
                </w:tcPr>
                <w:p>
                  <w:pPr>
                    <w:spacing w:line="300" w:lineRule="exact"/>
                    <w:rPr>
                      <w:rFonts w:hint="eastAsia"/>
                      <w:color w:val="000000"/>
                      <w:sz w:val="18"/>
                      <w:szCs w:val="18"/>
                    </w:rPr>
                  </w:pPr>
                  <w:r>
                    <w:rPr>
                      <w:rFonts w:hint="eastAsia"/>
                      <w:color w:val="000000"/>
                      <w:sz w:val="18"/>
                      <w:szCs w:val="18"/>
                    </w:rPr>
                    <w:t>杀菌时间过短、温度过低时，将受影响的餐具，重新杀毒</w:t>
                  </w:r>
                </w:p>
              </w:tc>
              <w:tc>
                <w:tcPr>
                  <w:tcW w:w="706" w:type="dxa"/>
                  <w:vMerge w:val="restart"/>
                  <w:tcMar>
                    <w:left w:w="0" w:type="dxa"/>
                    <w:right w:w="0" w:type="dxa"/>
                  </w:tcMar>
                  <w:vAlign w:val="center"/>
                </w:tcPr>
                <w:p>
                  <w:pPr>
                    <w:spacing w:line="300" w:lineRule="exact"/>
                    <w:rPr>
                      <w:rFonts w:hint="eastAsia"/>
                      <w:color w:val="000000"/>
                      <w:sz w:val="18"/>
                      <w:szCs w:val="18"/>
                    </w:rPr>
                  </w:pPr>
                  <w:r>
                    <w:rPr>
                      <w:rFonts w:hint="eastAsia"/>
                      <w:color w:val="000000"/>
                      <w:sz w:val="18"/>
                      <w:szCs w:val="18"/>
                    </w:rPr>
                    <w:t>定期检查验收实施情况及记录填写消毒记录</w:t>
                  </w:r>
                </w:p>
              </w:tc>
              <w:tc>
                <w:tcPr>
                  <w:tcW w:w="1072" w:type="dxa"/>
                  <w:vMerge w:val="restart"/>
                  <w:tcMar>
                    <w:left w:w="0" w:type="dxa"/>
                    <w:right w:w="0" w:type="dxa"/>
                  </w:tcMar>
                  <w:vAlign w:val="center"/>
                </w:tcPr>
                <w:p>
                  <w:pPr>
                    <w:spacing w:line="300" w:lineRule="exact"/>
                    <w:rPr>
                      <w:rFonts w:hint="eastAsia"/>
                      <w:color w:val="000000"/>
                      <w:sz w:val="18"/>
                      <w:szCs w:val="18"/>
                    </w:rPr>
                  </w:pPr>
                  <w:r>
                    <w:rPr>
                      <w:rFonts w:hint="eastAsia"/>
                      <w:color w:val="000000"/>
                      <w:sz w:val="18"/>
                      <w:szCs w:val="18"/>
                    </w:rPr>
                    <w:t>每年送第三方机构检测，消毒后餐具符合 GB14934《食品安全国家标准 消毒餐（饮）具》的要求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978" w:type="dxa"/>
                  <w:vMerge w:val="continue"/>
                  <w:tcMar>
                    <w:left w:w="0" w:type="dxa"/>
                    <w:right w:w="0" w:type="dxa"/>
                  </w:tcMar>
                  <w:vAlign w:val="center"/>
                </w:tcPr>
                <w:p>
                  <w:pPr>
                    <w:spacing w:line="300" w:lineRule="exact"/>
                    <w:jc w:val="center"/>
                    <w:rPr>
                      <w:rFonts w:hint="eastAsia"/>
                      <w:color w:val="000000"/>
                      <w:sz w:val="18"/>
                      <w:szCs w:val="18"/>
                    </w:rPr>
                  </w:pPr>
                </w:p>
              </w:tc>
              <w:tc>
                <w:tcPr>
                  <w:tcW w:w="1417" w:type="dxa"/>
                  <w:tcBorders>
                    <w:top w:val="single" w:color="auto" w:sz="4" w:space="0"/>
                  </w:tcBorders>
                  <w:tcMar>
                    <w:left w:w="0" w:type="dxa"/>
                    <w:right w:w="0" w:type="dxa"/>
                  </w:tcMar>
                  <w:vAlign w:val="center"/>
                </w:tcPr>
                <w:p>
                  <w:pPr>
                    <w:spacing w:line="300" w:lineRule="exact"/>
                    <w:ind w:left="90" w:hanging="90" w:hangingChars="50"/>
                    <w:rPr>
                      <w:rFonts w:hint="eastAsia"/>
                      <w:color w:val="000000"/>
                      <w:sz w:val="18"/>
                      <w:szCs w:val="18"/>
                    </w:rPr>
                  </w:pPr>
                  <w:r>
                    <w:rPr>
                      <w:rFonts w:hint="eastAsia"/>
                      <w:color w:val="000000"/>
                      <w:sz w:val="18"/>
                      <w:szCs w:val="18"/>
                    </w:rPr>
                    <w:t>化学性危害：清洗不彻底洗涤剂残留</w:t>
                  </w:r>
                </w:p>
              </w:tc>
              <w:tc>
                <w:tcPr>
                  <w:tcW w:w="1156" w:type="dxa"/>
                  <w:vMerge w:val="continue"/>
                  <w:tcMar>
                    <w:left w:w="0" w:type="dxa"/>
                    <w:right w:w="0" w:type="dxa"/>
                  </w:tcMar>
                  <w:vAlign w:val="center"/>
                </w:tcPr>
                <w:p>
                  <w:pPr>
                    <w:spacing w:line="300" w:lineRule="exact"/>
                    <w:rPr>
                      <w:rFonts w:hint="eastAsia"/>
                      <w:color w:val="000000"/>
                      <w:sz w:val="18"/>
                      <w:szCs w:val="18"/>
                    </w:rPr>
                  </w:pPr>
                </w:p>
              </w:tc>
              <w:tc>
                <w:tcPr>
                  <w:tcW w:w="860" w:type="dxa"/>
                  <w:vMerge w:val="continue"/>
                  <w:tcMar>
                    <w:left w:w="0" w:type="dxa"/>
                    <w:right w:w="0" w:type="dxa"/>
                  </w:tcMar>
                  <w:vAlign w:val="center"/>
                </w:tcPr>
                <w:p>
                  <w:pPr>
                    <w:spacing w:line="300" w:lineRule="exact"/>
                    <w:rPr>
                      <w:rFonts w:hint="eastAsia"/>
                      <w:color w:val="000000"/>
                      <w:sz w:val="18"/>
                      <w:szCs w:val="18"/>
                    </w:rPr>
                  </w:pPr>
                </w:p>
              </w:tc>
              <w:tc>
                <w:tcPr>
                  <w:tcW w:w="904" w:type="dxa"/>
                  <w:vMerge w:val="continue"/>
                  <w:tcMar>
                    <w:left w:w="0" w:type="dxa"/>
                    <w:right w:w="0" w:type="dxa"/>
                  </w:tcMar>
                  <w:vAlign w:val="center"/>
                </w:tcPr>
                <w:p>
                  <w:pPr>
                    <w:spacing w:line="300" w:lineRule="exact"/>
                    <w:jc w:val="center"/>
                    <w:rPr>
                      <w:rFonts w:hint="eastAsia"/>
                      <w:color w:val="000000"/>
                      <w:sz w:val="18"/>
                      <w:szCs w:val="18"/>
                    </w:rPr>
                  </w:pPr>
                </w:p>
              </w:tc>
              <w:tc>
                <w:tcPr>
                  <w:tcW w:w="706" w:type="dxa"/>
                  <w:vMerge w:val="continue"/>
                  <w:tcMar>
                    <w:left w:w="0" w:type="dxa"/>
                    <w:right w:w="0" w:type="dxa"/>
                  </w:tcMar>
                  <w:vAlign w:val="center"/>
                </w:tcPr>
                <w:p>
                  <w:pPr>
                    <w:spacing w:line="300" w:lineRule="exact"/>
                    <w:jc w:val="center"/>
                    <w:rPr>
                      <w:rFonts w:hint="eastAsia"/>
                      <w:color w:val="000000"/>
                      <w:sz w:val="18"/>
                      <w:szCs w:val="18"/>
                    </w:rPr>
                  </w:pPr>
                </w:p>
              </w:tc>
              <w:tc>
                <w:tcPr>
                  <w:tcW w:w="709" w:type="dxa"/>
                  <w:vMerge w:val="continue"/>
                  <w:tcMar>
                    <w:left w:w="0" w:type="dxa"/>
                    <w:right w:w="0" w:type="dxa"/>
                  </w:tcMar>
                </w:tcPr>
                <w:p>
                  <w:pPr>
                    <w:spacing w:line="300" w:lineRule="exact"/>
                    <w:rPr>
                      <w:rFonts w:hint="eastAsia"/>
                      <w:color w:val="000000"/>
                      <w:sz w:val="18"/>
                      <w:szCs w:val="18"/>
                    </w:rPr>
                  </w:pPr>
                </w:p>
              </w:tc>
              <w:tc>
                <w:tcPr>
                  <w:tcW w:w="941" w:type="dxa"/>
                  <w:vMerge w:val="continue"/>
                  <w:tcMar>
                    <w:left w:w="0" w:type="dxa"/>
                    <w:right w:w="0" w:type="dxa"/>
                  </w:tcMar>
                </w:tcPr>
                <w:p>
                  <w:pPr>
                    <w:spacing w:line="300" w:lineRule="exact"/>
                    <w:jc w:val="center"/>
                    <w:rPr>
                      <w:rFonts w:hint="eastAsia"/>
                      <w:color w:val="000000"/>
                      <w:sz w:val="18"/>
                      <w:szCs w:val="18"/>
                    </w:rPr>
                  </w:pPr>
                </w:p>
              </w:tc>
              <w:tc>
                <w:tcPr>
                  <w:tcW w:w="706" w:type="dxa"/>
                  <w:vMerge w:val="continue"/>
                  <w:tcMar>
                    <w:left w:w="0" w:type="dxa"/>
                    <w:right w:w="0" w:type="dxa"/>
                  </w:tcMar>
                  <w:vAlign w:val="center"/>
                </w:tcPr>
                <w:p>
                  <w:pPr>
                    <w:spacing w:line="300" w:lineRule="exact"/>
                    <w:jc w:val="center"/>
                    <w:rPr>
                      <w:rFonts w:hint="eastAsia"/>
                      <w:color w:val="000000"/>
                      <w:sz w:val="18"/>
                      <w:szCs w:val="18"/>
                    </w:rPr>
                  </w:pPr>
                </w:p>
              </w:tc>
              <w:tc>
                <w:tcPr>
                  <w:tcW w:w="1072" w:type="dxa"/>
                  <w:vMerge w:val="continue"/>
                  <w:tcMar>
                    <w:left w:w="0" w:type="dxa"/>
                    <w:right w:w="0" w:type="dxa"/>
                  </w:tcMar>
                  <w:vAlign w:val="center"/>
                </w:tcPr>
                <w:p>
                  <w:pPr>
                    <w:spacing w:line="300" w:lineRule="exact"/>
                    <w:rPr>
                      <w:rFonts w:hint="eastAsia"/>
                      <w:color w:val="000000"/>
                      <w:sz w:val="18"/>
                      <w:szCs w:val="18"/>
                    </w:rPr>
                  </w:pPr>
                </w:p>
              </w:tc>
            </w:tr>
          </w:tbl>
          <w:p>
            <w:pPr>
              <w:rPr>
                <w:szCs w:val="21"/>
              </w:rPr>
            </w:pP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57" w:hRule="atLeast"/>
        </w:trPr>
        <w:tc>
          <w:tcPr>
            <w:tcW w:w="2122" w:type="dxa"/>
            <w:vMerge w:val="continue"/>
            <w:shd w:val="clear" w:color="auto" w:fill="auto"/>
          </w:tcPr>
          <w:p/>
        </w:tc>
        <w:tc>
          <w:tcPr>
            <w:tcW w:w="996" w:type="dxa"/>
            <w:gridSpan w:val="2"/>
            <w:shd w:val="clear" w:color="auto" w:fill="auto"/>
          </w:tcPr>
          <w:p>
            <w:r>
              <w:rPr>
                <w:rFonts w:hint="eastAsia"/>
              </w:rPr>
              <w:t>8.5.4.4 超出关键限值或行动限值采取的措施</w:t>
            </w:r>
          </w:p>
        </w:tc>
        <w:tc>
          <w:tcPr>
            <w:tcW w:w="745" w:type="dxa"/>
            <w:shd w:val="clear" w:color="auto" w:fill="auto"/>
          </w:tcPr>
          <w:p/>
        </w:tc>
        <w:tc>
          <w:tcPr>
            <w:tcW w:w="952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19" w:hRule="atLeast"/>
        </w:trPr>
        <w:tc>
          <w:tcPr>
            <w:tcW w:w="2122" w:type="dxa"/>
            <w:vMerge w:val="continue"/>
            <w:shd w:val="clear" w:color="auto" w:fill="auto"/>
          </w:tcPr>
          <w:p/>
        </w:tc>
        <w:tc>
          <w:tcPr>
            <w:tcW w:w="996" w:type="dxa"/>
            <w:gridSpan w:val="2"/>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524" w:type="dxa"/>
            <w:gridSpan w:val="2"/>
            <w:shd w:val="clear" w:color="auto" w:fill="auto"/>
          </w:tcPr>
          <w:p>
            <w:r>
              <w:rPr>
                <w:rFonts w:hint="eastAsia"/>
              </w:rPr>
              <w:t>OPRP的实施情况：“见厨部审核记录”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HACCP的实施情况：“见厨部审核记录”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shd w:val="clear" w:color="auto" w:fill="auto"/>
          </w:tcPr>
          <w:p>
            <w:r>
              <w:rPr>
                <w:rFonts w:hint="eastAsia"/>
              </w:rPr>
              <w:t>PRP和危害控制计划文件的更新</w:t>
            </w:r>
          </w:p>
        </w:tc>
        <w:tc>
          <w:tcPr>
            <w:tcW w:w="996" w:type="dxa"/>
            <w:gridSpan w:val="2"/>
            <w:vMerge w:val="restart"/>
            <w:shd w:val="clear" w:color="auto" w:fill="auto"/>
          </w:tcPr>
          <w:p>
            <w:r>
              <w:rPr>
                <w:rFonts w:hint="eastAsia"/>
              </w:rPr>
              <w:t>F8.6</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手册8.6条款</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274"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制定OPRP计划和（或） HACCP计划后，组织对如下信息进行更新：</w:t>
            </w:r>
          </w:p>
          <w:p>
            <w:pPr>
              <w:rPr>
                <w:color w:val="0000FF"/>
              </w:rPr>
            </w:pPr>
            <w:r>
              <w:rPr>
                <w:rFonts w:hint="eastAsia"/>
                <w:color w:val="0000FF"/>
              </w:rPr>
              <w:sym w:font="Wingdings" w:char="00FE"/>
            </w:r>
            <w:r>
              <w:rPr>
                <w:rFonts w:hint="eastAsia"/>
                <w:color w:val="0000FF"/>
              </w:rPr>
              <w:t>体系建立以来未发生</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shd w:val="clear" w:color="auto" w:fill="auto"/>
          </w:tcPr>
          <w:p>
            <w:r>
              <w:rPr>
                <w:rFonts w:hint="eastAsia"/>
              </w:rPr>
              <w:t>与 PRP、危害控制计划有关的验证</w:t>
            </w:r>
            <w:r>
              <w:rPr>
                <w:rFonts w:hint="eastAsia"/>
              </w:rPr>
              <w:br w:type="textWrapping"/>
            </w:r>
          </w:p>
          <w:p/>
        </w:tc>
        <w:tc>
          <w:tcPr>
            <w:tcW w:w="996" w:type="dxa"/>
            <w:gridSpan w:val="2"/>
            <w:vMerge w:val="restart"/>
            <w:shd w:val="clear" w:color="auto" w:fill="auto"/>
          </w:tcPr>
          <w:p>
            <w:pPr>
              <w:rPr>
                <w:rFonts w:hint="eastAsia"/>
              </w:rPr>
            </w:pPr>
            <w:r>
              <w:rPr>
                <w:rFonts w:hint="eastAsia"/>
              </w:rPr>
              <w:t>F8.8.1</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如：《验证和确认控制程序》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59"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00"/>
              <w:gridCol w:w="173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700" w:type="dxa"/>
                </w:tcPr>
                <w:p>
                  <w:pPr>
                    <w:rPr>
                      <w:b/>
                      <w:szCs w:val="21"/>
                    </w:rPr>
                  </w:pPr>
                  <w:r>
                    <w:rPr>
                      <w:rFonts w:hint="eastAsia"/>
                      <w:b/>
                      <w:szCs w:val="21"/>
                    </w:rPr>
                    <w:t>方法</w:t>
                  </w:r>
                </w:p>
              </w:tc>
              <w:tc>
                <w:tcPr>
                  <w:tcW w:w="1730" w:type="dxa"/>
                </w:tcPr>
                <w:p>
                  <w:pPr>
                    <w:rPr>
                      <w:b/>
                      <w:szCs w:val="21"/>
                    </w:rPr>
                  </w:pPr>
                  <w:r>
                    <w:rPr>
                      <w:rFonts w:hint="eastAsia"/>
                      <w:b/>
                      <w:szCs w:val="21"/>
                    </w:rPr>
                    <w:t>频次</w:t>
                  </w:r>
                </w:p>
              </w:tc>
              <w:tc>
                <w:tcPr>
                  <w:tcW w:w="180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700" w:type="dxa"/>
                </w:tcPr>
                <w:p>
                  <w:pPr>
                    <w:rPr>
                      <w:szCs w:val="21"/>
                    </w:rPr>
                  </w:pPr>
                  <w:r>
                    <w:rPr>
                      <w:rFonts w:hint="eastAsia"/>
                      <w:szCs w:val="21"/>
                    </w:rPr>
                    <w:t>自行检查</w:t>
                  </w:r>
                </w:p>
              </w:tc>
              <w:tc>
                <w:tcPr>
                  <w:tcW w:w="1730" w:type="dxa"/>
                </w:tcPr>
                <w:p>
                  <w:pPr>
                    <w:rPr>
                      <w:szCs w:val="21"/>
                    </w:rPr>
                  </w:pPr>
                  <w:r>
                    <w:rPr>
                      <w:rFonts w:hint="eastAsia" w:ascii="宋体" w:hAnsi="宋体"/>
                      <w:szCs w:val="21"/>
                    </w:rPr>
                    <w:t>首次运行或变更后重新运行时和不超过六个月的时间间隔进行</w:t>
                  </w:r>
                </w:p>
              </w:tc>
              <w:tc>
                <w:tcPr>
                  <w:tcW w:w="1809" w:type="dxa"/>
                </w:tcPr>
                <w:p>
                  <w:pPr>
                    <w:rPr>
                      <w:szCs w:val="21"/>
                    </w:rPr>
                  </w:pPr>
                  <w:r>
                    <w:rPr>
                      <w:rFonts w:hint="eastAsia"/>
                      <w:szCs w:val="21"/>
                    </w:rPr>
                    <w:t>HACCP小组负责。</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700" w:type="dxa"/>
                </w:tcPr>
                <w:p>
                  <w:pPr>
                    <w:rPr>
                      <w:szCs w:val="21"/>
                    </w:rPr>
                  </w:pPr>
                  <w:r>
                    <w:rPr>
                      <w:rFonts w:hint="eastAsia"/>
                      <w:szCs w:val="21"/>
                    </w:rPr>
                    <w:t>自行检查</w:t>
                  </w:r>
                </w:p>
              </w:tc>
              <w:tc>
                <w:tcPr>
                  <w:tcW w:w="1730" w:type="dxa"/>
                </w:tcPr>
                <w:p>
                  <w:pPr>
                    <w:rPr>
                      <w:szCs w:val="21"/>
                    </w:rPr>
                  </w:pPr>
                  <w:r>
                    <w:rPr>
                      <w:rFonts w:hint="eastAsia"/>
                      <w:szCs w:val="21"/>
                    </w:rPr>
                    <w:t>半年一次</w:t>
                  </w: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700" w:type="dxa"/>
                </w:tcPr>
                <w:p>
                  <w:pPr>
                    <w:rPr>
                      <w:szCs w:val="21"/>
                    </w:rPr>
                  </w:pPr>
                  <w:r>
                    <w:rPr>
                      <w:rFonts w:hint="eastAsia"/>
                      <w:szCs w:val="21"/>
                    </w:rPr>
                    <w:t>自行检查</w:t>
                  </w:r>
                </w:p>
                <w:p>
                  <w:pPr>
                    <w:rPr>
                      <w:szCs w:val="21"/>
                    </w:rPr>
                  </w:pPr>
                  <w:r>
                    <w:rPr>
                      <w:rFonts w:hint="eastAsia"/>
                      <w:szCs w:val="21"/>
                    </w:rPr>
                    <w:t>外部送检</w:t>
                  </w:r>
                </w:p>
              </w:tc>
              <w:tc>
                <w:tcPr>
                  <w:tcW w:w="1730" w:type="dxa"/>
                </w:tcPr>
                <w:p>
                  <w:pPr>
                    <w:rPr>
                      <w:szCs w:val="21"/>
                    </w:rPr>
                  </w:pPr>
                  <w:r>
                    <w:rPr>
                      <w:rFonts w:hint="eastAsia"/>
                      <w:szCs w:val="21"/>
                    </w:rPr>
                    <w:t>每年一次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700" w:type="dxa"/>
                </w:tcPr>
                <w:p>
                  <w:pPr>
                    <w:rPr>
                      <w:szCs w:val="21"/>
                    </w:rPr>
                  </w:pPr>
                  <w:r>
                    <w:rPr>
                      <w:rFonts w:hint="eastAsia"/>
                      <w:szCs w:val="21"/>
                    </w:rPr>
                    <w:t>检查</w:t>
                  </w:r>
                </w:p>
              </w:tc>
              <w:tc>
                <w:tcPr>
                  <w:tcW w:w="1730" w:type="dxa"/>
                </w:tcPr>
                <w:p>
                  <w:pPr>
                    <w:rPr>
                      <w:szCs w:val="21"/>
                    </w:rPr>
                  </w:pPr>
                  <w:r>
                    <w:rPr>
                      <w:rFonts w:hint="eastAsia"/>
                      <w:szCs w:val="21"/>
                    </w:rPr>
                    <w:t>首次运行或变更后重新运行时和不超过六个月的时间间隔进行</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700" w:type="dxa"/>
                </w:tcPr>
                <w:p>
                  <w:pPr>
                    <w:rPr>
                      <w:szCs w:val="21"/>
                    </w:rPr>
                  </w:pPr>
                  <w:r>
                    <w:rPr>
                      <w:rFonts w:hint="eastAsia"/>
                      <w:szCs w:val="21"/>
                    </w:rPr>
                    <w:t>——</w:t>
                  </w:r>
                </w:p>
              </w:tc>
              <w:tc>
                <w:tcPr>
                  <w:tcW w:w="1730" w:type="dxa"/>
                </w:tcPr>
                <w:p>
                  <w:pPr>
                    <w:rPr>
                      <w:szCs w:val="21"/>
                    </w:rPr>
                  </w:pP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u w:val="single"/>
              </w:rPr>
            </w:pPr>
            <w:r>
              <w:rPr>
                <w:rFonts w:hint="eastAsia"/>
              </w:rPr>
              <w:t>抽取作业环境（人员、空气、工器具、接触面等）检验相关记录名称：</w:t>
            </w:r>
            <w:r>
              <w:rPr>
                <w:rFonts w:hint="eastAsia"/>
                <w:color w:val="000000" w:themeColor="text1"/>
                <w14:textFill>
                  <w14:solidFill>
                    <w14:schemeClr w14:val="tx1"/>
                  </w14:solidFill>
                </w14:textFill>
              </w:rPr>
              <w:t>主要以卫生检查为主，见厨部审核记录。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生产用水外检报告</w:t>
            </w:r>
            <w:r>
              <w:rPr>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202</w:t>
                  </w:r>
                  <w:r>
                    <w:rPr>
                      <w:sz w:val="18"/>
                      <w:szCs w:val="18"/>
                    </w:rPr>
                    <w:t>1</w:t>
                  </w:r>
                  <w:r>
                    <w:rPr>
                      <w:rFonts w:hint="eastAsia"/>
                      <w:sz w:val="18"/>
                      <w:szCs w:val="18"/>
                    </w:rPr>
                    <w:t>-0</w:t>
                  </w:r>
                  <w:r>
                    <w:rPr>
                      <w:sz w:val="18"/>
                      <w:szCs w:val="18"/>
                    </w:rPr>
                    <w:t>9</w:t>
                  </w:r>
                  <w:r>
                    <w:rPr>
                      <w:rFonts w:hint="eastAsia"/>
                      <w:sz w:val="18"/>
                      <w:szCs w:val="18"/>
                    </w:rPr>
                    <w:t>-</w:t>
                  </w:r>
                  <w:r>
                    <w:rPr>
                      <w:sz w:val="18"/>
                      <w:szCs w:val="18"/>
                    </w:rPr>
                    <w:t>7</w:t>
                  </w:r>
                </w:p>
              </w:tc>
              <w:tc>
                <w:tcPr>
                  <w:tcW w:w="1714" w:type="dxa"/>
                </w:tcPr>
                <w:p>
                  <w:pPr>
                    <w:rPr>
                      <w:sz w:val="18"/>
                      <w:szCs w:val="18"/>
                    </w:rPr>
                  </w:pPr>
                  <w:r>
                    <w:rPr>
                      <w:rFonts w:hint="eastAsia"/>
                      <w:color w:val="000000" w:themeColor="text1"/>
                      <w:sz w:val="18"/>
                      <w:szCs w:val="18"/>
                      <w14:textFill>
                        <w14:solidFill>
                          <w14:schemeClr w14:val="tx1"/>
                        </w14:solidFill>
                      </w14:textFill>
                    </w:rPr>
                    <w:t>水源为城市用水，委托中检溯源江苏技术服务有限公司，报告编号</w:t>
                  </w:r>
                  <w:r>
                    <w:rPr>
                      <w:color w:val="000000" w:themeColor="text1"/>
                      <w:sz w:val="18"/>
                      <w:szCs w:val="18"/>
                      <w14:textFill>
                        <w14:solidFill>
                          <w14:schemeClr w14:val="tx1"/>
                        </w14:solidFill>
                      </w14:textFill>
                    </w:rPr>
                    <w:t>SY1221081247</w:t>
                  </w:r>
                  <w:r>
                    <w:rPr>
                      <w:rFonts w:hint="eastAsia"/>
                      <w:color w:val="000000" w:themeColor="text1"/>
                      <w:sz w:val="18"/>
                      <w:szCs w:val="18"/>
                      <w14:textFill>
                        <w14:solidFill>
                          <w14:schemeClr w14:val="tx1"/>
                        </w14:solidFill>
                      </w14:textFill>
                    </w:rPr>
                    <w:t>，报告日期2</w:t>
                  </w:r>
                  <w:r>
                    <w:rPr>
                      <w:color w:val="000000" w:themeColor="text1"/>
                      <w:sz w:val="18"/>
                      <w:szCs w:val="18"/>
                      <w14:textFill>
                        <w14:solidFill>
                          <w14:schemeClr w14:val="tx1"/>
                        </w14:solidFill>
                      </w14:textFill>
                    </w:rPr>
                    <w:t>021-9-07</w:t>
                  </w:r>
                  <w:r>
                    <w:rPr>
                      <w:rFonts w:hint="eastAsia"/>
                      <w:color w:val="000000" w:themeColor="text1"/>
                      <w:sz w:val="18"/>
                      <w:szCs w:val="18"/>
                      <w14:textFill>
                        <w14:solidFill>
                          <w14:schemeClr w14:val="tx1"/>
                        </w14:solidFill>
                      </w14:textFill>
                    </w:rPr>
                    <w:t>，共检测了36项结论，符合G</w:t>
                  </w:r>
                  <w:r>
                    <w:rPr>
                      <w:color w:val="000000" w:themeColor="text1"/>
                      <w:sz w:val="18"/>
                      <w:szCs w:val="18"/>
                      <w14:textFill>
                        <w14:solidFill>
                          <w14:schemeClr w14:val="tx1"/>
                        </w14:solidFill>
                      </w14:textFill>
                    </w:rPr>
                    <w:t>B5749</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2006</w:t>
                  </w:r>
                  <w:r>
                    <w:rPr>
                      <w:rFonts w:hint="eastAsia"/>
                      <w:color w:val="000000" w:themeColor="text1"/>
                      <w:sz w:val="18"/>
                      <w:szCs w:val="18"/>
                      <w14:textFill>
                        <w14:solidFill>
                          <w14:schemeClr w14:val="tx1"/>
                        </w14:solidFill>
                      </w14:textFill>
                    </w:rPr>
                    <w:t>的常规检测要求</w:t>
                  </w:r>
                </w:p>
              </w:tc>
              <w:tc>
                <w:tcPr>
                  <w:tcW w:w="1202" w:type="dxa"/>
                </w:tcPr>
                <w:p>
                  <w:pPr>
                    <w:rPr>
                      <w:sz w:val="18"/>
                      <w:szCs w:val="18"/>
                    </w:rPr>
                  </w:pPr>
                  <w:r>
                    <w:rPr>
                      <w:rFonts w:hint="eastAsia"/>
                      <w:color w:val="000000" w:themeColor="text1"/>
                      <w:sz w:val="18"/>
                      <w:szCs w:val="18"/>
                      <w14:textFill>
                        <w14:solidFill>
                          <w14:schemeClr w14:val="tx1"/>
                        </w14:solidFill>
                      </w14:textFill>
                    </w:rPr>
                    <w:t>每年一次，第三方检测</w:t>
                  </w:r>
                </w:p>
              </w:tc>
              <w:tc>
                <w:tcPr>
                  <w:tcW w:w="1952" w:type="dxa"/>
                </w:tcPr>
                <w:p>
                  <w:pPr>
                    <w:rPr>
                      <w:sz w:val="18"/>
                      <w:szCs w:val="18"/>
                    </w:rPr>
                  </w:pPr>
                  <w:r>
                    <w:rPr>
                      <w:rFonts w:hint="eastAsia"/>
                      <w:color w:val="000000" w:themeColor="text1"/>
                      <w:sz w:val="18"/>
                      <w:szCs w:val="18"/>
                      <w14:textFill>
                        <w14:solidFill>
                          <w14:schemeClr w14:val="tx1"/>
                        </w14:solidFill>
                      </w14:textFill>
                    </w:rPr>
                    <w:t>检测项目：总大肠菌群不得检出、砷≤0.01mg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、氰</w:t>
                  </w:r>
                  <w:r>
                    <w:rPr>
                      <w:color w:val="000000" w:themeColor="text1"/>
                      <w:sz w:val="18"/>
                      <w:szCs w:val="18"/>
                      <w14:textFill>
                        <w14:solidFill>
                          <w14:schemeClr w14:val="tx1"/>
                        </w14:solidFill>
                      </w14:textFill>
                    </w:rPr>
                    <w:t>化物</w:t>
                  </w:r>
                  <w:r>
                    <w:rPr>
                      <w:rFonts w:hint="eastAsia"/>
                      <w:color w:val="000000" w:themeColor="text1"/>
                      <w:sz w:val="18"/>
                      <w:szCs w:val="18"/>
                      <w14:textFill>
                        <w14:solidFill>
                          <w14:schemeClr w14:val="tx1"/>
                        </w14:solidFill>
                      </w14:textFill>
                    </w:rPr>
                    <w:t>≤0.05mg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、镉≤0.005mg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、硝酸盐≤10mg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、色度≤1</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度、浑浊度≤1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、臭和味无、肉眼可见物无、p</w:t>
                  </w:r>
                  <w:r>
                    <w:rPr>
                      <w:color w:val="000000" w:themeColor="text1"/>
                      <w:sz w:val="18"/>
                      <w:szCs w:val="18"/>
                      <w14:textFill>
                        <w14:solidFill>
                          <w14:schemeClr w14:val="tx1"/>
                        </w14:solidFill>
                      </w14:textFill>
                    </w:rPr>
                    <w:t>H6.5-8.5</w:t>
                  </w:r>
                  <w:r>
                    <w:rPr>
                      <w:rFonts w:hint="eastAsia"/>
                      <w:color w:val="000000" w:themeColor="text1"/>
                      <w:sz w:val="18"/>
                      <w:szCs w:val="18"/>
                      <w14:textFill>
                        <w14:solidFill>
                          <w14:schemeClr w14:val="tx1"/>
                        </w14:solidFill>
                      </w14:textFill>
                    </w:rPr>
                    <w:t>、铁≤0</w:t>
                  </w:r>
                  <w:r>
                    <w:rPr>
                      <w:color w:val="000000" w:themeColor="text1"/>
                      <w:sz w:val="18"/>
                      <w:szCs w:val="18"/>
                      <w14:textFill>
                        <w14:solidFill>
                          <w14:schemeClr w14:val="tx1"/>
                        </w14:solidFill>
                      </w14:textFill>
                    </w:rPr>
                    <w:t>.3mg/L</w:t>
                  </w:r>
                  <w:r>
                    <w:rPr>
                      <w:rFonts w:hint="eastAsia"/>
                      <w:color w:val="000000" w:themeColor="text1"/>
                      <w:sz w:val="18"/>
                      <w:szCs w:val="18"/>
                      <w14:textFill>
                        <w14:solidFill>
                          <w14:schemeClr w14:val="tx1"/>
                        </w14:solidFill>
                      </w14:textFill>
                    </w:rPr>
                    <w:t>、锰≤0</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 xml:space="preserve"> mg/L</w:t>
                  </w:r>
                </w:p>
              </w:tc>
              <w:tc>
                <w:tcPr>
                  <w:tcW w:w="2138" w:type="dxa"/>
                </w:tcPr>
                <w:p>
                  <w:pPr>
                    <w:rPr>
                      <w:sz w:val="18"/>
                      <w:szCs w:val="18"/>
                    </w:rPr>
                  </w:pPr>
                  <w:r>
                    <w:rPr>
                      <w:rFonts w:hint="eastAsia"/>
                      <w:color w:val="000000" w:themeColor="text1"/>
                      <w:sz w:val="18"/>
                      <w:szCs w:val="18"/>
                      <w14:textFill>
                        <w14:solidFill>
                          <w14:schemeClr w14:val="tx1"/>
                        </w14:solidFill>
                      </w14:textFill>
                    </w:rPr>
                    <w:t>检测项目：总大肠菌群不得检出、砷0.0</w:t>
                  </w:r>
                  <w:r>
                    <w:rPr>
                      <w:color w:val="000000" w:themeColor="text1"/>
                      <w:sz w:val="18"/>
                      <w:szCs w:val="18"/>
                      <w14:textFill>
                        <w14:solidFill>
                          <w14:schemeClr w14:val="tx1"/>
                        </w14:solidFill>
                      </w14:textFill>
                    </w:rPr>
                    <w:t>05</w:t>
                  </w:r>
                  <w:r>
                    <w:rPr>
                      <w:rFonts w:hint="eastAsia"/>
                      <w:color w:val="000000" w:themeColor="text1"/>
                      <w:sz w:val="18"/>
                      <w:szCs w:val="18"/>
                      <w14:textFill>
                        <w14:solidFill>
                          <w14:schemeClr w14:val="tx1"/>
                        </w14:solidFill>
                      </w14:textFill>
                    </w:rPr>
                    <w:t>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、氰</w:t>
                  </w:r>
                  <w:r>
                    <w:rPr>
                      <w:color w:val="000000" w:themeColor="text1"/>
                      <w:sz w:val="18"/>
                      <w:szCs w:val="18"/>
                      <w14:textFill>
                        <w14:solidFill>
                          <w14:schemeClr w14:val="tx1"/>
                        </w14:solidFill>
                      </w14:textFill>
                    </w:rPr>
                    <w:t>化物</w:t>
                  </w:r>
                  <w:r>
                    <w:rPr>
                      <w:rFonts w:hint="eastAsia"/>
                      <w:color w:val="000000" w:themeColor="text1"/>
                      <w:sz w:val="18"/>
                      <w:szCs w:val="18"/>
                      <w14:textFill>
                        <w14:solidFill>
                          <w14:schemeClr w14:val="tx1"/>
                        </w14:solidFill>
                      </w14:textFill>
                    </w:rPr>
                    <w:t>0.05mg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、镉未</w:t>
                  </w:r>
                  <w:r>
                    <w:rPr>
                      <w:color w:val="000000" w:themeColor="text1"/>
                      <w:sz w:val="18"/>
                      <w:szCs w:val="18"/>
                      <w14:textFill>
                        <w14:solidFill>
                          <w14:schemeClr w14:val="tx1"/>
                        </w14:solidFill>
                      </w14:textFill>
                    </w:rPr>
                    <w:t>检出</w:t>
                  </w:r>
                  <w:r>
                    <w:rPr>
                      <w:rFonts w:hint="eastAsia"/>
                      <w:color w:val="000000" w:themeColor="text1"/>
                      <w:sz w:val="18"/>
                      <w:szCs w:val="18"/>
                      <w14:textFill>
                        <w14:solidFill>
                          <w14:schemeClr w14:val="tx1"/>
                        </w14:solidFill>
                      </w14:textFill>
                    </w:rPr>
                    <w:t>、硝酸盐0.48mg</w:t>
                  </w:r>
                  <w:r>
                    <w:rPr>
                      <w:color w:val="000000" w:themeColor="text1"/>
                      <w:sz w:val="18"/>
                      <w:szCs w:val="18"/>
                      <w14:textFill>
                        <w14:solidFill>
                          <w14:schemeClr w14:val="tx1"/>
                        </w14:solidFill>
                      </w14:textFill>
                    </w:rPr>
                    <w:t>/L</w:t>
                  </w:r>
                  <w:r>
                    <w:rPr>
                      <w:rFonts w:hint="eastAsia"/>
                      <w:color w:val="000000" w:themeColor="text1"/>
                      <w:sz w:val="18"/>
                      <w:szCs w:val="18"/>
                      <w14:textFill>
                        <w14:solidFill>
                          <w14:schemeClr w14:val="tx1"/>
                        </w14:solidFill>
                      </w14:textFill>
                    </w:rPr>
                    <w:t>、色度未</w:t>
                  </w:r>
                  <w:r>
                    <w:rPr>
                      <w:color w:val="000000" w:themeColor="text1"/>
                      <w:sz w:val="18"/>
                      <w:szCs w:val="18"/>
                      <w14:textFill>
                        <w14:solidFill>
                          <w14:schemeClr w14:val="tx1"/>
                        </w14:solidFill>
                      </w14:textFill>
                    </w:rPr>
                    <w:t>检出、</w:t>
                  </w:r>
                  <w:r>
                    <w:rPr>
                      <w:rFonts w:hint="eastAsia"/>
                      <w:color w:val="000000" w:themeColor="text1"/>
                      <w:sz w:val="18"/>
                      <w:szCs w:val="18"/>
                      <w14:textFill>
                        <w14:solidFill>
                          <w14:schemeClr w14:val="tx1"/>
                        </w14:solidFill>
                      </w14:textFill>
                    </w:rPr>
                    <w:t>浑浊度0.8</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、臭和味无、肉眼可见物无、p</w:t>
                  </w:r>
                  <w:r>
                    <w:rPr>
                      <w:color w:val="000000" w:themeColor="text1"/>
                      <w:sz w:val="18"/>
                      <w:szCs w:val="18"/>
                      <w14:textFill>
                        <w14:solidFill>
                          <w14:schemeClr w14:val="tx1"/>
                        </w14:solidFill>
                      </w14:textFill>
                    </w:rPr>
                    <w:t>H6.5-8.5</w:t>
                  </w:r>
                  <w:r>
                    <w:rPr>
                      <w:rFonts w:hint="eastAsia"/>
                      <w:color w:val="000000" w:themeColor="text1"/>
                      <w:sz w:val="18"/>
                      <w:szCs w:val="18"/>
                      <w14:textFill>
                        <w14:solidFill>
                          <w14:schemeClr w14:val="tx1"/>
                        </w14:solidFill>
                      </w14:textFill>
                    </w:rPr>
                    <w:t>、铁未</w:t>
                  </w:r>
                  <w:r>
                    <w:rPr>
                      <w:color w:val="000000" w:themeColor="text1"/>
                      <w:sz w:val="18"/>
                      <w:szCs w:val="18"/>
                      <w14:textFill>
                        <w14:solidFill>
                          <w14:schemeClr w14:val="tx1"/>
                        </w14:solidFill>
                      </w14:textFill>
                    </w:rPr>
                    <w:t>检出</w:t>
                  </w:r>
                  <w:r>
                    <w:rPr>
                      <w:rFonts w:hint="eastAsia"/>
                      <w:color w:val="000000" w:themeColor="text1"/>
                      <w:sz w:val="18"/>
                      <w:szCs w:val="18"/>
                      <w14:textFill>
                        <w14:solidFill>
                          <w14:schemeClr w14:val="tx1"/>
                        </w14:solidFill>
                      </w14:textFill>
                    </w:rPr>
                    <w:t>、锰未</w:t>
                  </w:r>
                  <w:r>
                    <w:rPr>
                      <w:color w:val="000000" w:themeColor="text1"/>
                      <w:sz w:val="18"/>
                      <w:szCs w:val="18"/>
                      <w14:textFill>
                        <w14:solidFill>
                          <w14:schemeClr w14:val="tx1"/>
                        </w14:solidFill>
                      </w14:textFill>
                    </w:rPr>
                    <w:t>检出</w:t>
                  </w:r>
                </w:p>
              </w:tc>
              <w:tc>
                <w:tcPr>
                  <w:tcW w:w="961" w:type="dxa"/>
                </w:tcPr>
                <w:p>
                  <w:pPr>
                    <w:rPr>
                      <w:color w:val="000000" w:themeColor="text1"/>
                      <w:sz w:val="18"/>
                      <w:szCs w:val="18"/>
                      <w14:textFill>
                        <w14:solidFill>
                          <w14:schemeClr w14:val="tx1"/>
                        </w14:solidFill>
                      </w14:textFill>
                    </w:rPr>
                  </w:pPr>
                  <w:r>
                    <w:rPr>
                      <w:rFonts w:hint="eastAsia"/>
                      <w:color w:val="0000FF"/>
                    </w:rPr>
                    <w:sym w:font="Wingdings" w:char="00FE"/>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shd w:val="clear" w:color="auto" w:fill="auto"/>
          </w:tcPr>
          <w:p>
            <w:r>
              <w:rPr>
                <w:rFonts w:hint="eastAsia"/>
              </w:rPr>
              <w:t>验证活动结果的分析</w:t>
            </w:r>
          </w:p>
        </w:tc>
        <w:tc>
          <w:tcPr>
            <w:tcW w:w="996" w:type="dxa"/>
            <w:gridSpan w:val="2"/>
            <w:vMerge w:val="restart"/>
            <w:shd w:val="clear" w:color="auto" w:fill="auto"/>
          </w:tcPr>
          <w:p>
            <w:pPr>
              <w:rPr>
                <w:rFonts w:hint="eastAsia"/>
              </w:rPr>
            </w:pPr>
            <w:r>
              <w:rPr>
                <w:rFonts w:hint="eastAsia"/>
              </w:rPr>
              <w:t>F8.8.2</w:t>
            </w:r>
          </w:p>
        </w:tc>
        <w:tc>
          <w:tcPr>
            <w:tcW w:w="745" w:type="dxa"/>
            <w:shd w:val="clear" w:color="auto" w:fill="auto"/>
          </w:tcPr>
          <w:p>
            <w:r>
              <w:rPr>
                <w:rFonts w:hint="eastAsia"/>
              </w:rPr>
              <w:t>文件名称</w:t>
            </w:r>
          </w:p>
        </w:tc>
        <w:tc>
          <w:tcPr>
            <w:tcW w:w="9524" w:type="dxa"/>
            <w:gridSpan w:val="2"/>
            <w:shd w:val="clear" w:color="auto" w:fill="auto"/>
          </w:tcPr>
          <w:p>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《危害分析和HACCP计划制定、实施和验证管理程序</w:t>
            </w:r>
            <w:r>
              <w:rPr>
                <w:rFonts w:hint="eastAsia" w:ascii="宋体" w:hAnsi="宋体"/>
                <w:sz w:val="18"/>
                <w:szCs w:val="18"/>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2122" w:type="dxa"/>
            <w:vMerge w:val="continue"/>
            <w:shd w:val="clear" w:color="auto" w:fill="auto"/>
          </w:tcPr>
          <w:p/>
        </w:tc>
        <w:tc>
          <w:tcPr>
            <w:tcW w:w="996" w:type="dxa"/>
            <w:gridSpan w:val="2"/>
            <w:vMerge w:val="continue"/>
            <w:shd w:val="clear" w:color="auto" w:fill="auto"/>
          </w:tcPr>
          <w:p/>
        </w:tc>
        <w:tc>
          <w:tcPr>
            <w:tcW w:w="745" w:type="dxa"/>
            <w:shd w:val="clear" w:color="auto" w:fill="auto"/>
          </w:tcPr>
          <w:p>
            <w:r>
              <w:rPr>
                <w:rFonts w:hint="eastAsia"/>
              </w:rPr>
              <w:t>运行证据</w:t>
            </w:r>
          </w:p>
        </w:tc>
        <w:tc>
          <w:tcPr>
            <w:tcW w:w="952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6</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《OPRP验证记录表》，20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8</w:t>
            </w:r>
            <w:r>
              <w:rPr>
                <w:rFonts w:hint="eastAsia" w:ascii="宋体" w:hAnsi="宋体"/>
                <w:b/>
                <w:bCs/>
                <w:szCs w:val="21"/>
                <w:u w:val="single"/>
              </w:rPr>
              <w:t>-</w:t>
            </w:r>
            <w:r>
              <w:rPr>
                <w:rFonts w:ascii="宋体" w:hAnsi="宋体"/>
                <w:b/>
                <w:bCs/>
                <w:szCs w:val="21"/>
                <w:u w:val="single"/>
              </w:rPr>
              <w:t>25</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计划验证记录表》，20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8</w:t>
            </w:r>
            <w:r>
              <w:rPr>
                <w:rFonts w:hint="eastAsia" w:ascii="宋体" w:hAnsi="宋体"/>
                <w:b/>
                <w:bCs/>
                <w:szCs w:val="21"/>
                <w:u w:val="single"/>
              </w:rPr>
              <w:t>-</w:t>
            </w:r>
            <w:r>
              <w:rPr>
                <w:rFonts w:ascii="宋体" w:hAnsi="宋体"/>
                <w:b/>
                <w:bCs/>
                <w:szCs w:val="21"/>
                <w:u w:val="single"/>
              </w:rPr>
              <w:t>25</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09</w:t>
            </w:r>
            <w:r>
              <w:rPr>
                <w:rFonts w:hint="eastAsia" w:ascii="宋体" w:hAnsi="宋体"/>
                <w:b/>
                <w:bCs/>
                <w:szCs w:val="21"/>
                <w:u w:val="single"/>
              </w:rPr>
              <w:t>-</w:t>
            </w:r>
            <w:r>
              <w:rPr>
                <w:rFonts w:ascii="宋体" w:hAnsi="宋体"/>
                <w:b/>
                <w:bCs/>
                <w:szCs w:val="21"/>
                <w:u w:val="single"/>
              </w:rPr>
              <w:t>05</w:t>
            </w:r>
            <w:r>
              <w:rPr>
                <w:rFonts w:hint="eastAsia" w:ascii="宋体" w:hAnsi="宋体"/>
                <w:b/>
                <w:bCs/>
                <w:szCs w:val="21"/>
                <w:u w:val="single"/>
              </w:rPr>
              <w:t>，结论：控制有效。</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6" w:hRule="atLeast"/>
        </w:trPr>
        <w:tc>
          <w:tcPr>
            <w:tcW w:w="2122" w:type="dxa"/>
            <w:vMerge w:val="restart"/>
          </w:tcPr>
          <w:p>
            <w:r>
              <w:t>分析与评价</w:t>
            </w:r>
          </w:p>
        </w:tc>
        <w:tc>
          <w:tcPr>
            <w:tcW w:w="996" w:type="dxa"/>
            <w:gridSpan w:val="2"/>
            <w:vMerge w:val="restart"/>
          </w:tcPr>
          <w:p>
            <w:r>
              <w:t>F9.1.2</w:t>
            </w:r>
          </w:p>
        </w:tc>
        <w:tc>
          <w:tcPr>
            <w:tcW w:w="745" w:type="dxa"/>
          </w:tcPr>
          <w:p>
            <w:r>
              <w:t>文件名称</w:t>
            </w:r>
          </w:p>
        </w:tc>
        <w:tc>
          <w:tcPr>
            <w:tcW w:w="9524" w:type="dxa"/>
            <w:gridSpan w:val="2"/>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776"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90" w:hRule="atLeast"/>
        </w:trPr>
        <w:tc>
          <w:tcPr>
            <w:tcW w:w="2122" w:type="dxa"/>
            <w:vMerge w:val="continue"/>
          </w:tcPr>
          <w:p/>
        </w:tc>
        <w:tc>
          <w:tcPr>
            <w:tcW w:w="996" w:type="dxa"/>
            <w:gridSpan w:val="2"/>
            <w:vMerge w:val="continue"/>
          </w:tcPr>
          <w:p/>
        </w:tc>
        <w:tc>
          <w:tcPr>
            <w:tcW w:w="745" w:type="dxa"/>
          </w:tcPr>
          <w:p>
            <w:r>
              <w:t>运行证据</w:t>
            </w:r>
          </w:p>
        </w:tc>
        <w:tc>
          <w:tcPr>
            <w:tcW w:w="9524" w:type="dxa"/>
            <w:gridSpan w:val="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776" w:type="dxa"/>
            <w:vMerge w:val="continue"/>
          </w:tcPr>
          <w:p/>
        </w:tc>
      </w:tr>
    </w:tbl>
    <w:p>
      <w:pPr>
        <w:pStyle w:val="4"/>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 w:type="character" w:customStyle="1" w:styleId="17">
    <w:name w:val="副标题 字符"/>
    <w:basedOn w:val="9"/>
    <w:link w:val="6"/>
    <w:uiPriority w:val="0"/>
    <w:rPr>
      <w:rFonts w:ascii="Calibri Light" w:hAnsi="Calibri Light"/>
      <w:b/>
      <w:bCs/>
      <w:kern w:val="28"/>
      <w:sz w:val="32"/>
      <w:szCs w:val="32"/>
    </w:rPr>
  </w:style>
  <w:style w:type="paragraph" w:customStyle="1" w:styleId="18">
    <w:name w:val="Char Char Char Char"/>
    <w:basedOn w:val="1"/>
    <w:uiPriority w:val="0"/>
    <w:pPr>
      <w:widowControl/>
      <w:spacing w:after="160" w:line="240" w:lineRule="exact"/>
      <w:jc w:val="left"/>
    </w:pPr>
    <w:rPr>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4</TotalTime>
  <ScaleCrop>false</ScaleCrop>
  <LinksUpToDate>false</LinksUpToDate>
  <CharactersWithSpaces>13073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2021-09-20T09:33:28Z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CC37E0779CD346A49EB1D77A1CE5BA89</vt:lpwstr>
  </property>
</Properties>
</file>