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0"/>
        <w:gridCol w:w="930"/>
        <w:gridCol w:w="8"/>
        <w:gridCol w:w="745"/>
        <w:gridCol w:w="9"/>
        <w:gridCol w:w="9245"/>
        <w:gridCol w:w="8"/>
        <w:gridCol w:w="1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79"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15" w:type="dxa"/>
            <w:gridSpan w:val="5"/>
            <w:vAlign w:val="center"/>
          </w:tcPr>
          <w:p>
            <w:pPr>
              <w:rPr>
                <w:sz w:val="24"/>
                <w:szCs w:val="24"/>
              </w:rPr>
            </w:pPr>
            <w:r>
              <w:rPr>
                <w:rFonts w:hint="eastAsia"/>
                <w:sz w:val="24"/>
                <w:szCs w:val="24"/>
              </w:rPr>
              <w:t>受审核部门：厨部</w:t>
            </w:r>
            <w:r>
              <w:rPr>
                <w:sz w:val="24"/>
                <w:szCs w:val="24"/>
              </w:rPr>
              <w:t xml:space="preserve">     </w:t>
            </w:r>
            <w:r>
              <w:rPr>
                <w:rFonts w:hint="eastAsia"/>
                <w:sz w:val="24"/>
                <w:szCs w:val="24"/>
              </w:rPr>
              <w:t>负责人：曹彬   陪同人员：郭雨红</w:t>
            </w:r>
          </w:p>
        </w:tc>
        <w:tc>
          <w:tcPr>
            <w:tcW w:w="1585"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79" w:type="dxa"/>
            <w:gridSpan w:val="2"/>
            <w:vMerge w:val="continue"/>
            <w:vAlign w:val="center"/>
          </w:tcPr>
          <w:p/>
        </w:tc>
        <w:tc>
          <w:tcPr>
            <w:tcW w:w="930" w:type="dxa"/>
            <w:vMerge w:val="continue"/>
            <w:vAlign w:val="center"/>
          </w:tcPr>
          <w:p/>
        </w:tc>
        <w:tc>
          <w:tcPr>
            <w:tcW w:w="10015" w:type="dxa"/>
            <w:gridSpan w:val="5"/>
            <w:vAlign w:val="center"/>
          </w:tcPr>
          <w:p>
            <w:pPr>
              <w:spacing w:before="120"/>
            </w:pPr>
            <w:r>
              <w:rPr>
                <w:rFonts w:hint="eastAsia"/>
                <w:sz w:val="24"/>
                <w:szCs w:val="24"/>
              </w:rPr>
              <w:t xml:space="preserve">审核员：任泽华 </w:t>
            </w:r>
            <w:r>
              <w:rPr>
                <w:sz w:val="24"/>
                <w:szCs w:val="24"/>
              </w:rPr>
              <w:t xml:space="preserve">    </w:t>
            </w:r>
            <w:r>
              <w:rPr>
                <w:rFonts w:hint="eastAsia"/>
                <w:sz w:val="24"/>
                <w:szCs w:val="24"/>
              </w:rPr>
              <w:t>审核日期：2021-0</w:t>
            </w:r>
            <w:r>
              <w:rPr>
                <w:sz w:val="24"/>
                <w:szCs w:val="24"/>
              </w:rPr>
              <w:t>9</w:t>
            </w:r>
            <w:r>
              <w:rPr>
                <w:rFonts w:hint="eastAsia"/>
                <w:sz w:val="24"/>
                <w:szCs w:val="24"/>
              </w:rPr>
              <w:t>-</w:t>
            </w:r>
            <w:r>
              <w:rPr>
                <w:sz w:val="24"/>
                <w:szCs w:val="24"/>
              </w:rPr>
              <w:t>18</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79" w:type="dxa"/>
            <w:gridSpan w:val="2"/>
            <w:vMerge w:val="continue"/>
            <w:vAlign w:val="center"/>
          </w:tcPr>
          <w:p/>
        </w:tc>
        <w:tc>
          <w:tcPr>
            <w:tcW w:w="930" w:type="dxa"/>
            <w:vMerge w:val="continue"/>
            <w:vAlign w:val="center"/>
          </w:tcPr>
          <w:p/>
        </w:tc>
        <w:tc>
          <w:tcPr>
            <w:tcW w:w="10015" w:type="dxa"/>
            <w:gridSpan w:val="5"/>
            <w:vAlign w:val="center"/>
          </w:tcPr>
          <w:p>
            <w:pPr>
              <w:rPr>
                <w:szCs w:val="22"/>
              </w:rPr>
            </w:pPr>
            <w:r>
              <w:rPr>
                <w:rFonts w:hint="eastAsia"/>
              </w:rPr>
              <w:t>审核条款：FSMS:</w:t>
            </w:r>
            <w:r>
              <w:t xml:space="preserve"> F:5.3/6.2/7.1.4/8.2/8.3/8.4/8.5.4/8.8.1/8.9.1-8.9.4</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9" w:type="dxa"/>
            <w:gridSpan w:val="2"/>
            <w:vMerge w:val="restart"/>
          </w:tcPr>
          <w:p>
            <w:r>
              <w:rPr>
                <w:rFonts w:hint="eastAsia"/>
              </w:rPr>
              <w:t>组织的角色、职责和权限</w:t>
            </w:r>
          </w:p>
          <w:p/>
        </w:tc>
        <w:tc>
          <w:tcPr>
            <w:tcW w:w="930" w:type="dxa"/>
            <w:vMerge w:val="restart"/>
          </w:tcPr>
          <w:p>
            <w:r>
              <w:rPr>
                <w:rFonts w:hint="eastAsia"/>
              </w:rPr>
              <w:t>F5.3</w:t>
            </w:r>
          </w:p>
          <w:p/>
        </w:tc>
        <w:tc>
          <w:tcPr>
            <w:tcW w:w="762" w:type="dxa"/>
            <w:gridSpan w:val="3"/>
          </w:tcPr>
          <w:p>
            <w:r>
              <w:rPr>
                <w:rFonts w:hint="eastAsia"/>
              </w:rPr>
              <w:t>文件名称</w:t>
            </w:r>
          </w:p>
        </w:tc>
        <w:tc>
          <w:tcPr>
            <w:tcW w:w="9253" w:type="dxa"/>
            <w:gridSpan w:val="2"/>
          </w:tcPr>
          <w:p>
            <w:r>
              <w:rPr>
                <w:rFonts w:hint="eastAsia"/>
              </w:rPr>
              <w:t>如：</w:t>
            </w:r>
            <w:r>
              <w:rPr>
                <w:rFonts w:hint="eastAsia"/>
              </w:rPr>
              <w:sym w:font="Wingdings" w:char="00FE"/>
            </w:r>
            <w:r>
              <w:rPr>
                <w:rFonts w:hint="eastAsia"/>
              </w:rPr>
              <w:t>管理手册第5.3章</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pPr>
              <w:pStyle w:val="9"/>
              <w:rPr>
                <w:rFonts w:hint="eastAsia"/>
              </w:rPr>
            </w:pPr>
            <w:r>
              <w:rPr>
                <w:rFonts w:hint="eastAsia"/>
              </w:rPr>
              <w:t>主要是厨部的切配主管安排采购计划；并与服务部沟通菜肴推荐单等，厨部再根据服务部与消费者确定的具体订单做好切配、打荷、烹饪等过程的管理，餐器具消毒等。同时做好厨部相关基础设施和工作环境管理、设备维保、产品追溯、产品召回、危害控制计划的实施、纠偏等工作。</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9" w:type="dxa"/>
            <w:gridSpan w:val="2"/>
            <w:vMerge w:val="restart"/>
          </w:tcPr>
          <w:p>
            <w:r>
              <w:rPr>
                <w:rFonts w:hint="eastAsia"/>
                <w:color w:val="000000"/>
                <w:szCs w:val="21"/>
              </w:rPr>
              <w:t>食品安全管理体系目标及其实现的策划</w:t>
            </w:r>
          </w:p>
        </w:tc>
        <w:tc>
          <w:tcPr>
            <w:tcW w:w="930" w:type="dxa"/>
            <w:vMerge w:val="restart"/>
          </w:tcPr>
          <w:p>
            <w:pPr>
              <w:rPr>
                <w:color w:val="000000"/>
                <w:szCs w:val="21"/>
              </w:rPr>
            </w:pPr>
            <w:r>
              <w:rPr>
                <w:rFonts w:hint="eastAsia"/>
                <w:color w:val="000000"/>
                <w:szCs w:val="21"/>
              </w:rPr>
              <w:t>F6.2</w:t>
            </w:r>
          </w:p>
          <w:p/>
        </w:tc>
        <w:tc>
          <w:tcPr>
            <w:tcW w:w="762" w:type="dxa"/>
            <w:gridSpan w:val="3"/>
          </w:tcPr>
          <w:p>
            <w:r>
              <w:rPr>
                <w:rFonts w:hint="eastAsia"/>
              </w:rPr>
              <w:t>文件名称</w:t>
            </w:r>
          </w:p>
        </w:tc>
        <w:tc>
          <w:tcPr>
            <w:tcW w:w="9253" w:type="dxa"/>
            <w:gridSpan w:val="2"/>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《分解目标》</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rPr>
              <w:t>组织建立了与方针一致的文件化的管理目标。为实现总食品安全目标而建立的各层级食品安全目标具体、有针对性、可测量并且可实现。</w:t>
            </w:r>
          </w:p>
          <w:p>
            <w:r>
              <w:rPr>
                <w:rFonts w:hint="eastAsia"/>
              </w:rPr>
              <w:t>总食品安全目标实现情况的评价，及其测量方法是：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960"/>
              <w:gridCol w:w="1360"/>
              <w:gridCol w:w="144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shd w:val="clear" w:color="auto" w:fill="auto"/>
                </w:tcPr>
                <w:p>
                  <w:pPr>
                    <w:rPr>
                      <w:rFonts w:ascii="宋体" w:hAnsi="宋体"/>
                      <w:szCs w:val="24"/>
                    </w:rPr>
                  </w:pPr>
                  <w:r>
                    <w:rPr>
                      <w:rFonts w:hint="eastAsia"/>
                    </w:rPr>
                    <w:t>食品安全</w:t>
                  </w:r>
                  <w:r>
                    <w:rPr>
                      <w:rFonts w:hint="eastAsia" w:ascii="宋体" w:hAnsi="宋体"/>
                      <w:szCs w:val="24"/>
                    </w:rPr>
                    <w:t>目标</w:t>
                  </w:r>
                </w:p>
              </w:tc>
              <w:tc>
                <w:tcPr>
                  <w:tcW w:w="960" w:type="dxa"/>
                  <w:shd w:val="clear" w:color="auto" w:fill="auto"/>
                </w:tcPr>
                <w:p>
                  <w:pPr>
                    <w:rPr>
                      <w:color w:val="000000"/>
                      <w:szCs w:val="18"/>
                    </w:rPr>
                  </w:pPr>
                  <w:r>
                    <w:rPr>
                      <w:rFonts w:hint="eastAsia"/>
                      <w:color w:val="000000"/>
                      <w:szCs w:val="18"/>
                    </w:rPr>
                    <w:t>目标值</w:t>
                  </w:r>
                </w:p>
              </w:tc>
              <w:tc>
                <w:tcPr>
                  <w:tcW w:w="1360" w:type="dxa"/>
                  <w:shd w:val="clear" w:color="auto" w:fill="auto"/>
                </w:tcPr>
                <w:p>
                  <w:pPr>
                    <w:rPr>
                      <w:rFonts w:ascii="宋体" w:hAnsi="宋体"/>
                      <w:szCs w:val="24"/>
                    </w:rPr>
                  </w:pPr>
                  <w:r>
                    <w:rPr>
                      <w:rFonts w:hint="eastAsia" w:ascii="宋体" w:hAnsi="宋体"/>
                      <w:szCs w:val="24"/>
                    </w:rPr>
                    <w:t>考核周期</w:t>
                  </w:r>
                </w:p>
              </w:tc>
              <w:tc>
                <w:tcPr>
                  <w:tcW w:w="1440" w:type="dxa"/>
                  <w:shd w:val="clear" w:color="auto" w:fill="auto"/>
                </w:tcPr>
                <w:p>
                  <w:pPr>
                    <w:rPr>
                      <w:rFonts w:ascii="宋体" w:hAnsi="宋体"/>
                      <w:szCs w:val="24"/>
                    </w:rPr>
                  </w:pPr>
                  <w:r>
                    <w:rPr>
                      <w:rFonts w:hint="eastAsia" w:ascii="宋体" w:hAnsi="宋体"/>
                      <w:szCs w:val="24"/>
                    </w:rPr>
                    <w:t>责任部门</w:t>
                  </w:r>
                </w:p>
              </w:tc>
              <w:tc>
                <w:tcPr>
                  <w:tcW w:w="2108" w:type="dxa"/>
                  <w:shd w:val="clear" w:color="auto" w:fill="auto"/>
                </w:tcPr>
                <w:p>
                  <w:pPr>
                    <w:rPr>
                      <w:rFonts w:ascii="宋体" w:hAnsi="宋体"/>
                      <w:szCs w:val="24"/>
                    </w:rPr>
                  </w:pPr>
                  <w:r>
                    <w:rPr>
                      <w:rFonts w:hint="eastAsia" w:ascii="宋体" w:hAnsi="宋体"/>
                      <w:szCs w:val="24"/>
                    </w:rPr>
                    <w:t>目标实际完成（2021.0</w:t>
                  </w:r>
                  <w:r>
                    <w:rPr>
                      <w:rFonts w:hint="eastAsia" w:ascii="宋体" w:hAnsi="宋体"/>
                      <w:szCs w:val="24"/>
                      <w:lang w:val="en-US" w:eastAsia="zh-CN"/>
                    </w:rPr>
                    <w:t>6</w:t>
                  </w:r>
                  <w:r>
                    <w:rPr>
                      <w:rFonts w:hint="eastAsia" w:ascii="宋体" w:hAnsi="宋体"/>
                      <w:szCs w:val="24"/>
                    </w:rPr>
                    <w:t>-2021.0</w:t>
                  </w:r>
                  <w:r>
                    <w:rPr>
                      <w:rFonts w:hint="eastAsia" w:ascii="宋体" w:hAnsi="宋体"/>
                      <w:szCs w:val="24"/>
                      <w:lang w:val="en-US" w:eastAsia="zh-CN"/>
                    </w:rPr>
                    <w:t>8</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shd w:val="clear" w:color="auto" w:fill="auto"/>
                  <w:vAlign w:val="center"/>
                </w:tcPr>
                <w:p>
                  <w:pPr>
                    <w:rPr>
                      <w:szCs w:val="21"/>
                    </w:rPr>
                  </w:pPr>
                  <w:r>
                    <w:rPr>
                      <w:rFonts w:hint="eastAsia" w:ascii="宋体" w:hAnsi="宋体"/>
                      <w:bCs/>
                      <w:sz w:val="18"/>
                      <w:szCs w:val="18"/>
                    </w:rPr>
                    <w:t>餐食质量抽检合格率</w:t>
                  </w:r>
                </w:p>
              </w:tc>
              <w:tc>
                <w:tcPr>
                  <w:tcW w:w="960" w:type="dxa"/>
                  <w:shd w:val="clear" w:color="auto" w:fill="auto"/>
                  <w:vAlign w:val="center"/>
                </w:tcPr>
                <w:p>
                  <w:pPr>
                    <w:rPr>
                      <w:szCs w:val="21"/>
                    </w:rPr>
                  </w:pPr>
                  <w:r>
                    <w:rPr>
                      <w:rFonts w:hint="eastAsia"/>
                      <w:szCs w:val="21"/>
                    </w:rPr>
                    <w:t>≥98%</w:t>
                  </w:r>
                </w:p>
              </w:tc>
              <w:tc>
                <w:tcPr>
                  <w:tcW w:w="1360" w:type="dxa"/>
                  <w:shd w:val="clear" w:color="auto" w:fill="auto"/>
                  <w:vAlign w:val="center"/>
                </w:tcPr>
                <w:p>
                  <w:pPr>
                    <w:jc w:val="center"/>
                    <w:rPr>
                      <w:szCs w:val="21"/>
                    </w:rPr>
                  </w:pPr>
                  <w:r>
                    <w:rPr>
                      <w:rFonts w:hint="eastAsia"/>
                      <w:szCs w:val="21"/>
                    </w:rPr>
                    <w:t>季度</w:t>
                  </w:r>
                </w:p>
              </w:tc>
              <w:tc>
                <w:tcPr>
                  <w:tcW w:w="1440" w:type="dxa"/>
                  <w:shd w:val="clear" w:color="auto" w:fill="auto"/>
                  <w:vAlign w:val="center"/>
                </w:tcPr>
                <w:p>
                  <w:pPr>
                    <w:rPr>
                      <w:szCs w:val="24"/>
                    </w:rPr>
                  </w:pPr>
                  <w:r>
                    <w:rPr>
                      <w:rFonts w:hint="eastAsia"/>
                      <w:szCs w:val="24"/>
                    </w:rPr>
                    <w:t>厨部</w:t>
                  </w:r>
                </w:p>
              </w:tc>
              <w:tc>
                <w:tcPr>
                  <w:tcW w:w="2108" w:type="dxa"/>
                  <w:shd w:val="clear" w:color="auto" w:fill="auto"/>
                  <w:vAlign w:val="center"/>
                </w:tcPr>
                <w:p>
                  <w:pPr>
                    <w:jc w:val="center"/>
                    <w:rPr>
                      <w:rFonts w:ascii="宋体" w:hAnsi="宋体"/>
                      <w:szCs w:val="21"/>
                      <w:lang w:val="en-GB"/>
                    </w:rPr>
                  </w:pPr>
                  <w:r>
                    <w:rPr>
                      <w:rFonts w:hint="eastAsia" w:ascii="宋体" w:hAnsi="宋体"/>
                      <w:szCs w:val="21"/>
                    </w:rPr>
                    <w:t>1</w:t>
                  </w:r>
                  <w:r>
                    <w:rPr>
                      <w:rFonts w:ascii="宋体" w:hAnsi="宋体"/>
                      <w:szCs w:val="21"/>
                    </w:rPr>
                    <w:t>00</w:t>
                  </w: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shd w:val="clear" w:color="auto" w:fill="auto"/>
                  <w:vAlign w:val="center"/>
                </w:tcPr>
                <w:p>
                  <w:pPr>
                    <w:spacing w:line="400" w:lineRule="exact"/>
                    <w:rPr>
                      <w:szCs w:val="21"/>
                    </w:rPr>
                  </w:pPr>
                  <w:r>
                    <w:rPr>
                      <w:rFonts w:hint="eastAsia" w:ascii="宋体" w:hAnsi="宋体"/>
                      <w:szCs w:val="21"/>
                    </w:rPr>
                    <w:t>食品安全事故为</w:t>
                  </w:r>
                </w:p>
              </w:tc>
              <w:tc>
                <w:tcPr>
                  <w:tcW w:w="960" w:type="dxa"/>
                  <w:shd w:val="clear" w:color="auto" w:fill="auto"/>
                  <w:vAlign w:val="center"/>
                </w:tcPr>
                <w:p>
                  <w:pPr>
                    <w:rPr>
                      <w:szCs w:val="21"/>
                    </w:rPr>
                  </w:pPr>
                  <w:r>
                    <w:rPr>
                      <w:rFonts w:hint="eastAsia" w:ascii="宋体" w:hAnsi="宋体"/>
                      <w:szCs w:val="21"/>
                    </w:rPr>
                    <w:t>0</w:t>
                  </w:r>
                </w:p>
              </w:tc>
              <w:tc>
                <w:tcPr>
                  <w:tcW w:w="1360" w:type="dxa"/>
                  <w:shd w:val="clear" w:color="auto" w:fill="auto"/>
                  <w:vAlign w:val="center"/>
                </w:tcPr>
                <w:p>
                  <w:pPr>
                    <w:jc w:val="center"/>
                    <w:rPr>
                      <w:szCs w:val="21"/>
                    </w:rPr>
                  </w:pPr>
                  <w:r>
                    <w:rPr>
                      <w:rFonts w:hint="eastAsia"/>
                      <w:szCs w:val="21"/>
                    </w:rPr>
                    <w:t>季度</w:t>
                  </w:r>
                </w:p>
              </w:tc>
              <w:tc>
                <w:tcPr>
                  <w:tcW w:w="1440" w:type="dxa"/>
                  <w:shd w:val="clear" w:color="auto" w:fill="auto"/>
                  <w:vAlign w:val="center"/>
                </w:tcPr>
                <w:p>
                  <w:pPr>
                    <w:rPr>
                      <w:szCs w:val="24"/>
                    </w:rPr>
                  </w:pPr>
                  <w:r>
                    <w:rPr>
                      <w:rFonts w:hint="eastAsia"/>
                      <w:szCs w:val="24"/>
                    </w:rPr>
                    <w:t>厨部</w:t>
                  </w:r>
                </w:p>
              </w:tc>
              <w:tc>
                <w:tcPr>
                  <w:tcW w:w="2108" w:type="dxa"/>
                  <w:shd w:val="clear" w:color="auto" w:fill="auto"/>
                  <w:vAlign w:val="center"/>
                </w:tcPr>
                <w:p>
                  <w:pPr>
                    <w:jc w:val="center"/>
                    <w:rPr>
                      <w:rFonts w:ascii="宋体" w:hAnsi="宋体"/>
                      <w:szCs w:val="21"/>
                    </w:rPr>
                  </w:pPr>
                  <w:r>
                    <w:rPr>
                      <w:rFonts w:hint="eastAsia" w:ascii="宋体" w:hAnsi="宋体"/>
                      <w:szCs w:val="21"/>
                    </w:rPr>
                    <w:t>0</w:t>
                  </w:r>
                  <w:r>
                    <w:rPr>
                      <w:rFonts w:ascii="宋体" w:hAnsi="宋体"/>
                      <w:szCs w:val="21"/>
                    </w:rPr>
                    <w:t>,</w:t>
                  </w:r>
                  <w:r>
                    <w:rPr>
                      <w:rFonts w:hint="eastAsia" w:ascii="宋体" w:hAnsi="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shd w:val="clear" w:color="auto" w:fill="auto"/>
                  <w:vAlign w:val="center"/>
                </w:tcPr>
                <w:p>
                  <w:pPr>
                    <w:rPr>
                      <w:szCs w:val="21"/>
                    </w:rPr>
                  </w:pPr>
                </w:p>
              </w:tc>
              <w:tc>
                <w:tcPr>
                  <w:tcW w:w="960" w:type="dxa"/>
                  <w:shd w:val="clear" w:color="auto" w:fill="auto"/>
                  <w:vAlign w:val="center"/>
                </w:tcPr>
                <w:p>
                  <w:pPr>
                    <w:rPr>
                      <w:szCs w:val="21"/>
                    </w:rPr>
                  </w:pPr>
                </w:p>
              </w:tc>
              <w:tc>
                <w:tcPr>
                  <w:tcW w:w="1360" w:type="dxa"/>
                  <w:shd w:val="clear" w:color="auto" w:fill="auto"/>
                  <w:vAlign w:val="center"/>
                </w:tcPr>
                <w:p>
                  <w:pPr>
                    <w:jc w:val="center"/>
                    <w:rPr>
                      <w:szCs w:val="21"/>
                    </w:rPr>
                  </w:pPr>
                </w:p>
              </w:tc>
              <w:tc>
                <w:tcPr>
                  <w:tcW w:w="1440" w:type="dxa"/>
                  <w:shd w:val="clear" w:color="auto" w:fill="auto"/>
                  <w:vAlign w:val="center"/>
                </w:tcPr>
                <w:p>
                  <w:pPr>
                    <w:rPr>
                      <w:szCs w:val="24"/>
                    </w:rPr>
                  </w:pPr>
                </w:p>
              </w:tc>
              <w:tc>
                <w:tcPr>
                  <w:tcW w:w="2108"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shd w:val="clear" w:color="auto" w:fill="auto"/>
                  <w:vAlign w:val="center"/>
                </w:tcPr>
                <w:p>
                  <w:pPr>
                    <w:rPr>
                      <w:szCs w:val="21"/>
                    </w:rPr>
                  </w:pPr>
                </w:p>
              </w:tc>
              <w:tc>
                <w:tcPr>
                  <w:tcW w:w="960" w:type="dxa"/>
                  <w:shd w:val="clear" w:color="auto" w:fill="auto"/>
                  <w:vAlign w:val="center"/>
                </w:tcPr>
                <w:p>
                  <w:pPr>
                    <w:jc w:val="center"/>
                    <w:rPr>
                      <w:szCs w:val="21"/>
                    </w:rPr>
                  </w:pPr>
                </w:p>
              </w:tc>
              <w:tc>
                <w:tcPr>
                  <w:tcW w:w="1360" w:type="dxa"/>
                  <w:shd w:val="clear" w:color="auto" w:fill="auto"/>
                  <w:vAlign w:val="center"/>
                </w:tcPr>
                <w:p>
                  <w:pPr>
                    <w:jc w:val="center"/>
                    <w:rPr>
                      <w:szCs w:val="21"/>
                    </w:rPr>
                  </w:pPr>
                </w:p>
              </w:tc>
              <w:tc>
                <w:tcPr>
                  <w:tcW w:w="1440" w:type="dxa"/>
                  <w:shd w:val="clear" w:color="auto" w:fill="auto"/>
                  <w:vAlign w:val="center"/>
                </w:tcPr>
                <w:p>
                  <w:pPr>
                    <w:rPr>
                      <w:szCs w:val="24"/>
                    </w:rPr>
                  </w:pPr>
                </w:p>
              </w:tc>
              <w:tc>
                <w:tcPr>
                  <w:tcW w:w="2108" w:type="dxa"/>
                  <w:shd w:val="clear" w:color="auto" w:fill="auto"/>
                  <w:vAlign w:val="center"/>
                </w:tcPr>
                <w:p>
                  <w:pPr>
                    <w:jc w:val="center"/>
                    <w:rPr>
                      <w:szCs w:val="21"/>
                    </w:rPr>
                  </w:pPr>
                </w:p>
              </w:tc>
            </w:tr>
          </w:tbl>
          <w:p>
            <w:r>
              <w:rPr>
                <w:rFonts w:hint="eastAsia"/>
              </w:rPr>
              <w:sym w:font="Wingdings" w:char="00FE"/>
            </w:r>
            <w:r>
              <w:rPr>
                <w:rFonts w:hint="eastAsia"/>
                <w:u w:val="single"/>
              </w:rPr>
              <w:t>202</w:t>
            </w:r>
            <w:r>
              <w:rPr>
                <w:u w:val="single"/>
              </w:rPr>
              <w:t>1</w:t>
            </w:r>
            <w:r>
              <w:rPr>
                <w:rFonts w:hint="eastAsia"/>
                <w:u w:val="single"/>
              </w:rPr>
              <w:t>年度第三季度目标已完成</w:t>
            </w:r>
          </w:p>
          <w:p>
            <w:r>
              <w:rPr>
                <w:rFonts w:hint="eastAsia"/>
              </w:rPr>
              <w:sym w:font="Wingdings" w:char="00A8"/>
            </w:r>
            <w:r>
              <w:rPr>
                <w:rFonts w:hint="eastAsia"/>
              </w:rPr>
              <w:t>目标没有实现的，组织在内部及时进行原因分析并采取了改进措施。</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79" w:type="dxa"/>
            <w:gridSpan w:val="2"/>
            <w:vMerge w:val="restart"/>
          </w:tcPr>
          <w:p>
            <w:r>
              <w:rPr>
                <w:rFonts w:hint="eastAsia"/>
              </w:rPr>
              <w:t>基础设施</w:t>
            </w:r>
          </w:p>
        </w:tc>
        <w:tc>
          <w:tcPr>
            <w:tcW w:w="930" w:type="dxa"/>
            <w:vMerge w:val="restart"/>
          </w:tcPr>
          <w:p>
            <w:r>
              <w:rPr>
                <w:rFonts w:hint="eastAsia"/>
              </w:rPr>
              <w:t xml:space="preserve">F7.1.3 </w:t>
            </w:r>
          </w:p>
          <w:p/>
        </w:tc>
        <w:tc>
          <w:tcPr>
            <w:tcW w:w="762" w:type="dxa"/>
            <w:gridSpan w:val="3"/>
          </w:tcPr>
          <w:p>
            <w:r>
              <w:rPr>
                <w:rFonts w:hint="eastAsia"/>
              </w:rPr>
              <w:t>文件名称</w:t>
            </w:r>
          </w:p>
        </w:tc>
        <w:tc>
          <w:tcPr>
            <w:tcW w:w="9253" w:type="dxa"/>
            <w:gridSpan w:val="2"/>
          </w:tcPr>
          <w:p>
            <w:r>
              <w:rPr>
                <w:rFonts w:hint="eastAsia"/>
              </w:rPr>
              <w:t xml:space="preserve">如： </w:t>
            </w:r>
            <w:r>
              <w:rPr>
                <w:rFonts w:hint="eastAsia"/>
              </w:rPr>
              <w:sym w:font="Wingdings" w:char="00FE"/>
            </w:r>
            <w:r>
              <w:rPr>
                <w:rFonts w:hint="eastAsia"/>
              </w:rPr>
              <w:t>手册第7.1条款</w:t>
            </w:r>
          </w:p>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pPr>
              <w:ind w:left="1470" w:hanging="1470" w:hangingChars="700"/>
            </w:pPr>
            <w:r>
              <w:rPr>
                <w:rFonts w:hint="eastAsia"/>
                <w:color w:val="000000"/>
                <w:szCs w:val="21"/>
              </w:rPr>
              <w:t>基础设施包括：</w:t>
            </w:r>
            <w:r>
              <w:rPr>
                <w:rFonts w:hint="eastAsia"/>
              </w:rPr>
              <w:sym w:font="Wingdings" w:char="00FE"/>
            </w:r>
            <w:r>
              <w:rPr>
                <w:rFonts w:hint="eastAsia"/>
                <w:color w:val="000000"/>
                <w:szCs w:val="21"/>
              </w:rPr>
              <w:t xml:space="preserve">办公楼（室）  </w:t>
            </w:r>
            <w:r>
              <w:rPr>
                <w:rFonts w:hint="eastAsia"/>
              </w:rPr>
              <w:sym w:font="Wingdings" w:char="00FE"/>
            </w:r>
            <w:r>
              <w:rPr>
                <w:rFonts w:hint="eastAsia"/>
              </w:rPr>
              <w:t xml:space="preserve">厨房加工间   </w:t>
            </w:r>
            <w:r>
              <w:rPr>
                <w:rFonts w:hint="eastAsia"/>
              </w:rPr>
              <w:sym w:font="Wingdings" w:char="00FE"/>
            </w:r>
            <w:r>
              <w:rPr>
                <w:rFonts w:hint="eastAsia"/>
              </w:rPr>
              <w:t xml:space="preserve">库房  </w:t>
            </w:r>
            <w:r>
              <w:rPr>
                <w:rFonts w:hint="eastAsia"/>
              </w:rPr>
              <w:sym w:font="Wingdings" w:char="00FE"/>
            </w:r>
            <w:r>
              <w:rPr>
                <w:rFonts w:hint="eastAsia"/>
              </w:rPr>
              <w:t xml:space="preserve">加工设备   </w:t>
            </w:r>
            <w:r>
              <w:rPr>
                <w:rFonts w:hint="eastAsia"/>
              </w:rPr>
              <w:sym w:font="Wingdings" w:char="00FE"/>
            </w:r>
            <w:r>
              <w:rPr>
                <w:rFonts w:hint="eastAsia"/>
              </w:rPr>
              <w:t xml:space="preserve">特种设备（电梯）  </w:t>
            </w:r>
            <w:r>
              <w:rPr>
                <w:rFonts w:hint="eastAsia"/>
              </w:rPr>
              <w:sym w:font="Wingdings" w:char="00A8"/>
            </w:r>
            <w:r>
              <w:rPr>
                <w:rFonts w:hint="eastAsia"/>
              </w:rPr>
              <w:t xml:space="preserve">动力设   </w:t>
            </w:r>
            <w:r>
              <w:rPr>
                <w:rFonts w:hint="eastAsia"/>
              </w:rPr>
              <w:sym w:font="Wingdings" w:char="00A8"/>
            </w:r>
            <w:r>
              <w:rPr>
                <w:rFonts w:hint="eastAsia"/>
              </w:rPr>
              <w:t xml:space="preserve">试验设备  </w:t>
            </w:r>
            <w:r>
              <w:rPr>
                <w:rFonts w:hint="eastAsia"/>
              </w:rPr>
              <w:sym w:font="Wingdings" w:char="00A8"/>
            </w:r>
            <w:r>
              <w:rPr>
                <w:rFonts w:hint="eastAsia"/>
              </w:rPr>
              <w:t xml:space="preserve">辅助设施  </w:t>
            </w:r>
            <w:r>
              <w:rPr>
                <w:rFonts w:hint="eastAsia"/>
              </w:rPr>
              <w:sym w:font="Wingdings" w:char="00A8"/>
            </w:r>
          </w:p>
          <w:p>
            <w:pPr>
              <w:pStyle w:val="9"/>
            </w:pPr>
            <w:r>
              <w:rPr>
                <w:rFonts w:hint="eastAsia"/>
              </w:rPr>
              <w:t>基础设施见后勤部审核记录。</w:t>
            </w:r>
          </w:p>
          <w:p>
            <w:r>
              <w:rPr>
                <w:rFonts w:hint="eastAsia"/>
              </w:rPr>
              <w:t>查看对设备采购的控制（见后勤部审核记录）</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r>
                    <w:rPr>
                      <w:rFonts w:hint="eastAsia"/>
                    </w:rPr>
                    <w:t>新采购的设备名称/型号</w:t>
                  </w:r>
                </w:p>
              </w:tc>
              <w:tc>
                <w:tcPr>
                  <w:tcW w:w="2140" w:type="dxa"/>
                </w:tcPr>
                <w:p>
                  <w:r>
                    <w:rPr>
                      <w:rFonts w:hint="eastAsia"/>
                    </w:rPr>
                    <w:t>设备申购单号/日期</w:t>
                  </w:r>
                </w:p>
              </w:tc>
              <w:tc>
                <w:tcPr>
                  <w:tcW w:w="2090" w:type="dxa"/>
                </w:tcPr>
                <w:p>
                  <w:r>
                    <w:rPr>
                      <w:rFonts w:hint="eastAsia"/>
                    </w:rPr>
                    <w:t>设备验收单号/日期</w:t>
                  </w:r>
                </w:p>
              </w:tc>
              <w:tc>
                <w:tcPr>
                  <w:tcW w:w="2051" w:type="dxa"/>
                </w:tcPr>
                <w:p>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tc>
              <w:tc>
                <w:tcPr>
                  <w:tcW w:w="2140" w:type="dxa"/>
                </w:tcPr>
                <w:p/>
              </w:tc>
              <w:tc>
                <w:tcPr>
                  <w:tcW w:w="2090" w:type="dxa"/>
                </w:tcPr>
                <w:p/>
              </w:tc>
              <w:tc>
                <w:tcPr>
                  <w:tcW w:w="2051" w:type="dxa"/>
                </w:tcPr>
                <w:p>
                  <w:r>
                    <w:rPr>
                      <w:rFonts w:ascii="Calibri" w:hAnsi="Calibri"/>
                    </w:rPr>
                    <w:t>□</w:t>
                  </w:r>
                  <w:r>
                    <w:rPr>
                      <w:rFonts w:hint="eastAsia"/>
                    </w:rPr>
                    <w:t xml:space="preserve">齐全    </w:t>
                  </w:r>
                  <w:r>
                    <w:rPr>
                      <w:rFonts w:ascii="Calibri" w:hAnsi="Calibri"/>
                    </w:rPr>
                    <w:t>□</w:t>
                  </w:r>
                  <w:r>
                    <w:rPr>
                      <w:rFonts w:hint="eastAsia"/>
                    </w:rPr>
                    <w:t>缺少</w:t>
                  </w:r>
                </w:p>
              </w:tc>
            </w:tr>
          </w:tbl>
          <w:p/>
          <w:p>
            <w:r>
              <w:rPr>
                <w:rFonts w:hint="eastAsia"/>
              </w:rPr>
              <w:t>查看对设备维保的控制；（见后勤部审核记录）</w:t>
            </w:r>
          </w:p>
          <w:p>
            <w:pPr>
              <w:ind w:firstLine="420" w:firstLineChars="200"/>
            </w:pPr>
            <w:r>
              <w:rPr>
                <w:rFonts w:hint="eastAsia"/>
              </w:rPr>
              <w:t>提供有《生产设备清单》、《年度设备保养计划》、《设备维修保养记录》，随机抽取：</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309"/>
              <w:gridCol w:w="1737"/>
              <w:gridCol w:w="1112"/>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tc>
              <w:tc>
                <w:tcPr>
                  <w:tcW w:w="1309" w:type="dxa"/>
                </w:tcPr>
                <w:p>
                  <w:r>
                    <w:rPr>
                      <w:rFonts w:hint="eastAsia"/>
                    </w:rPr>
                    <w:t>设备名称</w:t>
                  </w:r>
                </w:p>
              </w:tc>
              <w:tc>
                <w:tcPr>
                  <w:tcW w:w="1737" w:type="dxa"/>
                </w:tcPr>
                <w:p>
                  <w:r>
                    <w:rPr>
                      <w:rFonts w:hint="eastAsia"/>
                    </w:rPr>
                    <w:t>维保日期</w:t>
                  </w:r>
                </w:p>
              </w:tc>
              <w:tc>
                <w:tcPr>
                  <w:tcW w:w="1112" w:type="dxa"/>
                </w:tcPr>
                <w:p>
                  <w:r>
                    <w:rPr>
                      <w:rFonts w:hint="eastAsia"/>
                    </w:rPr>
                    <w:t>维保周期</w:t>
                  </w:r>
                </w:p>
              </w:tc>
              <w:tc>
                <w:tcPr>
                  <w:tcW w:w="3504" w:type="dxa"/>
                </w:tcPr>
                <w:p>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tc>
              <w:tc>
                <w:tcPr>
                  <w:tcW w:w="1309" w:type="dxa"/>
                </w:tcPr>
                <w:p/>
              </w:tc>
              <w:tc>
                <w:tcPr>
                  <w:tcW w:w="1737" w:type="dxa"/>
                </w:tcPr>
                <w:p/>
              </w:tc>
              <w:tc>
                <w:tcPr>
                  <w:tcW w:w="1112" w:type="dxa"/>
                </w:tcPr>
                <w:p>
                  <w:pPr>
                    <w:rPr>
                      <w:rFonts w:ascii="Calibri" w:hAnsi="Calibri"/>
                    </w:rPr>
                  </w:pPr>
                </w:p>
              </w:tc>
              <w:tc>
                <w:tcPr>
                  <w:tcW w:w="35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tc>
              <w:tc>
                <w:tcPr>
                  <w:tcW w:w="1309" w:type="dxa"/>
                </w:tcPr>
                <w:p/>
              </w:tc>
              <w:tc>
                <w:tcPr>
                  <w:tcW w:w="1737" w:type="dxa"/>
                </w:tcPr>
                <w:p/>
              </w:tc>
              <w:tc>
                <w:tcPr>
                  <w:tcW w:w="1112" w:type="dxa"/>
                </w:tcPr>
                <w:p>
                  <w:pPr>
                    <w:rPr>
                      <w:rFonts w:ascii="Calibri" w:hAnsi="Calibri"/>
                    </w:rPr>
                  </w:pPr>
                </w:p>
              </w:tc>
              <w:tc>
                <w:tcPr>
                  <w:tcW w:w="35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tc>
              <w:tc>
                <w:tcPr>
                  <w:tcW w:w="1309" w:type="dxa"/>
                </w:tcPr>
                <w:p/>
              </w:tc>
              <w:tc>
                <w:tcPr>
                  <w:tcW w:w="1737" w:type="dxa"/>
                </w:tcPr>
                <w:p/>
              </w:tc>
              <w:tc>
                <w:tcPr>
                  <w:tcW w:w="1112" w:type="dxa"/>
                </w:tcPr>
                <w:p>
                  <w:pPr>
                    <w:rPr>
                      <w:rFonts w:ascii="Calibri" w:hAnsi="Calibri"/>
                    </w:rPr>
                  </w:pPr>
                </w:p>
              </w:tc>
              <w:tc>
                <w:tcPr>
                  <w:tcW w:w="350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rPr>
                      <w:highlight w:val="yellow"/>
                    </w:rPr>
                  </w:pPr>
                </w:p>
              </w:tc>
              <w:tc>
                <w:tcPr>
                  <w:tcW w:w="1309" w:type="dxa"/>
                </w:tcPr>
                <w:p>
                  <w:pPr>
                    <w:rPr>
                      <w:highlight w:val="yellow"/>
                    </w:rPr>
                  </w:pPr>
                </w:p>
              </w:tc>
              <w:tc>
                <w:tcPr>
                  <w:tcW w:w="1737" w:type="dxa"/>
                </w:tcPr>
                <w:p>
                  <w:pPr>
                    <w:rPr>
                      <w:highlight w:val="yellow"/>
                    </w:rPr>
                  </w:pPr>
                </w:p>
              </w:tc>
              <w:tc>
                <w:tcPr>
                  <w:tcW w:w="1112" w:type="dxa"/>
                </w:tcPr>
                <w:p>
                  <w:pPr>
                    <w:rPr>
                      <w:rFonts w:ascii="Calibri" w:hAnsi="Calibri"/>
                      <w:highlight w:val="yellow"/>
                    </w:rPr>
                  </w:pPr>
                </w:p>
              </w:tc>
              <w:tc>
                <w:tcPr>
                  <w:tcW w:w="3504" w:type="dxa"/>
                </w:tcPr>
                <w:p>
                  <w:pPr>
                    <w:rPr>
                      <w:highlight w:val="yellow"/>
                    </w:rPr>
                  </w:pPr>
                </w:p>
              </w:tc>
            </w:tr>
          </w:tbl>
          <w:p/>
          <w:p>
            <w:r>
              <w:rPr>
                <w:rFonts w:hint="eastAsia"/>
              </w:rPr>
              <w:t>查看对设备维修的控制（见后勤部审核记录）</w:t>
            </w:r>
          </w:p>
          <w:tbl>
            <w:tblPr>
              <w:tblStyle w:val="7"/>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1732"/>
              <w:gridCol w:w="1174"/>
              <w:gridCol w:w="189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r>
                    <w:rPr>
                      <w:rFonts w:hint="eastAsia"/>
                    </w:rPr>
                    <w:t>设备维修记录</w:t>
                  </w:r>
                </w:p>
              </w:tc>
              <w:tc>
                <w:tcPr>
                  <w:tcW w:w="1732" w:type="dxa"/>
                </w:tcPr>
                <w:p>
                  <w:r>
                    <w:rPr>
                      <w:rFonts w:hint="eastAsia"/>
                    </w:rPr>
                    <w:t>设备名称</w:t>
                  </w:r>
                </w:p>
              </w:tc>
              <w:tc>
                <w:tcPr>
                  <w:tcW w:w="1174" w:type="dxa"/>
                </w:tcPr>
                <w:p>
                  <w:r>
                    <w:rPr>
                      <w:rFonts w:hint="eastAsia"/>
                    </w:rPr>
                    <w:t>维修日期</w:t>
                  </w:r>
                </w:p>
              </w:tc>
              <w:tc>
                <w:tcPr>
                  <w:tcW w:w="1898" w:type="dxa"/>
                </w:tcPr>
                <w:p>
                  <w:r>
                    <w:rPr>
                      <w:rFonts w:hint="eastAsia"/>
                    </w:rPr>
                    <w:t>维修内容</w:t>
                  </w:r>
                </w:p>
              </w:tc>
              <w:tc>
                <w:tcPr>
                  <w:tcW w:w="1898" w:type="dxa"/>
                </w:tcPr>
                <w:p>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2425" w:type="dxa"/>
                </w:tcPr>
                <w:p/>
              </w:tc>
              <w:tc>
                <w:tcPr>
                  <w:tcW w:w="1732" w:type="dxa"/>
                </w:tcPr>
                <w:p/>
              </w:tc>
              <w:tc>
                <w:tcPr>
                  <w:tcW w:w="1174" w:type="dxa"/>
                </w:tcPr>
                <w:p/>
              </w:tc>
              <w:tc>
                <w:tcPr>
                  <w:tcW w:w="1898" w:type="dxa"/>
                </w:tcPr>
                <w:p/>
              </w:tc>
              <w:tc>
                <w:tcPr>
                  <w:tcW w:w="1898" w:type="dxa"/>
                </w:tcPr>
                <w:p>
                  <w:r>
                    <w:rPr>
                      <w:rFonts w:ascii="Calibri" w:hAnsi="Calibri"/>
                    </w:rPr>
                    <w:sym w:font="Wingdings 2" w:char="00A3"/>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425" w:type="dxa"/>
                </w:tcPr>
                <w:p/>
              </w:tc>
              <w:tc>
                <w:tcPr>
                  <w:tcW w:w="1732" w:type="dxa"/>
                </w:tcPr>
                <w:p/>
              </w:tc>
              <w:tc>
                <w:tcPr>
                  <w:tcW w:w="1174" w:type="dxa"/>
                </w:tcPr>
                <w:p/>
              </w:tc>
              <w:tc>
                <w:tcPr>
                  <w:tcW w:w="1898" w:type="dxa"/>
                </w:tcPr>
                <w:p/>
              </w:tc>
              <w:tc>
                <w:tcPr>
                  <w:tcW w:w="1898" w:type="dxa"/>
                </w:tcPr>
                <w:p>
                  <w:pPr>
                    <w:rPr>
                      <w:rFonts w:ascii="Calibri" w:hAnsi="Calibri"/>
                    </w:rPr>
                  </w:pPr>
                  <w:r>
                    <w:rPr>
                      <w:rFonts w:ascii="Calibri" w:hAnsi="Calibri"/>
                    </w:rPr>
                    <w:sym w:font="Wingdings 2" w:char="00A3"/>
                  </w:r>
                  <w:r>
                    <w:rPr>
                      <w:rFonts w:hint="eastAsia"/>
                    </w:rPr>
                    <w:t xml:space="preserve">合格  </w:t>
                  </w:r>
                  <w:r>
                    <w:rPr>
                      <w:rFonts w:ascii="Calibri" w:hAnsi="Calibri"/>
                    </w:rPr>
                    <w:t>□</w:t>
                  </w:r>
                  <w:r>
                    <w:rPr>
                      <w:rFonts w:hint="eastAsia"/>
                    </w:rPr>
                    <w:t>缺少</w:t>
                  </w:r>
                </w:p>
              </w:tc>
            </w:tr>
          </w:tbl>
          <w:p/>
          <w:p>
            <w:r>
              <w:rPr>
                <w:rFonts w:hint="eastAsia"/>
              </w:rPr>
              <w:t>设备完好情况（见后勤部审核记录）</w:t>
            </w:r>
          </w:p>
          <w:p>
            <w:r>
              <w:rPr>
                <w:rFonts w:hint="eastAsia"/>
              </w:rPr>
              <w:t>是否发生设备故障引起停产：</w:t>
            </w:r>
            <w:r>
              <w:rPr>
                <w:rFonts w:hint="eastAsia" w:ascii="Calibri" w:hAnsi="Calibri"/>
              </w:rPr>
              <w:t>☑</w:t>
            </w:r>
            <w:r>
              <w:rPr>
                <w:rFonts w:hint="eastAsia"/>
              </w:rPr>
              <w:t xml:space="preserve">未发生 </w:t>
            </w:r>
            <w:r>
              <w:rPr>
                <w:rFonts w:hint="eastAsia" w:ascii="Calibri" w:hAnsi="Calibri"/>
              </w:rPr>
              <w:t>□</w:t>
            </w:r>
            <w:r>
              <w:rPr>
                <w:rFonts w:hint="eastAsia"/>
              </w:rPr>
              <w:t>已发生</w:t>
            </w:r>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r>
                    <w:rPr>
                      <w:rFonts w:hint="eastAsia"/>
                    </w:rPr>
                    <w:t>设备故障引起停产描述</w:t>
                  </w:r>
                </w:p>
              </w:tc>
              <w:tc>
                <w:tcPr>
                  <w:tcW w:w="1363" w:type="dxa"/>
                </w:tcPr>
                <w:p>
                  <w:r>
                    <w:rPr>
                      <w:rFonts w:hint="eastAsia"/>
                    </w:rPr>
                    <w:t>发生日期</w:t>
                  </w:r>
                </w:p>
              </w:tc>
              <w:tc>
                <w:tcPr>
                  <w:tcW w:w="1817" w:type="dxa"/>
                </w:tcPr>
                <w:p>
                  <w:r>
                    <w:rPr>
                      <w:rFonts w:hint="eastAsia" w:ascii="Calibri" w:hAnsi="Calibri"/>
                    </w:rPr>
                    <w:t>停机时间（小时）</w:t>
                  </w:r>
                </w:p>
              </w:tc>
              <w:tc>
                <w:tcPr>
                  <w:tcW w:w="1920" w:type="dxa"/>
                </w:tcPr>
                <w:p>
                  <w:pPr>
                    <w:rPr>
                      <w:rFonts w:ascii="Calibri" w:hAnsi="Calibri"/>
                    </w:rPr>
                  </w:pPr>
                  <w:r>
                    <w:rPr>
                      <w:rFonts w:hint="eastAsia" w:ascii="Calibri" w:hAnsi="Calibri"/>
                    </w:rPr>
                    <w:t>是否影响产品质量</w:t>
                  </w:r>
                </w:p>
              </w:tc>
              <w:tc>
                <w:tcPr>
                  <w:tcW w:w="1898" w:type="dxa"/>
                </w:tcPr>
                <w:p>
                  <w:pPr>
                    <w:rPr>
                      <w:rFonts w:ascii="Calibri" w:hAnsi="Calibri"/>
                    </w:rPr>
                  </w:pPr>
                  <w:r>
                    <w:rPr>
                      <w:rFonts w:hint="eastAsia" w:ascii="Calibri" w:hAnsi="Calibri"/>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tc>
              <w:tc>
                <w:tcPr>
                  <w:tcW w:w="1363" w:type="dxa"/>
                </w:tcPr>
                <w:p/>
              </w:tc>
              <w:tc>
                <w:tcPr>
                  <w:tcW w:w="1817" w:type="dxa"/>
                </w:tcPr>
                <w:p/>
              </w:tc>
              <w:tc>
                <w:tcPr>
                  <w:tcW w:w="1920" w:type="dxa"/>
                </w:tcPr>
                <w:p>
                  <w:pPr>
                    <w:rPr>
                      <w:rFonts w:ascii="Calibri" w:hAnsi="Calibri"/>
                    </w:rPr>
                  </w:pPr>
                </w:p>
              </w:tc>
              <w:tc>
                <w:tcPr>
                  <w:tcW w:w="1898" w:type="dxa"/>
                </w:tcPr>
                <w:p/>
              </w:tc>
            </w:tr>
          </w:tbl>
          <w:p/>
          <w:p>
            <w:pPr>
              <w:pStyle w:val="9"/>
            </w:pPr>
          </w:p>
          <w:p>
            <w:r>
              <w:rPr>
                <w:rFonts w:hint="eastAsia"/>
              </w:rPr>
              <w:t>特种设备控制（见后勤部审核记录）</w:t>
            </w:r>
          </w:p>
          <w:p>
            <w:r>
              <w:rPr>
                <w:rFonts w:hint="eastAsia"/>
              </w:rPr>
              <w:t>特种设备种类：</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410"/>
              <w:gridCol w:w="1693"/>
              <w:gridCol w:w="1820"/>
              <w:gridCol w:w="155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3" w:type="dxa"/>
                </w:tcPr>
                <w:p>
                  <w:r>
                    <w:rPr>
                      <w:rFonts w:hint="eastAsia"/>
                    </w:rPr>
                    <w:t>设备名称</w:t>
                  </w:r>
                </w:p>
              </w:tc>
              <w:tc>
                <w:tcPr>
                  <w:tcW w:w="1410" w:type="dxa"/>
                </w:tcPr>
                <w:p>
                  <w:r>
                    <w:rPr>
                      <w:rFonts w:hint="eastAsia"/>
                    </w:rPr>
                    <w:t>编号</w:t>
                  </w:r>
                </w:p>
              </w:tc>
              <w:tc>
                <w:tcPr>
                  <w:tcW w:w="1693" w:type="dxa"/>
                </w:tcPr>
                <w:p>
                  <w:r>
                    <w:rPr>
                      <w:rFonts w:hint="eastAsia"/>
                    </w:rPr>
                    <w:t>《定期检测报告》编号</w:t>
                  </w:r>
                </w:p>
              </w:tc>
              <w:tc>
                <w:tcPr>
                  <w:tcW w:w="1820" w:type="dxa"/>
                </w:tcPr>
                <w:p>
                  <w:r>
                    <w:rPr>
                      <w:rFonts w:hint="eastAsia"/>
                    </w:rPr>
                    <w:t>有效期期限</w:t>
                  </w:r>
                </w:p>
              </w:tc>
              <w:tc>
                <w:tcPr>
                  <w:tcW w:w="1557" w:type="dxa"/>
                </w:tcPr>
                <w:p>
                  <w:r>
                    <w:rPr>
                      <w:rFonts w:hint="eastAsia"/>
                    </w:rPr>
                    <w:t>结论</w:t>
                  </w:r>
                </w:p>
              </w:tc>
              <w:tc>
                <w:tcPr>
                  <w:tcW w:w="1476" w:type="dxa"/>
                </w:tcPr>
                <w:p>
                  <w:r>
                    <w:rPr>
                      <w:rFonts w:hint="eastAsia"/>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83" w:type="dxa"/>
                </w:tcPr>
                <w:p>
                  <w:r>
                    <w:rPr>
                      <w:rFonts w:hint="eastAsia"/>
                    </w:rPr>
                    <w:t>叉车</w:t>
                  </w:r>
                </w:p>
              </w:tc>
              <w:tc>
                <w:tcPr>
                  <w:tcW w:w="1410" w:type="dxa"/>
                </w:tcPr>
                <w:p/>
              </w:tc>
              <w:tc>
                <w:tcPr>
                  <w:tcW w:w="1693" w:type="dxa"/>
                </w:tcPr>
                <w:p/>
              </w:tc>
              <w:tc>
                <w:tcPr>
                  <w:tcW w:w="1820" w:type="dxa"/>
                </w:tcPr>
                <w:p>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83" w:type="dxa"/>
                </w:tcPr>
                <w:p>
                  <w:r>
                    <w:rPr>
                      <w:rFonts w:hint="eastAsia"/>
                    </w:rPr>
                    <w:t>压力容器</w:t>
                  </w:r>
                </w:p>
              </w:tc>
              <w:tc>
                <w:tcPr>
                  <w:tcW w:w="1410" w:type="dxa"/>
                </w:tcPr>
                <w:p/>
              </w:tc>
              <w:tc>
                <w:tcPr>
                  <w:tcW w:w="1693" w:type="dxa"/>
                </w:tcPr>
                <w:p/>
              </w:tc>
              <w:tc>
                <w:tcPr>
                  <w:tcW w:w="1820" w:type="dxa"/>
                </w:tcPr>
                <w:p>
                  <w:pPr>
                    <w:ind w:firstLine="420" w:firstLineChars="200"/>
                  </w:pPr>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锅炉</w:t>
                  </w:r>
                </w:p>
              </w:tc>
              <w:tc>
                <w:tcPr>
                  <w:tcW w:w="1410" w:type="dxa"/>
                </w:tcPr>
                <w:p/>
              </w:tc>
              <w:tc>
                <w:tcPr>
                  <w:tcW w:w="1693" w:type="dxa"/>
                </w:tcPr>
                <w:p/>
              </w:tc>
              <w:tc>
                <w:tcPr>
                  <w:tcW w:w="1820" w:type="dxa"/>
                </w:tcPr>
                <w:p>
                  <w:pPr>
                    <w:ind w:firstLine="420" w:firstLineChars="200"/>
                  </w:pPr>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83" w:type="dxa"/>
                </w:tcPr>
                <w:p>
                  <w:r>
                    <w:rPr>
                      <w:rFonts w:hint="eastAsia"/>
                    </w:rPr>
                    <w:t>压力管道</w:t>
                  </w:r>
                </w:p>
              </w:tc>
              <w:tc>
                <w:tcPr>
                  <w:tcW w:w="1410" w:type="dxa"/>
                </w:tcPr>
                <w:p/>
              </w:tc>
              <w:tc>
                <w:tcPr>
                  <w:tcW w:w="1693" w:type="dxa"/>
                </w:tcPr>
                <w:p/>
              </w:tc>
              <w:tc>
                <w:tcPr>
                  <w:tcW w:w="1820" w:type="dxa"/>
                </w:tcPr>
                <w:p>
                  <w:pPr>
                    <w:ind w:firstLine="420" w:firstLineChars="200"/>
                  </w:pPr>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083" w:type="dxa"/>
                </w:tcPr>
                <w:p>
                  <w:r>
                    <w:rPr>
                      <w:rFonts w:hint="eastAsia"/>
                    </w:rPr>
                    <w:t>电梯</w:t>
                  </w:r>
                </w:p>
              </w:tc>
              <w:tc>
                <w:tcPr>
                  <w:tcW w:w="1410" w:type="dxa"/>
                </w:tcPr>
                <w:p/>
              </w:tc>
              <w:tc>
                <w:tcPr>
                  <w:tcW w:w="1693" w:type="dxa"/>
                </w:tcPr>
                <w:p/>
              </w:tc>
              <w:tc>
                <w:tcPr>
                  <w:tcW w:w="1820" w:type="dxa"/>
                </w:tcPr>
                <w:p>
                  <w:pPr>
                    <w:ind w:firstLine="420" w:firstLineChars="200"/>
                  </w:pPr>
                  <w:r>
                    <w:rPr>
                      <w:rFonts w:hint="eastAsia"/>
                    </w:rPr>
                    <w:t>年  月  日</w:t>
                  </w:r>
                </w:p>
              </w:tc>
              <w:tc>
                <w:tcPr>
                  <w:tcW w:w="1557" w:type="dxa"/>
                </w:tcPr>
                <w:p>
                  <w:r>
                    <w:rPr>
                      <w:rFonts w:ascii="Calibri" w:hAnsi="Calibri"/>
                    </w:rPr>
                    <w:t>□</w:t>
                  </w:r>
                  <w:r>
                    <w:rPr>
                      <w:rFonts w:hint="eastAsia"/>
                    </w:rPr>
                    <w:t xml:space="preserve">有效  </w:t>
                  </w:r>
                  <w:r>
                    <w:rPr>
                      <w:rFonts w:ascii="Calibri" w:hAnsi="Calibri"/>
                    </w:rPr>
                    <w:t>□</w:t>
                  </w:r>
                  <w:r>
                    <w:rPr>
                      <w:rFonts w:hint="eastAsia"/>
                    </w:rPr>
                    <w:t>过期</w:t>
                  </w:r>
                </w:p>
              </w:tc>
              <w:tc>
                <w:tcPr>
                  <w:tcW w:w="1476" w:type="dxa"/>
                </w:tcPr>
                <w:p>
                  <w:r>
                    <w:rPr>
                      <w:rFonts w:ascii="Calibri" w:hAnsi="Calibri"/>
                    </w:rPr>
                    <w:t>□</w:t>
                  </w:r>
                  <w:r>
                    <w:rPr>
                      <w:rFonts w:hint="eastAsia"/>
                    </w:rPr>
                    <w:t xml:space="preserve">有  </w:t>
                  </w:r>
                  <w:r>
                    <w:rPr>
                      <w:rFonts w:ascii="Calibri" w:hAnsi="Calibri"/>
                    </w:rPr>
                    <w:t>□</w:t>
                  </w:r>
                  <w:r>
                    <w:rPr>
                      <w:rFonts w:hint="eastAsia"/>
                    </w:rPr>
                    <w:t>无</w:t>
                  </w:r>
                </w:p>
              </w:tc>
            </w:tr>
          </w:tbl>
          <w:p/>
          <w:p/>
          <w:tbl>
            <w:tblPr>
              <w:tblStyle w:val="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041"/>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特种设备维护保养</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r>
                    <w:rPr>
                      <w:rFonts w:hint="eastAsia"/>
                    </w:rPr>
                    <w:t>自检</w:t>
                  </w:r>
                </w:p>
                <w:p/>
              </w:tc>
              <w:tc>
                <w:tcPr>
                  <w:tcW w:w="1993" w:type="dxa"/>
                </w:tcPr>
                <w:p>
                  <w:r>
                    <w:rPr>
                      <w:rFonts w:hint="eastAsia"/>
                    </w:rPr>
                    <w:t>维保计划</w:t>
                  </w:r>
                </w:p>
              </w:tc>
              <w:tc>
                <w:tcPr>
                  <w:tcW w:w="1808" w:type="dxa"/>
                </w:tcPr>
                <w:p>
                  <w:r>
                    <w:rPr>
                      <w:rFonts w:hint="eastAsia" w:ascii="Calibri" w:hAnsi="Calibri"/>
                    </w:rPr>
                    <w:t>□</w:t>
                  </w:r>
                  <w:r>
                    <w:rPr>
                      <w:rFonts w:hint="eastAsia"/>
                    </w:rPr>
                    <w:t xml:space="preserve">有  </w:t>
                  </w:r>
                  <w:r>
                    <w:rPr>
                      <w:rFonts w:hint="eastAsia" w:ascii="Calibri" w:hAnsi="Calibri"/>
                    </w:rPr>
                    <w:t>□</w:t>
                  </w:r>
                  <w:r>
                    <w:rPr>
                      <w:rFonts w:hint="eastAsia"/>
                    </w:rPr>
                    <w:t>无</w:t>
                  </w: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tc>
              <w:tc>
                <w:tcPr>
                  <w:tcW w:w="1993" w:type="dxa"/>
                </w:tcPr>
                <w:p/>
              </w:tc>
              <w:tc>
                <w:tcPr>
                  <w:tcW w:w="1808" w:type="dxa"/>
                </w:tcPr>
                <w:p>
                  <w:pPr>
                    <w:rPr>
                      <w:rFonts w:ascii="Calibri" w:hAnsi="Calibri"/>
                    </w:rPr>
                  </w:pPr>
                  <w:r>
                    <w:rPr>
                      <w:rFonts w:hint="eastAsia"/>
                    </w:rPr>
                    <w:t>维保日期</w:t>
                  </w:r>
                </w:p>
              </w:tc>
              <w:tc>
                <w:tcPr>
                  <w:tcW w:w="1638" w:type="dxa"/>
                </w:tcPr>
                <w:p>
                  <w:pPr>
                    <w:rPr>
                      <w:rFonts w:ascii="Calibri" w:hAnsi="Calibri"/>
                    </w:rPr>
                  </w:pPr>
                  <w:r>
                    <w:rPr>
                      <w:rFonts w:hint="eastAsia" w:ascii="Calibri" w:hAnsi="Calibri"/>
                    </w:rPr>
                    <w:t>维修内容</w:t>
                  </w:r>
                </w:p>
              </w:tc>
              <w:tc>
                <w:tcPr>
                  <w:tcW w:w="1374" w:type="dxa"/>
                </w:tcPr>
                <w:p>
                  <w:pPr>
                    <w:rPr>
                      <w:rFonts w:ascii="Calibri" w:hAnsi="Calibri"/>
                    </w:rPr>
                  </w:pPr>
                  <w:r>
                    <w:rPr>
                      <w:rFonts w:hint="eastAsia" w:ascii="Calibri" w:hAnsi="Calibri"/>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tc>
              <w:tc>
                <w:tcPr>
                  <w:tcW w:w="1993" w:type="dxa"/>
                </w:tcPr>
                <w:p>
                  <w:r>
                    <w:rPr>
                      <w:rFonts w:hint="eastAsia"/>
                    </w:rPr>
                    <w:t>维保记录</w:t>
                  </w: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r>
                    <w:rPr>
                      <w:rFonts w:hint="eastAsia"/>
                    </w:rPr>
                    <w:t>外包（电梯）</w:t>
                  </w:r>
                </w:p>
              </w:tc>
              <w:tc>
                <w:tcPr>
                  <w:tcW w:w="1993" w:type="dxa"/>
                </w:tcPr>
                <w:p>
                  <w:r>
                    <w:rPr>
                      <w:rFonts w:hint="eastAsia"/>
                    </w:rPr>
                    <w:t>供方名称：</w:t>
                  </w:r>
                </w:p>
              </w:tc>
              <w:tc>
                <w:tcPr>
                  <w:tcW w:w="1808" w:type="dxa"/>
                </w:tcPr>
                <w:p>
                  <w:r>
                    <w:rPr>
                      <w:rFonts w:hint="eastAsia"/>
                    </w:rPr>
                    <w:t>维保合同期限</w:t>
                  </w:r>
                </w:p>
              </w:tc>
              <w:tc>
                <w:tcPr>
                  <w:tcW w:w="1638" w:type="dxa"/>
                </w:tcPr>
                <w:p>
                  <w:pPr>
                    <w:rPr>
                      <w:rFonts w:ascii="Calibri" w:hAnsi="Calibri"/>
                    </w:rPr>
                  </w:pPr>
                  <w:r>
                    <w:rPr>
                      <w:rFonts w:hint="eastAsia" w:ascii="Calibri" w:hAnsi="Calibri"/>
                    </w:rPr>
                    <w:t>相关资质证书</w:t>
                  </w: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tc>
              <w:tc>
                <w:tcPr>
                  <w:tcW w:w="1993" w:type="dxa"/>
                </w:tcPr>
                <w:p/>
              </w:tc>
              <w:tc>
                <w:tcPr>
                  <w:tcW w:w="1808" w:type="dxa"/>
                </w:tcPr>
                <w:p/>
              </w:tc>
              <w:tc>
                <w:tcPr>
                  <w:tcW w:w="1638" w:type="dxa"/>
                </w:tcPr>
                <w:p>
                  <w:pPr>
                    <w:rPr>
                      <w:rFonts w:ascii="Calibri" w:hAnsi="Calibri"/>
                    </w:rPr>
                  </w:pPr>
                </w:p>
              </w:tc>
              <w:tc>
                <w:tcPr>
                  <w:tcW w:w="1374" w:type="dxa"/>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rPr>
                      <w:b/>
                    </w:rPr>
                  </w:pPr>
                  <w:r>
                    <w:rPr>
                      <w:rFonts w:hint="eastAsia"/>
                      <w:b/>
                    </w:rPr>
                    <w:t>特种设备日常点检</w:t>
                  </w:r>
                </w:p>
              </w:tc>
              <w:tc>
                <w:tcPr>
                  <w:tcW w:w="1993" w:type="dxa"/>
                  <w:shd w:val="clear" w:color="auto" w:fill="auto"/>
                </w:tcPr>
                <w:p/>
              </w:tc>
              <w:tc>
                <w:tcPr>
                  <w:tcW w:w="1808" w:type="dxa"/>
                  <w:shd w:val="clear" w:color="auto" w:fill="auto"/>
                </w:tcPr>
                <w:p/>
              </w:tc>
              <w:tc>
                <w:tcPr>
                  <w:tcW w:w="1638" w:type="dxa"/>
                  <w:shd w:val="clear" w:color="auto" w:fill="auto"/>
                </w:tcPr>
                <w:p>
                  <w:pPr>
                    <w:rPr>
                      <w:rFonts w:ascii="Calibri" w:hAnsi="Calibri"/>
                    </w:rPr>
                  </w:pPr>
                </w:p>
              </w:tc>
              <w:tc>
                <w:tcPr>
                  <w:tcW w:w="1374" w:type="dxa"/>
                  <w:shd w:val="clear" w:color="auto" w:fill="auto"/>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抽查设备</w:t>
                  </w:r>
                </w:p>
              </w:tc>
              <w:tc>
                <w:tcPr>
                  <w:tcW w:w="1041" w:type="dxa"/>
                </w:tcPr>
                <w:p>
                  <w:r>
                    <w:rPr>
                      <w:rFonts w:hint="eastAsia"/>
                    </w:rPr>
                    <w:t>编号</w:t>
                  </w:r>
                </w:p>
              </w:tc>
              <w:tc>
                <w:tcPr>
                  <w:tcW w:w="1993" w:type="dxa"/>
                </w:tcPr>
                <w:p>
                  <w:r>
                    <w:rPr>
                      <w:rFonts w:hint="eastAsia"/>
                    </w:rPr>
                    <w:t>抽查点检记录的月份</w:t>
                  </w:r>
                </w:p>
              </w:tc>
              <w:tc>
                <w:tcPr>
                  <w:tcW w:w="1808" w:type="dxa"/>
                </w:tcPr>
                <w:p>
                  <w:r>
                    <w:rPr>
                      <w:rFonts w:hint="eastAsia"/>
                    </w:rPr>
                    <w:t>现场查看设备的完好情况</w:t>
                  </w:r>
                </w:p>
              </w:tc>
              <w:tc>
                <w:tcPr>
                  <w:tcW w:w="1638" w:type="dxa"/>
                </w:tcPr>
                <w:p>
                  <w:r>
                    <w:rPr>
                      <w:rFonts w:hint="eastAsia"/>
                    </w:rPr>
                    <w:t>结论</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叉车牌</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压力容器</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锅炉</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压力管道</w:t>
                  </w:r>
                </w:p>
              </w:tc>
              <w:tc>
                <w:tcPr>
                  <w:tcW w:w="1041" w:type="dxa"/>
                </w:tcPr>
                <w:p/>
              </w:tc>
              <w:tc>
                <w:tcPr>
                  <w:tcW w:w="1993" w:type="dxa"/>
                </w:tcPr>
                <w:p>
                  <w:pPr>
                    <w:ind w:firstLine="420" w:firstLineChars="200"/>
                  </w:pPr>
                  <w:r>
                    <w:rPr>
                      <w:rFonts w:hint="eastAsia"/>
                    </w:rPr>
                    <w:t>年  月  日</w:t>
                  </w:r>
                </w:p>
              </w:tc>
              <w:tc>
                <w:tcPr>
                  <w:tcW w:w="1808" w:type="dxa"/>
                </w:tcPr>
                <w:p/>
              </w:tc>
              <w:tc>
                <w:tcPr>
                  <w:tcW w:w="1638" w:type="dxa"/>
                </w:tcPr>
                <w:p>
                  <w:r>
                    <w:rPr>
                      <w:rFonts w:ascii="Calibri" w:hAnsi="Calibri"/>
                    </w:rPr>
                    <w:t>□</w:t>
                  </w:r>
                  <w:r>
                    <w:rPr>
                      <w:rFonts w:hint="eastAsia"/>
                    </w:rPr>
                    <w:t>完好</w:t>
                  </w:r>
                  <w:r>
                    <w:rPr>
                      <w:rFonts w:ascii="Calibri" w:hAnsi="Calibri"/>
                    </w:rPr>
                    <w:t>□</w:t>
                  </w:r>
                  <w:r>
                    <w:rPr>
                      <w:rFonts w:hint="eastAsia"/>
                    </w:rPr>
                    <w:t>不完好</w:t>
                  </w:r>
                </w:p>
              </w:tc>
              <w:tc>
                <w:tcPr>
                  <w:tcW w:w="13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r>
                    <w:rPr>
                      <w:rFonts w:hint="eastAsia"/>
                    </w:rPr>
                    <w:t>电梯</w:t>
                  </w:r>
                </w:p>
              </w:tc>
              <w:tc>
                <w:tcPr>
                  <w:tcW w:w="1041" w:type="dxa"/>
                </w:tcPr>
                <w:p/>
              </w:tc>
              <w:tc>
                <w:tcPr>
                  <w:tcW w:w="1993" w:type="dxa"/>
                </w:tcPr>
                <w:p>
                  <w:pPr>
                    <w:ind w:firstLine="420" w:firstLineChars="200"/>
                  </w:pPr>
                </w:p>
              </w:tc>
              <w:tc>
                <w:tcPr>
                  <w:tcW w:w="1808" w:type="dxa"/>
                </w:tcPr>
                <w:p/>
              </w:tc>
              <w:tc>
                <w:tcPr>
                  <w:tcW w:w="1638" w:type="dxa"/>
                </w:tcPr>
                <w:p>
                  <w:r>
                    <w:rPr>
                      <w:rFonts w:ascii="Calibri" w:hAnsi="Calibri"/>
                    </w:rPr>
                    <w:sym w:font="Wingdings 2" w:char="00A3"/>
                  </w:r>
                  <w:r>
                    <w:rPr>
                      <w:rFonts w:hint="eastAsia"/>
                    </w:rPr>
                    <w:t>完好</w:t>
                  </w:r>
                  <w:r>
                    <w:rPr>
                      <w:rFonts w:ascii="Calibri" w:hAnsi="Calibri"/>
                    </w:rPr>
                    <w:t>□</w:t>
                  </w:r>
                  <w:r>
                    <w:rPr>
                      <w:rFonts w:hint="eastAsia"/>
                    </w:rPr>
                    <w:t>不完好</w:t>
                  </w:r>
                </w:p>
              </w:tc>
              <w:tc>
                <w:tcPr>
                  <w:tcW w:w="1374" w:type="dxa"/>
                </w:tcPr>
                <w:p/>
              </w:tc>
            </w:tr>
          </w:tbl>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179" w:type="dxa"/>
            <w:gridSpan w:val="2"/>
            <w:vMerge w:val="restart"/>
            <w:shd w:val="clear" w:color="auto" w:fill="auto"/>
          </w:tcPr>
          <w:p>
            <w:r>
              <w:rPr>
                <w:rFonts w:hint="eastAsia"/>
              </w:rPr>
              <w:t>过程运行环境</w:t>
            </w:r>
          </w:p>
          <w:p/>
        </w:tc>
        <w:tc>
          <w:tcPr>
            <w:tcW w:w="930" w:type="dxa"/>
            <w:vMerge w:val="restart"/>
            <w:shd w:val="clear" w:color="auto" w:fill="auto"/>
          </w:tcPr>
          <w:p>
            <w:r>
              <w:rPr>
                <w:rFonts w:hint="eastAsia"/>
              </w:rPr>
              <w:t xml:space="preserve">F7.1.4 </w:t>
            </w:r>
          </w:p>
        </w:tc>
        <w:tc>
          <w:tcPr>
            <w:tcW w:w="762" w:type="dxa"/>
            <w:gridSpan w:val="3"/>
            <w:shd w:val="clear" w:color="auto" w:fill="auto"/>
          </w:tcPr>
          <w:p>
            <w:r>
              <w:rPr>
                <w:rFonts w:hint="eastAsia"/>
              </w:rPr>
              <w:t>文件名称</w:t>
            </w:r>
          </w:p>
        </w:tc>
        <w:tc>
          <w:tcPr>
            <w:tcW w:w="9253" w:type="dxa"/>
            <w:gridSpan w:val="2"/>
            <w:shd w:val="clear" w:color="auto" w:fill="auto"/>
          </w:tcPr>
          <w:p>
            <w:r>
              <w:rPr>
                <w:rFonts w:hint="eastAsia"/>
              </w:rPr>
              <w:t xml:space="preserve">如： </w:t>
            </w:r>
            <w:r>
              <w:rPr>
                <w:rFonts w:hint="eastAsia"/>
              </w:rPr>
              <w:sym w:font="Wingdings" w:char="00FE"/>
            </w:r>
            <w:r>
              <w:rPr>
                <w:rFonts w:hint="eastAsia"/>
              </w:rPr>
              <w:t>手册第7.1.4条款</w:t>
            </w:r>
          </w:p>
        </w:tc>
        <w:tc>
          <w:tcPr>
            <w:tcW w:w="1585" w:type="dxa"/>
            <w:gridSpan w:val="2"/>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79" w:type="dxa"/>
            <w:gridSpan w:val="2"/>
            <w:vMerge w:val="continue"/>
            <w:shd w:val="clear" w:color="auto" w:fill="auto"/>
          </w:tcPr>
          <w:p/>
        </w:tc>
        <w:tc>
          <w:tcPr>
            <w:tcW w:w="930" w:type="dxa"/>
            <w:vMerge w:val="continue"/>
            <w:shd w:val="clear" w:color="auto" w:fill="auto"/>
          </w:tcPr>
          <w:p/>
        </w:tc>
        <w:tc>
          <w:tcPr>
            <w:tcW w:w="762" w:type="dxa"/>
            <w:gridSpan w:val="3"/>
            <w:shd w:val="clear" w:color="auto" w:fill="auto"/>
          </w:tcPr>
          <w:p>
            <w:r>
              <w:rPr>
                <w:rFonts w:hint="eastAsia"/>
              </w:rPr>
              <w:t>运行证据</w:t>
            </w:r>
          </w:p>
        </w:tc>
        <w:tc>
          <w:tcPr>
            <w:tcW w:w="9253" w:type="dxa"/>
            <w:gridSpan w:val="2"/>
            <w:shd w:val="clear" w:color="auto" w:fill="auto"/>
          </w:tcPr>
          <w:p>
            <w:r>
              <w:rPr>
                <w:rFonts w:hint="eastAsia"/>
              </w:rPr>
              <w:t>组织确定、提供和保持建立、管理和维护工作环境所需的资源，以实现与FSMS要求的一致性。</w:t>
            </w:r>
          </w:p>
          <w:p>
            <w:r>
              <w:rPr>
                <w:rFonts w:hint="eastAsia"/>
              </w:rPr>
              <w:t xml:space="preserve">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4009"/>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r>
                    <w:rPr>
                      <w:rFonts w:hint="eastAsia"/>
                    </w:rPr>
                    <w:t>过程运行环境因素</w:t>
                  </w:r>
                </w:p>
              </w:tc>
              <w:tc>
                <w:tcPr>
                  <w:tcW w:w="4009" w:type="dxa"/>
                </w:tcPr>
                <w:p/>
              </w:tc>
              <w:tc>
                <w:tcPr>
                  <w:tcW w:w="3070" w:type="dxa"/>
                </w:tcPr>
                <w:p>
                  <w:r>
                    <w:rPr>
                      <w:rFonts w:hint="eastAsia"/>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r>
                    <w:rPr>
                      <w:rFonts w:hint="eastAsia"/>
                    </w:rPr>
                    <w:t>社会因素</w:t>
                  </w:r>
                </w:p>
              </w:tc>
              <w:tc>
                <w:tcPr>
                  <w:tcW w:w="4009" w:type="dxa"/>
                </w:tcPr>
                <w:p>
                  <w:r>
                    <w:rPr>
                      <w:rFonts w:hint="eastAsia"/>
                    </w:rPr>
                    <w:sym w:font="Wingdings" w:char="00FE"/>
                  </w:r>
                  <w:r>
                    <w:rPr>
                      <w:rFonts w:hint="eastAsia"/>
                    </w:rPr>
                    <w:t xml:space="preserve">非歧视 </w:t>
                  </w:r>
                  <w:r>
                    <w:rPr>
                      <w:rFonts w:hint="eastAsia"/>
                    </w:rPr>
                    <w:sym w:font="Wingdings" w:char="00FE"/>
                  </w:r>
                  <w:r>
                    <w:rPr>
                      <w:rFonts w:hint="eastAsia"/>
                    </w:rPr>
                    <w:t xml:space="preserve">安定 </w:t>
                  </w:r>
                  <w:r>
                    <w:rPr>
                      <w:rFonts w:hint="eastAsia"/>
                    </w:rPr>
                    <w:sym w:font="Wingdings" w:char="00FE"/>
                  </w:r>
                  <w:r>
                    <w:rPr>
                      <w:rFonts w:hint="eastAsia"/>
                    </w:rPr>
                    <w:t>非对抗</w:t>
                  </w:r>
                </w:p>
              </w:tc>
              <w:tc>
                <w:tcPr>
                  <w:tcW w:w="3070" w:type="dxa"/>
                </w:tcPr>
                <w:p>
                  <w:r>
                    <w:rPr>
                      <w:rFonts w:hint="eastAsia"/>
                    </w:rPr>
                    <w:t>尊重员工，建立沟通渠道，关注员工身心健康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r>
                    <w:rPr>
                      <w:rFonts w:hint="eastAsia"/>
                    </w:rPr>
                    <w:t>心理因素</w:t>
                  </w:r>
                </w:p>
              </w:tc>
              <w:tc>
                <w:tcPr>
                  <w:tcW w:w="4009" w:type="dxa"/>
                </w:tcPr>
                <w:p>
                  <w:r>
                    <w:rPr>
                      <w:rFonts w:hint="eastAsia"/>
                    </w:rPr>
                    <w:sym w:font="Wingdings" w:char="00FE"/>
                  </w:r>
                  <w:r>
                    <w:rPr>
                      <w:rFonts w:hint="eastAsia"/>
                    </w:rPr>
                    <w:t xml:space="preserve">减压  </w:t>
                  </w:r>
                  <w:r>
                    <w:rPr>
                      <w:rFonts w:hint="eastAsia"/>
                    </w:rPr>
                    <w:sym w:font="Wingdings" w:char="00FE"/>
                  </w:r>
                  <w:r>
                    <w:rPr>
                      <w:rFonts w:hint="eastAsia"/>
                    </w:rPr>
                    <w:t xml:space="preserve">预防过度疲劳  </w:t>
                  </w:r>
                  <w:r>
                    <w:rPr>
                      <w:rFonts w:hint="eastAsia"/>
                    </w:rPr>
                    <w:sym w:font="Wingdings" w:char="00FE"/>
                  </w:r>
                  <w:r>
                    <w:rPr>
                      <w:rFonts w:hint="eastAsia"/>
                    </w:rPr>
                    <w:t>稳定情绪</w:t>
                  </w:r>
                </w:p>
              </w:tc>
              <w:tc>
                <w:tcPr>
                  <w:tcW w:w="3070" w:type="dxa"/>
                </w:tcPr>
                <w:p>
                  <w:r>
                    <w:rPr>
                      <w:rFonts w:hint="eastAsia"/>
                    </w:rPr>
                    <w:t>不随意加班、良好的工作氛围、劳保、高温补贴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tcPr>
                <w:p>
                  <w:r>
                    <w:rPr>
                      <w:rFonts w:hint="eastAsia"/>
                    </w:rPr>
                    <w:t>物理因素</w:t>
                  </w:r>
                </w:p>
              </w:tc>
              <w:tc>
                <w:tcPr>
                  <w:tcW w:w="4009" w:type="dxa"/>
                </w:tcPr>
                <w:p>
                  <w:r>
                    <w:rPr>
                      <w:rFonts w:hint="eastAsia"/>
                    </w:rPr>
                    <w:sym w:font="Wingdings" w:char="00FE"/>
                  </w:r>
                  <w:r>
                    <w:rPr>
                      <w:rFonts w:hint="eastAsia"/>
                    </w:rPr>
                    <w:t xml:space="preserve">温度  </w:t>
                  </w:r>
                  <w:r>
                    <w:rPr>
                      <w:rFonts w:hint="eastAsia"/>
                    </w:rPr>
                    <w:sym w:font="Wingdings" w:char="00FE"/>
                  </w:r>
                  <w:r>
                    <w:rPr>
                      <w:rFonts w:hint="eastAsia"/>
                    </w:rPr>
                    <w:t xml:space="preserve">湿度  </w:t>
                  </w:r>
                  <w:r>
                    <w:rPr>
                      <w:rFonts w:hint="eastAsia"/>
                    </w:rPr>
                    <w:sym w:font="Wingdings" w:char="00FE"/>
                  </w:r>
                  <w:r>
                    <w:rPr>
                      <w:rFonts w:hint="eastAsia"/>
                    </w:rPr>
                    <w:t xml:space="preserve">照明  </w:t>
                  </w:r>
                  <w:r>
                    <w:rPr>
                      <w:rFonts w:hint="eastAsia"/>
                    </w:rPr>
                    <w:sym w:font="Wingdings" w:char="00FE"/>
                  </w:r>
                  <w:r>
                    <w:rPr>
                      <w:rFonts w:hint="eastAsia"/>
                    </w:rPr>
                    <w:t xml:space="preserve">空气流通  </w:t>
                  </w:r>
                  <w:r>
                    <w:rPr>
                      <w:rFonts w:hint="eastAsia"/>
                    </w:rPr>
                    <w:sym w:font="Wingdings" w:char="00FE"/>
                  </w:r>
                  <w:r>
                    <w:rPr>
                      <w:rFonts w:hint="eastAsia"/>
                    </w:rPr>
                    <w:t xml:space="preserve">卫生 </w:t>
                  </w:r>
                  <w:r>
                    <w:rPr>
                      <w:rFonts w:hint="eastAsia"/>
                    </w:rPr>
                    <w:sym w:font="Wingdings" w:char="00FE"/>
                  </w:r>
                  <w:r>
                    <w:rPr>
                      <w:rFonts w:hint="eastAsia"/>
                    </w:rPr>
                    <w:t>噪声等</w:t>
                  </w:r>
                </w:p>
              </w:tc>
              <w:tc>
                <w:tcPr>
                  <w:tcW w:w="3070" w:type="dxa"/>
                </w:tcPr>
                <w:p>
                  <w:r>
                    <w:rPr>
                      <w:rFonts w:hint="eastAsia"/>
                    </w:rPr>
                    <w:t>按照《前提方案RPR进行控制</w:t>
                  </w:r>
                </w:p>
              </w:tc>
            </w:tr>
          </w:tbl>
          <w:p>
            <w:r>
              <w:rPr>
                <w:rFonts w:hint="eastAsia"/>
              </w:rPr>
              <w:t xml:space="preserve"> </w:t>
            </w:r>
          </w:p>
        </w:tc>
        <w:tc>
          <w:tcPr>
            <w:tcW w:w="1585"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9" w:type="dxa"/>
            <w:gridSpan w:val="2"/>
            <w:vMerge w:val="restart"/>
          </w:tcPr>
          <w:p>
            <w:r>
              <w:rPr>
                <w:rFonts w:hint="eastAsia"/>
              </w:rPr>
              <w:t>前提方案（PRP）</w:t>
            </w:r>
          </w:p>
        </w:tc>
        <w:tc>
          <w:tcPr>
            <w:tcW w:w="930" w:type="dxa"/>
            <w:vMerge w:val="restart"/>
          </w:tcPr>
          <w:p>
            <w:r>
              <w:rPr>
                <w:rFonts w:hint="eastAsia"/>
              </w:rPr>
              <w:t>F8.2</w:t>
            </w:r>
          </w:p>
          <w:p/>
        </w:tc>
        <w:tc>
          <w:tcPr>
            <w:tcW w:w="762" w:type="dxa"/>
            <w:gridSpan w:val="3"/>
          </w:tcPr>
          <w:p>
            <w:r>
              <w:rPr>
                <w:rFonts w:hint="eastAsia"/>
              </w:rPr>
              <w:t>文件名称</w:t>
            </w:r>
          </w:p>
        </w:tc>
        <w:tc>
          <w:tcPr>
            <w:tcW w:w="9253" w:type="dxa"/>
            <w:gridSpan w:val="2"/>
          </w:tcPr>
          <w:p>
            <w:r>
              <w:rPr>
                <w:rFonts w:hint="eastAsia"/>
              </w:rPr>
              <w:t>如：</w:t>
            </w:r>
            <w:r>
              <w:rPr>
                <w:rFonts w:hint="eastAsia"/>
              </w:rPr>
              <w:sym w:font="Wingdings" w:char="00FE"/>
            </w:r>
            <w:r>
              <w:rPr>
                <w:rFonts w:hint="eastAsia"/>
              </w:rPr>
              <w:t>《前提方案》、</w:t>
            </w:r>
            <w:r>
              <w:rPr>
                <w:rFonts w:hint="eastAsia"/>
              </w:rPr>
              <w:sym w:font="Wingdings" w:char="00FE"/>
            </w:r>
            <w:r>
              <w:rPr>
                <w:rFonts w:hint="eastAsia"/>
              </w:rPr>
              <w:t>《生产过程控制管理制度》</w:t>
            </w:r>
          </w:p>
        </w:tc>
        <w:tc>
          <w:tcPr>
            <w:tcW w:w="1585" w:type="dxa"/>
            <w:gridSpan w:val="2"/>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9"/>
            </w:pPr>
          </w:p>
          <w:p>
            <w:pPr>
              <w:pStyle w:val="9"/>
            </w:pPr>
          </w:p>
          <w:p>
            <w:pPr>
              <w:pStyle w:val="9"/>
            </w:pPr>
          </w:p>
          <w:p>
            <w:pPr>
              <w:rPr>
                <w:color w:val="FF0000"/>
              </w:rPr>
            </w:pPr>
            <w:r>
              <w:rPr>
                <w:rFonts w:hint="eastAsia"/>
                <w:color w:val="FF0000"/>
              </w:rPr>
              <w:sym w:font="Wingdings" w:char="00A8"/>
            </w:r>
            <w:r>
              <w:rPr>
                <w:rFonts w:hint="eastAsia"/>
                <w:color w:val="FF0000"/>
              </w:rPr>
              <w:t xml:space="preserve">符合 </w:t>
            </w:r>
          </w:p>
          <w:p>
            <w:pPr>
              <w:pStyle w:val="9"/>
              <w:rPr>
                <w:color w:val="FF0000"/>
              </w:rPr>
            </w:pPr>
            <w:r>
              <w:rPr>
                <w:rFonts w:hint="eastAsia"/>
                <w:color w:val="FF0000"/>
              </w:rPr>
              <w:sym w:font="Wingdings" w:char="00FE"/>
            </w:r>
            <w:r>
              <w:rPr>
                <w:rFonts w:hint="eastAsia"/>
                <w:color w:val="FF0000"/>
              </w:rPr>
              <w:t>不符合</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r>
              <w:rPr>
                <w:rFonts w:hint="eastAsia"/>
              </w:rPr>
              <w:sym w:font="Wingdings" w:char="00A8"/>
            </w:r>
            <w:r>
              <w:rPr>
                <w:rFonts w:hint="eastAsia"/>
              </w:rPr>
              <w:t xml:space="preserve">符合 </w:t>
            </w:r>
          </w:p>
          <w:p>
            <w:r>
              <w:rPr>
                <w:rFonts w:hint="eastAsia"/>
              </w:rPr>
              <w:sym w:font="Wingdings" w:char="00FE"/>
            </w:r>
            <w:r>
              <w:rPr>
                <w:rFonts w:hint="eastAsia"/>
              </w:rPr>
              <w:t>不符合</w:t>
            </w:r>
          </w:p>
          <w:p>
            <w:pPr>
              <w:pStyle w:val="9"/>
            </w:pPr>
          </w:p>
          <w:p>
            <w:pPr>
              <w:pStyle w:val="9"/>
            </w:pPr>
          </w:p>
          <w:p>
            <w:pPr>
              <w:pStyle w:val="9"/>
            </w:pPr>
          </w:p>
          <w:p>
            <w:pPr>
              <w:pStyle w:val="9"/>
            </w:pP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shd w:val="clear" w:color="auto" w:fill="auto"/>
          </w:tcPr>
          <w:p>
            <w:r>
              <w:rPr>
                <w:rFonts w:hint="eastAsia"/>
              </w:rPr>
              <w:t>前提方案的实施情况包括：</w:t>
            </w:r>
          </w:p>
          <w:p>
            <w:pPr>
              <w:numPr>
                <w:ilvl w:val="0"/>
                <w:numId w:val="1"/>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ind w:firstLine="210" w:firstLineChars="100"/>
              <w:rPr>
                <w:szCs w:val="21"/>
                <w:u w:val="single"/>
              </w:rPr>
            </w:pPr>
            <w:r>
              <w:rPr>
                <w:rFonts w:hint="eastAsia"/>
                <w:szCs w:val="21"/>
              </w:rPr>
              <w:t>公司位于</w:t>
            </w:r>
            <w:r>
              <w:rPr>
                <w:rFonts w:hint="eastAsia"/>
                <w:szCs w:val="21"/>
                <w:u w:val="single"/>
              </w:rPr>
              <w:t>江苏省南京市鼓楼区中央门街道黑龙江路33号301室、401室</w:t>
            </w:r>
          </w:p>
          <w:p>
            <w:pPr>
              <w:ind w:firstLine="210" w:firstLineChars="100"/>
              <w:rPr>
                <w:rFonts w:ascii="宋体" w:hAnsi="宋体"/>
                <w:szCs w:val="21"/>
              </w:rPr>
            </w:pPr>
            <w:r>
              <w:rPr>
                <w:rFonts w:hint="eastAsia" w:ascii="宋体" w:hAnsi="宋体"/>
                <w:szCs w:val="21"/>
              </w:rPr>
              <w:t>与公司地理位置图、平面图、设备台账一致。</w:t>
            </w:r>
          </w:p>
          <w:p>
            <w:pPr>
              <w:pStyle w:val="2"/>
              <w:rPr>
                <w:rFonts w:hint="eastAsia"/>
                <w:color w:val="FF0000"/>
                <w:u w:val="single"/>
              </w:rPr>
            </w:pPr>
            <w:r>
              <w:rPr>
                <w:rFonts w:hint="eastAsia"/>
                <w:color w:val="FF0000"/>
                <w:u w:val="single"/>
              </w:rPr>
              <w:t>现场查看厨部，发现一阶段发现的顶棚吊顶有多处缺失，仍未整改完成，开具不符合报告。</w:t>
            </w:r>
          </w:p>
          <w:p>
            <w:pPr>
              <w:numPr>
                <w:ilvl w:val="0"/>
                <w:numId w:val="1"/>
              </w:numPr>
            </w:pPr>
            <w:r>
              <w:rPr>
                <w:b/>
                <w:bCs/>
              </w:rPr>
              <w:t>包括工作空间和员工设施在内的厂房布局；</w:t>
            </w:r>
            <w:r>
              <w:rPr>
                <w:rFonts w:hint="eastAsia"/>
                <w:b/>
                <w:bCs/>
              </w:rPr>
              <w:t xml:space="preserve">  </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w:t>
            </w:r>
          </w:p>
          <w:p>
            <w:pPr>
              <w:ind w:firstLine="420" w:firstLineChars="200"/>
              <w:rPr>
                <w:rFonts w:ascii="宋体" w:hAnsi="宋体"/>
                <w:szCs w:val="21"/>
                <w:u w:val="single"/>
              </w:rPr>
            </w:pPr>
            <w:r>
              <w:rPr>
                <w:rFonts w:hint="eastAsia" w:ascii="宋体" w:hAnsi="宋体"/>
                <w:szCs w:val="21"/>
                <w:u w:val="single"/>
              </w:rPr>
              <w:t>经营面积约有</w:t>
            </w:r>
            <w:r>
              <w:rPr>
                <w:rFonts w:ascii="宋体" w:hAnsi="宋体"/>
                <w:szCs w:val="21"/>
                <w:u w:val="single"/>
              </w:rPr>
              <w:t>50</w:t>
            </w:r>
            <w:r>
              <w:rPr>
                <w:rFonts w:hint="eastAsia" w:ascii="宋体" w:hAnsi="宋体"/>
                <w:szCs w:val="21"/>
                <w:u w:val="single"/>
              </w:rPr>
              <w:t>00平方米。常温仓库</w:t>
            </w:r>
            <w:r>
              <w:rPr>
                <w:rFonts w:ascii="宋体" w:hAnsi="宋体"/>
                <w:szCs w:val="21"/>
                <w:u w:val="single"/>
              </w:rPr>
              <w:t>1</w:t>
            </w:r>
            <w:r>
              <w:rPr>
                <w:rFonts w:hint="eastAsia" w:ascii="宋体" w:hAnsi="宋体"/>
                <w:szCs w:val="21"/>
                <w:u w:val="single"/>
              </w:rPr>
              <w:t>个；冷藏柜、冰箱等设施，设有卫生间在同楼层，与厨房加工区有分隔；设有简单更衣室；</w:t>
            </w:r>
          </w:p>
          <w:p>
            <w:pPr>
              <w:ind w:firstLine="420" w:firstLineChars="200"/>
              <w:rPr>
                <w:rFonts w:ascii="宋体" w:hAnsi="宋体"/>
                <w:szCs w:val="21"/>
                <w:u w:val="single"/>
              </w:rPr>
            </w:pPr>
            <w:r>
              <w:rPr>
                <w:rFonts w:hint="eastAsia" w:ascii="宋体" w:hAnsi="宋体"/>
                <w:szCs w:val="21"/>
                <w:u w:val="single"/>
              </w:rPr>
              <w:t>与平面图一致。</w:t>
            </w:r>
          </w:p>
          <w:p>
            <w:pPr>
              <w:ind w:firstLine="420" w:firstLineChars="200"/>
              <w:rPr>
                <w:rFonts w:ascii="宋体" w:hAnsi="宋体"/>
                <w:szCs w:val="21"/>
                <w:u w:val="single"/>
              </w:rPr>
            </w:pPr>
            <w:r>
              <w:rPr>
                <w:rFonts w:hint="eastAsia" w:ascii="宋体" w:hAnsi="宋体"/>
                <w:szCs w:val="21"/>
                <w:u w:val="single"/>
              </w:rPr>
              <w:t>查看热食类制售过程管理，与流程图基本一致。</w:t>
            </w:r>
          </w:p>
          <w:p>
            <w:pPr>
              <w:numPr>
                <w:ilvl w:val="0"/>
                <w:numId w:val="1"/>
              </w:numPr>
            </w:pPr>
            <w:r>
              <w:rPr>
                <w:b/>
                <w:bCs/>
              </w:rPr>
              <w:t>空气、水、能源和其他基础条件的供给；</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对水流、物流和人流有区域划分，基本满足不交叉；</w:t>
            </w:r>
          </w:p>
          <w:p>
            <w:pPr>
              <w:numPr>
                <w:ilvl w:val="0"/>
                <w:numId w:val="1"/>
              </w:numPr>
            </w:pPr>
            <w:r>
              <w:rPr>
                <w:b/>
                <w:bCs/>
              </w:rPr>
              <w:t>包括虫害控制、 废弃物和污水处理在内的支持性服务；</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u w:val="single"/>
              </w:rPr>
            </w:pPr>
            <w:r>
              <w:rPr>
                <w:rFonts w:hint="eastAsia"/>
              </w:rPr>
              <w:t xml:space="preserve">  在</w:t>
            </w:r>
            <w:r>
              <w:rPr>
                <w:rFonts w:hint="eastAsia"/>
                <w:u w:val="single"/>
              </w:rPr>
              <w:t>仓库门口、车间入口处有挡鼠板，与《虫鼠害控制图》一致；仓库配置有粘鼠板。</w:t>
            </w:r>
          </w:p>
          <w:p>
            <w:pPr>
              <w:ind w:firstLine="210" w:firstLineChars="100"/>
              <w:rPr>
                <w:u w:val="single"/>
              </w:rPr>
            </w:pPr>
            <w:r>
              <w:rPr>
                <w:rFonts w:hint="eastAsia"/>
                <w:u w:val="single"/>
              </w:rPr>
              <w:t>厨房间内垃圾桶带盖，每天加工结束进行清理；</w:t>
            </w:r>
          </w:p>
          <w:p>
            <w:pPr>
              <w:ind w:firstLine="210" w:firstLineChars="100"/>
            </w:pPr>
            <w:r>
              <w:rPr>
                <w:rFonts w:hint="eastAsia"/>
                <w:u w:val="single"/>
              </w:rPr>
              <w:t>厨房间安装有虫鼠害防治措施，在加工间入口处安装有电击式灭蝇灯，有蚊蝇尸体，但一阶段发现的在厨房间没有安装灭蝇灯，开具不符合报告。每周对加工现场进行虫害检查，提供有《虫鼠害检查记录》，每天检查一次，现场观察无飞蝇等，基本满足要求；虫鼠害防控见后勤部审核记录。</w:t>
            </w:r>
          </w:p>
          <w:p>
            <w:pPr>
              <w:numPr>
                <w:ilvl w:val="0"/>
                <w:numId w:val="1"/>
              </w:numPr>
            </w:pPr>
            <w:r>
              <w:rPr>
                <w:b/>
                <w:bCs/>
              </w:rPr>
              <w:t>设备的适宜性，及其清洁、保养和预防性维护的可实现性；</w:t>
            </w:r>
            <w:r>
              <w:rPr>
                <w:rFonts w:hint="eastAsia"/>
              </w:rPr>
              <w:t xml:space="preserve">   </w:t>
            </w:r>
            <w:r>
              <w:rPr>
                <w:rFonts w:hint="eastAsia"/>
              </w:rPr>
              <w:sym w:font="Wingdings" w:char="00FE"/>
            </w:r>
            <w:r>
              <w:rPr>
                <w:rFonts w:hint="eastAsia"/>
              </w:rPr>
              <w:t xml:space="preserve">与文件一致   </w:t>
            </w:r>
            <w:r>
              <w:rPr>
                <w:rFonts w:hint="eastAsia"/>
              </w:rPr>
              <w:sym w:font="Wingdings" w:char="00A8"/>
            </w:r>
            <w:r>
              <w:rPr>
                <w:rFonts w:hint="eastAsia"/>
              </w:rPr>
              <w:t>与文件不一致</w:t>
            </w:r>
          </w:p>
          <w:p>
            <w:pPr>
              <w:rPr>
                <w:rFonts w:hint="eastAsia"/>
                <w:u w:val="single"/>
              </w:rPr>
            </w:pPr>
            <w:r>
              <w:rPr>
                <w:rFonts w:hint="eastAsia"/>
              </w:rPr>
              <w:t xml:space="preserve">  </w:t>
            </w:r>
            <w:r>
              <w:rPr>
                <w:rFonts w:hint="eastAsia"/>
                <w:u w:val="single"/>
              </w:rPr>
              <w:t>设备主要以清洁为主，各厨房加工间、更衣室、清洗消毒间采用紫外线班后进行消毒，提供《清洁消毒记录表》，抽查2021-08-2</w:t>
            </w:r>
            <w:r>
              <w:rPr>
                <w:u w:val="single"/>
              </w:rPr>
              <w:t>0</w:t>
            </w:r>
            <w:r>
              <w:rPr>
                <w:rFonts w:hint="eastAsia"/>
                <w:u w:val="single"/>
              </w:rPr>
              <w:t>，操作人：曹彬，无异常。</w:t>
            </w:r>
          </w:p>
          <w:p>
            <w:pPr>
              <w:pStyle w:val="9"/>
            </w:pPr>
          </w:p>
          <w:p>
            <w:pPr>
              <w:numPr>
                <w:ilvl w:val="0"/>
                <w:numId w:val="1"/>
              </w:numPr>
            </w:pPr>
            <w:r>
              <w:rPr>
                <w:b/>
                <w:bCs/>
              </w:rPr>
              <w:t>供应商保证过程（如原料、 辅料、 化学品和包装材料） ；</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见“后勤部”审核记录。</w:t>
            </w:r>
          </w:p>
          <w:p>
            <w:pPr>
              <w:numPr>
                <w:ilvl w:val="0"/>
                <w:numId w:val="1"/>
              </w:numPr>
            </w:pPr>
            <w:r>
              <w:rPr>
                <w:b/>
                <w:bCs/>
              </w:rPr>
              <w:t>来料的接收、储存、发运、运输和产品的搬运；</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widowControl/>
              <w:ind w:firstLine="210" w:firstLineChars="100"/>
              <w:jc w:val="left"/>
              <w:rPr>
                <w:u w:val="single"/>
              </w:rPr>
            </w:pPr>
            <w:r>
              <w:rPr>
                <w:rFonts w:hint="eastAsia"/>
                <w:u w:val="single"/>
              </w:rPr>
              <w:t>有《化学品领用记录》</w:t>
            </w:r>
            <w:r>
              <w:rPr>
                <w:rFonts w:hint="eastAsia"/>
                <w:szCs w:val="22"/>
                <w:u w:val="single"/>
              </w:rPr>
              <w:t>。化学品（洗洁精、75%酒精）的出入库管理通过台账等方式进行控制；</w:t>
            </w:r>
          </w:p>
          <w:p>
            <w:pPr>
              <w:ind w:firstLine="210" w:firstLineChars="100"/>
              <w:rPr>
                <w:rFonts w:ascii="宋体" w:hAnsi="宋体"/>
                <w:szCs w:val="21"/>
                <w:u w:val="single"/>
              </w:rPr>
            </w:pPr>
            <w:r>
              <w:rPr>
                <w:rFonts w:hint="eastAsia" w:ascii="宋体" w:hAnsi="宋体"/>
                <w:szCs w:val="21"/>
                <w:u w:val="single"/>
              </w:rPr>
              <w:t>现场观察——厨房地面全部硬化，基本平整，材质，结构，建筑物，门窗，基本符合；基本干净整洁、分区域存放、灭火器完好，原辅料标识基础清楚、隔地离墙；未见与有毒有害物品混放的情况。</w:t>
            </w:r>
          </w:p>
          <w:p>
            <w:pPr>
              <w:pStyle w:val="9"/>
            </w:pPr>
          </w:p>
          <w:p>
            <w:pPr>
              <w:numPr>
                <w:ilvl w:val="0"/>
                <w:numId w:val="1"/>
              </w:numPr>
            </w:pPr>
            <w:r>
              <w:rPr>
                <w:b/>
                <w:bCs/>
              </w:rPr>
              <w:t>防止交叉污染的措施；</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ind w:left="1680" w:leftChars="100" w:hanging="1470" w:hangingChars="700"/>
            </w:pPr>
            <w:r>
              <w:rPr>
                <w:rFonts w:hint="eastAsia"/>
              </w:rPr>
              <w:t>加工场所分为：</w:t>
            </w:r>
          </w:p>
          <w:p>
            <w:pPr>
              <w:ind w:left="1680" w:leftChars="100" w:hanging="1470" w:hangingChars="700"/>
              <w:rPr>
                <w:u w:val="single"/>
              </w:rPr>
            </w:pPr>
            <w:r>
              <w:rPr>
                <w:rFonts w:hint="eastAsia"/>
              </w:rPr>
              <w:t>三楼：初加工</w:t>
            </w:r>
            <w:r>
              <w:rPr>
                <w:rFonts w:hint="eastAsia"/>
                <w:u w:val="single"/>
              </w:rPr>
              <w:t>——主要清理、挑选、适用时清洗、水产宰杀等</w:t>
            </w:r>
          </w:p>
          <w:p>
            <w:pPr>
              <w:pStyle w:val="9"/>
              <w:rPr>
                <w:u w:val="single"/>
              </w:rPr>
            </w:pPr>
            <w:r>
              <w:rPr>
                <w:rFonts w:hint="eastAsia"/>
              </w:rPr>
              <w:t xml:space="preserve">       厨房加工间：蒸煮间、炒菜间等</w:t>
            </w:r>
          </w:p>
          <w:p>
            <w:pPr>
              <w:pStyle w:val="9"/>
              <w:ind w:left="230" w:hanging="230" w:hangingChars="100"/>
              <w:rPr>
                <w:u w:val="single"/>
              </w:rPr>
            </w:pPr>
            <w:r>
              <w:rPr>
                <w:rFonts w:hint="eastAsia"/>
              </w:rPr>
              <w:t xml:space="preserve">   </w:t>
            </w:r>
            <w:r>
              <w:rPr>
                <w:rFonts w:hint="eastAsia"/>
                <w:u w:val="single"/>
              </w:rPr>
              <w:t>针对蔬菜、肉品、水产等进行分池清洗，存放时，针对生熟分开、荤素分开等，具有一定的防止交叉污染的措施。</w:t>
            </w:r>
          </w:p>
          <w:p>
            <w:pPr>
              <w:numPr>
                <w:ilvl w:val="0"/>
                <w:numId w:val="1"/>
              </w:numPr>
            </w:pPr>
            <w:r>
              <w:rPr>
                <w:b/>
                <w:bCs/>
              </w:rPr>
              <w:t>清洁和消毒；</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每天工作结束进行清洁和消毒，环境基本干净整洁；提供有《厨房卫生检查表》、厨房内环境主要以清洁为主，提供有《车间消毒记录表》；</w:t>
            </w:r>
          </w:p>
          <w:p>
            <w:pPr>
              <w:numPr>
                <w:ilvl w:val="0"/>
                <w:numId w:val="1"/>
              </w:numPr>
            </w:pPr>
            <w:r>
              <w:rPr>
                <w:b/>
                <w:bCs/>
              </w:rPr>
              <w:t>人员卫生；</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rPr>
              <w:t xml:space="preserve">  </w:t>
            </w:r>
            <w:r>
              <w:rPr>
                <w:rFonts w:hint="eastAsia"/>
                <w:u w:val="single"/>
              </w:rPr>
              <w:t>健康证见“人事部”审核记录，员工工作服、工作帽统一清洗，基本干净整洁。</w:t>
            </w:r>
            <w:r>
              <w:rPr>
                <w:rFonts w:hint="eastAsia"/>
              </w:rPr>
              <w:t xml:space="preserve"> </w:t>
            </w:r>
          </w:p>
          <w:p>
            <w:pPr>
              <w:ind w:firstLine="210" w:firstLineChars="100"/>
              <w:rPr>
                <w:u w:val="single"/>
              </w:rPr>
            </w:pPr>
            <w:r>
              <w:rPr>
                <w:rFonts w:hint="eastAsia"/>
                <w:u w:val="single"/>
              </w:rPr>
              <w:t>每日进行晨检，提供有《晨检记录表》，有疫情防控制度要求，监测体温以及健康状况。</w:t>
            </w:r>
          </w:p>
          <w:p>
            <w:pPr>
              <w:pStyle w:val="9"/>
              <w:ind w:firstLine="230" w:firstLineChars="100"/>
              <w:rPr>
                <w:u w:val="single"/>
              </w:rPr>
            </w:pPr>
            <w:r>
              <w:rPr>
                <w:rFonts w:hint="eastAsia"/>
                <w:u w:val="single"/>
              </w:rPr>
              <w:t>外来人员身体的健康告知：</w:t>
            </w:r>
            <w:r>
              <w:rPr>
                <w:rFonts w:hint="eastAsia"/>
                <w:u w:val="single"/>
              </w:rPr>
              <w:sym w:font="Wingdings" w:char="00A8"/>
            </w:r>
            <w:r>
              <w:rPr>
                <w:rFonts w:hint="eastAsia"/>
                <w:u w:val="single"/>
              </w:rPr>
              <w:t xml:space="preserve">健康证  </w:t>
            </w:r>
            <w:r>
              <w:rPr>
                <w:rFonts w:hint="eastAsia"/>
                <w:u w:val="single"/>
              </w:rPr>
              <w:sym w:font="Wingdings 2" w:char="0052"/>
            </w:r>
            <w:r>
              <w:rPr>
                <w:rFonts w:hint="eastAsia"/>
                <w:u w:val="single"/>
              </w:rPr>
              <w:t>良好身体健康告知（有告知，有管理，但未保留记录，已现场沟通，后期改进）</w:t>
            </w:r>
          </w:p>
          <w:p>
            <w:pPr>
              <w:numPr>
                <w:ilvl w:val="0"/>
                <w:numId w:val="1"/>
              </w:numPr>
            </w:pPr>
            <w:r>
              <w:rPr>
                <w:b/>
                <w:bCs/>
              </w:rPr>
              <w:t>产品信息/消费者意识；</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pPr>
              <w:rPr>
                <w:u w:val="single"/>
              </w:rPr>
            </w:pPr>
            <w:r>
              <w:rPr>
                <w:rFonts w:hint="eastAsia"/>
              </w:rPr>
              <w:t xml:space="preserve">  </w:t>
            </w:r>
            <w:r>
              <w:rPr>
                <w:rFonts w:hint="eastAsia"/>
                <w:u w:val="single"/>
              </w:rPr>
              <w:t>该企业的产品主要是各类热食类食品，包括主食、菜肴（荤菜、</w:t>
            </w:r>
            <w:r>
              <w:rPr>
                <w:rFonts w:hint="eastAsia"/>
                <w:u w:val="single"/>
                <w:lang w:val="en-US" w:eastAsia="zh-CN"/>
              </w:rPr>
              <w:t>素菜</w:t>
            </w:r>
            <w:r>
              <w:rPr>
                <w:rFonts w:hint="eastAsia"/>
                <w:u w:val="single"/>
              </w:rPr>
              <w:t>、汤类、煲等）</w:t>
            </w:r>
          </w:p>
          <w:p>
            <w:pPr>
              <w:pStyle w:val="9"/>
              <w:ind w:firstLine="230" w:firstLineChars="100"/>
            </w:pPr>
            <w:r>
              <w:rPr>
                <w:rFonts w:hint="eastAsia"/>
                <w:u w:val="single"/>
              </w:rPr>
              <w:t>客户群体主要是普通大众；</w:t>
            </w:r>
          </w:p>
          <w:p>
            <w:pPr>
              <w:numPr>
                <w:ilvl w:val="0"/>
                <w:numId w:val="1"/>
              </w:numPr>
            </w:pPr>
            <w:r>
              <w:rPr>
                <w:b/>
                <w:bCs/>
              </w:rPr>
              <w:t>l) 其他有关方面。</w:t>
            </w:r>
            <w:r>
              <w:rPr>
                <w:rFonts w:hint="eastAsia"/>
                <w:b/>
                <w:bCs/>
              </w:rPr>
              <w:t xml:space="preserve">  </w:t>
            </w:r>
            <w:r>
              <w:rPr>
                <w:rFonts w:hint="eastAsia"/>
              </w:rPr>
              <w:t xml:space="preserve">                                       </w:t>
            </w:r>
            <w:r>
              <w:rPr>
                <w:rFonts w:hint="eastAsia"/>
              </w:rPr>
              <w:sym w:font="Wingdings" w:char="00FE"/>
            </w:r>
            <w:r>
              <w:rPr>
                <w:rFonts w:hint="eastAsia"/>
              </w:rPr>
              <w:t xml:space="preserve">满足要求   </w:t>
            </w:r>
            <w:r>
              <w:rPr>
                <w:rFonts w:hint="eastAsia"/>
              </w:rPr>
              <w:sym w:font="Wingdings" w:char="00A8"/>
            </w:r>
            <w:r>
              <w:rPr>
                <w:rFonts w:hint="eastAsia"/>
              </w:rPr>
              <w:t>不满足要求</w:t>
            </w:r>
          </w:p>
          <w:p>
            <w:r>
              <w:rPr>
                <w:rFonts w:hint="eastAsia" w:ascii="宋体" w:hAnsi="宋体"/>
                <w:szCs w:val="21"/>
              </w:rPr>
              <w:t xml:space="preserve">  无</w:t>
            </w: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79" w:type="dxa"/>
            <w:gridSpan w:val="2"/>
            <w:vMerge w:val="restart"/>
          </w:tcPr>
          <w:p>
            <w:r>
              <w:rPr>
                <w:rFonts w:hint="eastAsia"/>
              </w:rPr>
              <w:t>可追溯性</w:t>
            </w:r>
          </w:p>
        </w:tc>
        <w:tc>
          <w:tcPr>
            <w:tcW w:w="930" w:type="dxa"/>
            <w:vMerge w:val="restart"/>
          </w:tcPr>
          <w:p>
            <w:r>
              <w:rPr>
                <w:rFonts w:hint="eastAsia"/>
              </w:rPr>
              <w:t>F8.3</w:t>
            </w:r>
          </w:p>
          <w:p/>
        </w:tc>
        <w:tc>
          <w:tcPr>
            <w:tcW w:w="762" w:type="dxa"/>
            <w:gridSpan w:val="3"/>
          </w:tcPr>
          <w:p>
            <w:r>
              <w:rPr>
                <w:rFonts w:hint="eastAsia"/>
              </w:rPr>
              <w:t>文件名称</w:t>
            </w:r>
          </w:p>
        </w:tc>
        <w:tc>
          <w:tcPr>
            <w:tcW w:w="9253" w:type="dxa"/>
            <w:gridSpan w:val="2"/>
          </w:tcPr>
          <w:p>
            <w:r>
              <w:rPr>
                <w:rFonts w:hint="eastAsia"/>
              </w:rPr>
              <w:t xml:space="preserve">如： </w:t>
            </w:r>
            <w:r>
              <w:rPr>
                <w:rFonts w:hint="eastAsia"/>
              </w:rPr>
              <w:sym w:font="Wingdings" w:char="00FE"/>
            </w:r>
            <w:r>
              <w:rPr>
                <w:rFonts w:hint="eastAsia"/>
              </w:rPr>
              <w:t>手册8.3条款、</w:t>
            </w:r>
            <w:r>
              <w:rPr>
                <w:rFonts w:hint="eastAsia"/>
              </w:rPr>
              <w:sym w:font="Wingdings" w:char="00FE"/>
            </w:r>
            <w:r>
              <w:rPr>
                <w:rFonts w:hint="eastAsia"/>
              </w:rPr>
              <w:t>《前提方案》、</w:t>
            </w:r>
            <w:r>
              <w:rPr>
                <w:rFonts w:hint="eastAsia"/>
              </w:rPr>
              <w:sym w:font="Wingdings" w:char="00FE"/>
            </w:r>
            <w:r>
              <w:rPr>
                <w:rFonts w:hint="eastAsia"/>
              </w:rPr>
              <w:t>《</w:t>
            </w:r>
            <w:r>
              <w:rPr>
                <w:rFonts w:hint="eastAsia"/>
                <w:lang w:val="zh-CN"/>
              </w:rPr>
              <w:t>产品标识及可追溯性控制程序</w:t>
            </w:r>
            <w:r>
              <w:rPr>
                <w:rFonts w:hint="eastAsia"/>
              </w:rPr>
              <w:t>》</w:t>
            </w:r>
          </w:p>
        </w:tc>
        <w:tc>
          <w:tcPr>
            <w:tcW w:w="1585" w:type="dxa"/>
            <w:gridSpan w:val="2"/>
            <w:vMerge w:val="restart"/>
          </w:tcPr>
          <w:p>
            <w:r>
              <w:rPr>
                <w:rFonts w:hint="eastAsia"/>
              </w:rPr>
              <w:sym w:font="Wingdings" w:char="00FE"/>
            </w:r>
            <w:r>
              <w:rPr>
                <w:rFonts w:hint="eastAsia"/>
              </w:rPr>
              <w:t>符合</w:t>
            </w:r>
          </w:p>
          <w:p>
            <w:pPr>
              <w:pStyle w:val="9"/>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79" w:type="dxa"/>
            <w:gridSpan w:val="2"/>
            <w:vMerge w:val="continue"/>
          </w:tcPr>
          <w:p/>
        </w:tc>
        <w:tc>
          <w:tcPr>
            <w:tcW w:w="930" w:type="dxa"/>
            <w:vMerge w:val="continue"/>
          </w:tcPr>
          <w:p/>
        </w:tc>
        <w:tc>
          <w:tcPr>
            <w:tcW w:w="762" w:type="dxa"/>
            <w:gridSpan w:val="3"/>
          </w:tcPr>
          <w:p>
            <w:r>
              <w:rPr>
                <w:rFonts w:hint="eastAsia"/>
              </w:rPr>
              <w:t>运行证据</w:t>
            </w:r>
          </w:p>
        </w:tc>
        <w:tc>
          <w:tcPr>
            <w:tcW w:w="9253" w:type="dxa"/>
            <w:gridSpan w:val="2"/>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r>
              <w:rPr>
                <w:rFonts w:hint="eastAsia"/>
              </w:rPr>
              <w:t xml:space="preserve">  </w:t>
            </w:r>
          </w:p>
          <w:p>
            <w:r>
              <w:t>原材料的唯一性标识方式：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——进货批号标识</w:t>
            </w:r>
          </w:p>
          <w:p>
            <w:pPr>
              <w:rPr>
                <w:highlight w:val="yellow"/>
              </w:rPr>
            </w:pPr>
          </w:p>
          <w:p>
            <w:r>
              <w:t>半成品的唯一性标识方式：</w:t>
            </w:r>
            <w:r>
              <w:rPr>
                <w:rFonts w:hint="eastAsia"/>
              </w:rPr>
              <w:t>（不适合）</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r>
              <w:rPr>
                <w:rFonts w:hint="eastAsia"/>
              </w:rPr>
              <w:t>—进货批号标识</w:t>
            </w:r>
          </w:p>
          <w:p>
            <w:pPr>
              <w:rPr>
                <w:highlight w:val="yellow"/>
              </w:rPr>
            </w:pPr>
          </w:p>
          <w:p>
            <w:pPr>
              <w:rPr>
                <w:rFonts w:hint="eastAsia"/>
              </w:rPr>
            </w:pPr>
            <w:r>
              <w:t>成品的唯一性标识方式：</w:t>
            </w:r>
            <w:r>
              <w:rPr>
                <w:rFonts w:hint="eastAsia"/>
              </w:rPr>
              <w:t>通过成品品类，并通过划菜方式进行区分。</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9"/>
            </w:pPr>
          </w:p>
          <w:p>
            <w:r>
              <w:rPr>
                <w:rFonts w:hint="eastAsia"/>
              </w:rPr>
              <w:t>组织于</w:t>
            </w:r>
            <w:r>
              <w:rPr>
                <w:rFonts w:hint="eastAsia"/>
                <w:szCs w:val="21"/>
                <w:u w:val="single"/>
              </w:rPr>
              <w:t xml:space="preserve">  2021 </w:t>
            </w:r>
            <w:r>
              <w:rPr>
                <w:rFonts w:hint="eastAsia"/>
                <w:szCs w:val="21"/>
              </w:rPr>
              <w:t>年</w:t>
            </w:r>
            <w:r>
              <w:rPr>
                <w:rFonts w:hint="eastAsia"/>
                <w:szCs w:val="21"/>
                <w:u w:val="single"/>
              </w:rPr>
              <w:t xml:space="preserve">8 </w:t>
            </w:r>
            <w:r>
              <w:rPr>
                <w:rFonts w:hint="eastAsia"/>
                <w:szCs w:val="21"/>
              </w:rPr>
              <w:t>月</w:t>
            </w:r>
            <w:r>
              <w:rPr>
                <w:rFonts w:hint="eastAsia"/>
                <w:szCs w:val="21"/>
                <w:u w:val="single"/>
              </w:rPr>
              <w:t xml:space="preserve">  </w:t>
            </w:r>
            <w:r>
              <w:rPr>
                <w:szCs w:val="21"/>
                <w:u w:val="single"/>
              </w:rPr>
              <w:t>18</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26"/>
              <w:gridCol w:w="1450"/>
              <w:gridCol w:w="1160"/>
              <w:gridCol w:w="1360"/>
              <w:gridCol w:w="129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r>
                    <w:rPr>
                      <w:rFonts w:hint="eastAsia"/>
                    </w:rPr>
                    <w:t>产品批号</w:t>
                  </w:r>
                </w:p>
              </w:tc>
              <w:tc>
                <w:tcPr>
                  <w:tcW w:w="1626" w:type="dxa"/>
                </w:tcPr>
                <w:p>
                  <w:r>
                    <w:rPr>
                      <w:rFonts w:hint="eastAsia"/>
                    </w:rPr>
                    <w:t>不合格简述</w:t>
                  </w:r>
                </w:p>
              </w:tc>
              <w:tc>
                <w:tcPr>
                  <w:tcW w:w="1450" w:type="dxa"/>
                </w:tcPr>
                <w:p>
                  <w:r>
                    <w:t>生产记录</w:t>
                  </w:r>
                  <w:r>
                    <w:rPr>
                      <w:rFonts w:hint="eastAsia"/>
                    </w:rPr>
                    <w:t>情况</w:t>
                  </w:r>
                </w:p>
              </w:tc>
              <w:tc>
                <w:tcPr>
                  <w:tcW w:w="1160" w:type="dxa"/>
                </w:tcPr>
                <w:p>
                  <w:r>
                    <w:t>检验记录</w:t>
                  </w:r>
                  <w:r>
                    <w:rPr>
                      <w:rFonts w:hint="eastAsia"/>
                    </w:rPr>
                    <w:t>情况</w:t>
                  </w:r>
                </w:p>
              </w:tc>
              <w:tc>
                <w:tcPr>
                  <w:tcW w:w="1360" w:type="dxa"/>
                </w:tcPr>
                <w:p>
                  <w:r>
                    <w:t>采购记录</w:t>
                  </w:r>
                  <w:r>
                    <w:rPr>
                      <w:rFonts w:hint="eastAsia"/>
                    </w:rPr>
                    <w:t>情况</w:t>
                  </w:r>
                </w:p>
              </w:tc>
              <w:tc>
                <w:tcPr>
                  <w:tcW w:w="1290" w:type="dxa"/>
                </w:tcPr>
                <w:p>
                  <w:r>
                    <w:t>产品留样</w:t>
                  </w:r>
                  <w:r>
                    <w:rPr>
                      <w:rFonts w:hint="eastAsia"/>
                    </w:rPr>
                    <w:t>确认</w:t>
                  </w:r>
                </w:p>
              </w:tc>
              <w:tc>
                <w:tcPr>
                  <w:tcW w:w="1320"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021.7.25</w:t>
                  </w:r>
                </w:p>
                <w:p>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30</w:t>
                  </w:r>
                </w:p>
              </w:tc>
              <w:tc>
                <w:tcPr>
                  <w:tcW w:w="1626" w:type="dxa"/>
                </w:tcPr>
                <w:p>
                  <w:pPr>
                    <w:rPr>
                      <w:rFonts w:hint="eastAsia"/>
                    </w:rPr>
                  </w:pPr>
                  <w:r>
                    <w:rPr>
                      <w:rFonts w:hint="eastAsia"/>
                    </w:rPr>
                    <w:t>清炒四季豆菜肴未熟透</w:t>
                  </w:r>
                </w:p>
              </w:tc>
              <w:tc>
                <w:tcPr>
                  <w:tcW w:w="1450" w:type="dxa"/>
                </w:tcPr>
                <w:p>
                  <w:r>
                    <w:rPr>
                      <w:rFonts w:hint="eastAsia"/>
                    </w:rPr>
                    <w:t>2021.08.23</w:t>
                  </w:r>
                </w:p>
              </w:tc>
              <w:tc>
                <w:tcPr>
                  <w:tcW w:w="1160" w:type="dxa"/>
                </w:tcPr>
                <w:p>
                  <w:r>
                    <w:rPr>
                      <w:rFonts w:hint="eastAsia"/>
                    </w:rPr>
                    <w:t>产品中心温度监测记录</w:t>
                  </w:r>
                </w:p>
              </w:tc>
              <w:tc>
                <w:tcPr>
                  <w:tcW w:w="1360" w:type="dxa"/>
                </w:tcPr>
                <w:p>
                  <w:r>
                    <w:rPr>
                      <w:rFonts w:hint="eastAsia"/>
                    </w:rPr>
                    <w:t>——</w:t>
                  </w:r>
                </w:p>
              </w:tc>
              <w:tc>
                <w:tcPr>
                  <w:tcW w:w="1290" w:type="dxa"/>
                </w:tcPr>
                <w:p>
                  <w:r>
                    <w:rPr>
                      <w:rFonts w:hint="eastAsia"/>
                    </w:rPr>
                    <w:t>——</w:t>
                  </w:r>
                </w:p>
              </w:tc>
              <w:tc>
                <w:tcPr>
                  <w:tcW w:w="1320" w:type="dxa"/>
                </w:tcPr>
                <w:p>
                  <w:r>
                    <w:rPr>
                      <w:rFonts w:hint="eastAsia"/>
                    </w:rPr>
                    <w:t>即时销售，以客户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450" w:type="dxa"/>
                </w:tcPr>
                <w:p/>
              </w:tc>
              <w:tc>
                <w:tcPr>
                  <w:tcW w:w="1160" w:type="dxa"/>
                </w:tcPr>
                <w:p/>
              </w:tc>
              <w:tc>
                <w:tcPr>
                  <w:tcW w:w="1360" w:type="dxa"/>
                </w:tcPr>
                <w:p/>
              </w:tc>
              <w:tc>
                <w:tcPr>
                  <w:tcW w:w="1290" w:type="dxa"/>
                </w:tcPr>
                <w:p/>
              </w:tc>
              <w:tc>
                <w:tcPr>
                  <w:tcW w:w="13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tc>
              <w:tc>
                <w:tcPr>
                  <w:tcW w:w="1626" w:type="dxa"/>
                </w:tcPr>
                <w:p/>
              </w:tc>
              <w:tc>
                <w:tcPr>
                  <w:tcW w:w="1450" w:type="dxa"/>
                </w:tcPr>
                <w:p/>
              </w:tc>
              <w:tc>
                <w:tcPr>
                  <w:tcW w:w="1160" w:type="dxa"/>
                </w:tcPr>
                <w:p/>
              </w:tc>
              <w:tc>
                <w:tcPr>
                  <w:tcW w:w="1360" w:type="dxa"/>
                </w:tcPr>
                <w:p/>
              </w:tc>
              <w:tc>
                <w:tcPr>
                  <w:tcW w:w="1290" w:type="dxa"/>
                </w:tcPr>
                <w:p/>
              </w:tc>
              <w:tc>
                <w:tcPr>
                  <w:tcW w:w="1320" w:type="dxa"/>
                </w:tcPr>
                <w:p/>
              </w:tc>
            </w:tr>
          </w:tbl>
          <w:p>
            <w:r>
              <w:rPr>
                <w:rFonts w:hint="eastAsia"/>
              </w:rPr>
              <w:t>注：在召回演练中未保留产品加工过程的原始记录，已经现场沟通，后期改进。</w:t>
            </w:r>
          </w:p>
          <w:p>
            <w:r>
              <w:rPr>
                <w:rFonts w:hint="eastAsia"/>
              </w:rPr>
              <w:t>可追溯性系统证据的保留期限</w:t>
            </w:r>
            <w:r>
              <w:rPr>
                <w:rFonts w:hint="eastAsia"/>
                <w:u w:val="single"/>
              </w:rPr>
              <w:t xml:space="preserve"> </w:t>
            </w:r>
            <w:r>
              <w:rPr>
                <w:u w:val="single"/>
              </w:rPr>
              <w:t xml:space="preserve">6 </w:t>
            </w:r>
            <w:r>
              <w:rPr>
                <w:rFonts w:hint="eastAsia"/>
              </w:rPr>
              <w:t>个月，至少包括产品的保质期</w:t>
            </w:r>
            <w:r>
              <w:rPr>
                <w:rFonts w:hint="eastAsia"/>
                <w:u w:val="single"/>
              </w:rPr>
              <w:t xml:space="preserve">  4小时 </w:t>
            </w:r>
            <w:r>
              <w:rPr>
                <w:rFonts w:hint="eastAsia"/>
              </w:rPr>
              <w:t>。</w:t>
            </w:r>
          </w:p>
          <w:p/>
          <w:p>
            <w:r>
              <w:rPr>
                <w:rFonts w:hint="eastAsia"/>
              </w:rPr>
              <w:t>产品留样（适用时）</w:t>
            </w:r>
          </w:p>
          <w:p>
            <w:pPr>
              <w:rPr>
                <w:rFonts w:hint="eastAsia" w:eastAsia="宋体"/>
                <w:lang w:eastAsia="zh-CN"/>
              </w:rPr>
            </w:pPr>
            <w:r>
              <w:rPr>
                <w:rFonts w:hint="eastAsia"/>
              </w:rPr>
              <w:t>抽查产品留样记录：（涉及重大和重要宴会进行留样），抽查</w:t>
            </w:r>
            <w:r>
              <w:rPr>
                <w:rFonts w:hint="eastAsia"/>
                <w:lang w:eastAsia="zh-CN"/>
              </w:rPr>
              <w:t>：</w:t>
            </w:r>
          </w:p>
          <w:tbl>
            <w:tblPr>
              <w:tblStyle w:val="7"/>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产品名称</w:t>
                  </w:r>
                </w:p>
              </w:tc>
              <w:tc>
                <w:tcPr>
                  <w:tcW w:w="1808" w:type="dxa"/>
                </w:tcPr>
                <w:p>
                  <w:r>
                    <w:rPr>
                      <w:rFonts w:hint="eastAsia"/>
                    </w:rPr>
                    <w:t>规格</w:t>
                  </w:r>
                </w:p>
              </w:tc>
              <w:tc>
                <w:tcPr>
                  <w:tcW w:w="1809" w:type="dxa"/>
                </w:tcPr>
                <w:p>
                  <w:r>
                    <w:rPr>
                      <w:rFonts w:hint="eastAsia"/>
                    </w:rPr>
                    <w:t>生产日期</w:t>
                  </w:r>
                </w:p>
              </w:tc>
              <w:tc>
                <w:tcPr>
                  <w:tcW w:w="1809" w:type="dxa"/>
                </w:tcPr>
                <w:p>
                  <w:r>
                    <w:rPr>
                      <w:rFonts w:hint="eastAsia"/>
                    </w:rPr>
                    <w:t>保存期限</w:t>
                  </w:r>
                </w:p>
              </w:tc>
              <w:tc>
                <w:tcPr>
                  <w:tcW w:w="1809" w:type="dxa"/>
                </w:tcPr>
                <w:p>
                  <w:r>
                    <w:rPr>
                      <w:rFonts w:hint="eastAsia"/>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黑椒牛仔骨</w:t>
                  </w:r>
                </w:p>
              </w:tc>
              <w:tc>
                <w:tcPr>
                  <w:tcW w:w="1808" w:type="dxa"/>
                </w:tcPr>
                <w:p>
                  <w:r>
                    <w:rPr>
                      <w:rFonts w:hint="eastAsia"/>
                    </w:rPr>
                    <w:t>2</w:t>
                  </w:r>
                  <w:r>
                    <w:t>00</w:t>
                  </w:r>
                  <w:r>
                    <w:rPr>
                      <w:rFonts w:hint="eastAsia"/>
                    </w:rPr>
                    <w:t>g</w:t>
                  </w:r>
                </w:p>
              </w:tc>
              <w:tc>
                <w:tcPr>
                  <w:tcW w:w="1809" w:type="dxa"/>
                </w:tcPr>
                <w:p>
                  <w:r>
                    <w:t>8.25</w:t>
                  </w:r>
                </w:p>
              </w:tc>
              <w:tc>
                <w:tcPr>
                  <w:tcW w:w="1809" w:type="dxa"/>
                </w:tcPr>
                <w:p>
                  <w:r>
                    <w:rPr>
                      <w:rFonts w:hint="eastAsia"/>
                    </w:rPr>
                    <w:t>4</w:t>
                  </w:r>
                  <w:r>
                    <w:t>8</w:t>
                  </w:r>
                  <w:r>
                    <w:rPr>
                      <w:rFonts w:hint="eastAsia"/>
                    </w:rPr>
                    <w:t>小时</w:t>
                  </w:r>
                </w:p>
              </w:tc>
              <w:tc>
                <w:tcPr>
                  <w:tcW w:w="1809" w:type="dxa"/>
                </w:tcPr>
                <w:p>
                  <w:r>
                    <w:rPr>
                      <w:rFonts w:hint="eastAsia"/>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外婆红烧肉</w:t>
                  </w:r>
                </w:p>
              </w:tc>
              <w:tc>
                <w:tcPr>
                  <w:tcW w:w="1808" w:type="dxa"/>
                </w:tcPr>
                <w:p>
                  <w:r>
                    <w:rPr>
                      <w:rFonts w:hint="eastAsia"/>
                    </w:rPr>
                    <w:t>2</w:t>
                  </w:r>
                  <w:r>
                    <w:t>00</w:t>
                  </w:r>
                  <w:r>
                    <w:rPr>
                      <w:rFonts w:hint="eastAsia"/>
                    </w:rPr>
                    <w:t>g</w:t>
                  </w:r>
                </w:p>
              </w:tc>
              <w:tc>
                <w:tcPr>
                  <w:tcW w:w="1809" w:type="dxa"/>
                </w:tcPr>
                <w:p>
                  <w:r>
                    <w:rPr>
                      <w:rFonts w:hint="eastAsia"/>
                    </w:rPr>
                    <w:t>9</w:t>
                  </w:r>
                  <w:r>
                    <w:t>.10</w:t>
                  </w:r>
                </w:p>
              </w:tc>
              <w:tc>
                <w:tcPr>
                  <w:tcW w:w="1809" w:type="dxa"/>
                </w:tcPr>
                <w:p>
                  <w:r>
                    <w:rPr>
                      <w:rFonts w:hint="eastAsia"/>
                    </w:rPr>
                    <w:t>4</w:t>
                  </w:r>
                  <w:r>
                    <w:t>8</w:t>
                  </w:r>
                  <w:r>
                    <w:rPr>
                      <w:rFonts w:hint="eastAsia"/>
                    </w:rPr>
                    <w:t>小时</w:t>
                  </w:r>
                </w:p>
              </w:tc>
              <w:tc>
                <w:tcPr>
                  <w:tcW w:w="1809" w:type="dxa"/>
                </w:tcPr>
                <w:p>
                  <w:r>
                    <w:rPr>
                      <w:rFonts w:hint="eastAsia"/>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179" w:type="dxa"/>
            <w:gridSpan w:val="2"/>
            <w:vMerge w:val="continue"/>
          </w:tcPr>
          <w:p/>
        </w:tc>
        <w:tc>
          <w:tcPr>
            <w:tcW w:w="930" w:type="dxa"/>
            <w:vMerge w:val="continue"/>
          </w:tcPr>
          <w:p/>
        </w:tc>
        <w:tc>
          <w:tcPr>
            <w:tcW w:w="762" w:type="dxa"/>
            <w:gridSpan w:val="3"/>
          </w:tcPr>
          <w:p>
            <w:r>
              <w:rPr>
                <w:rFonts w:hint="eastAsia"/>
              </w:rPr>
              <w:t>现场观察</w:t>
            </w:r>
          </w:p>
        </w:tc>
        <w:tc>
          <w:tcPr>
            <w:tcW w:w="9253" w:type="dxa"/>
            <w:gridSpan w:val="2"/>
          </w:tcPr>
          <w:p>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r>
              <w:rPr>
                <w:rFonts w:hint="eastAsia"/>
              </w:rPr>
              <w:t>在生产或服务场所对半成品的标识情况：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rPr>
                <w:u w:val="single"/>
              </w:rPr>
            </w:pPr>
            <w:r>
              <w:rPr>
                <w:rFonts w:hint="eastAsia"/>
                <w:u w:val="single"/>
              </w:rPr>
              <w:t>现场查看原辅料库房对酱米油盐等各类原辅料、调味品等进行分类离地离墙防治，贴有相应的标签，摆放整齐，符合要求。</w:t>
            </w:r>
          </w:p>
          <w:p>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不适宜说明：（不涉及）</w:t>
            </w:r>
          </w:p>
          <w:p>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不适宜说明：（即时食用，不涉及成品储存）</w:t>
            </w:r>
          </w:p>
          <w:p>
            <w:pPr>
              <w:pStyle w:val="9"/>
            </w:pPr>
            <w:r>
              <w:rPr>
                <w:rFonts w:hint="eastAsia"/>
              </w:rPr>
              <w:t>符合要求。</w:t>
            </w:r>
          </w:p>
          <w:p>
            <w:pPr>
              <w:pStyle w:val="9"/>
            </w:pPr>
          </w:p>
        </w:tc>
        <w:tc>
          <w:tcPr>
            <w:tcW w:w="1585"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0" w:type="dxa"/>
            <w:vMerge w:val="restart"/>
          </w:tcPr>
          <w:p>
            <w:r>
              <w:rPr>
                <w:rFonts w:hint="eastAsia"/>
              </w:rPr>
              <w:t>应急准备和响应</w:t>
            </w:r>
          </w:p>
          <w:p>
            <w:r>
              <w:rPr>
                <w:rFonts w:hint="eastAsia"/>
              </w:rPr>
              <w:t>撤回/召回</w:t>
            </w:r>
          </w:p>
          <w:p/>
        </w:tc>
        <w:tc>
          <w:tcPr>
            <w:tcW w:w="930" w:type="dxa"/>
            <w:vMerge w:val="restart"/>
          </w:tcPr>
          <w:p>
            <w:r>
              <w:rPr>
                <w:rFonts w:hint="eastAsia"/>
              </w:rPr>
              <w:t>F</w:t>
            </w:r>
            <w:r>
              <w:t>8.4</w:t>
            </w:r>
          </w:p>
          <w:p>
            <w:pPr>
              <w:pStyle w:val="9"/>
            </w:pPr>
            <w:r>
              <w:rPr>
                <w:rFonts w:hint="eastAsia"/>
              </w:rPr>
              <w:t>F8.9.5</w:t>
            </w:r>
          </w:p>
          <w:p/>
        </w:tc>
        <w:tc>
          <w:tcPr>
            <w:tcW w:w="762" w:type="dxa"/>
            <w:gridSpan w:val="3"/>
          </w:tcPr>
          <w:p>
            <w:r>
              <w:rPr>
                <w:rFonts w:hint="eastAsia"/>
              </w:rPr>
              <w:t>文件名称</w:t>
            </w:r>
          </w:p>
        </w:tc>
        <w:tc>
          <w:tcPr>
            <w:tcW w:w="9268" w:type="dxa"/>
            <w:gridSpan w:val="3"/>
          </w:tcPr>
          <w:p>
            <w:pPr>
              <w:widowControl/>
              <w:jc w:val="left"/>
            </w:pPr>
            <w:r>
              <w:rPr>
                <w:rFonts w:hint="eastAsia"/>
              </w:rPr>
              <w:t>如：</w:t>
            </w:r>
            <w:r>
              <w:rPr>
                <w:rFonts w:hint="eastAsia"/>
              </w:rPr>
              <w:sym w:font="Wingdings" w:char="00FE"/>
            </w:r>
            <w:r>
              <w:rPr>
                <w:rFonts w:hint="eastAsia"/>
              </w:rPr>
              <w:t>《通知和召回</w:t>
            </w:r>
            <w:r>
              <w:rPr>
                <w:rFonts w:hint="eastAsia"/>
                <w:bCs/>
                <w:lang w:val="zh-CN"/>
              </w:rPr>
              <w:t>控制程序</w:t>
            </w:r>
            <w:r>
              <w:rPr>
                <w:rFonts w:hint="eastAsia"/>
              </w:rPr>
              <w:t>》</w:t>
            </w:r>
          </w:p>
        </w:tc>
        <w:tc>
          <w:tcPr>
            <w:tcW w:w="1570" w:type="dxa"/>
            <w:vMerge w:val="restart"/>
          </w:tcPr>
          <w:p>
            <w:r>
              <w:rPr>
                <w:rFonts w:hint="eastAsia"/>
              </w:rPr>
              <w:sym w:font="Wingdings" w:char="00FE"/>
            </w:r>
            <w:r>
              <w:rPr>
                <w:rFonts w:hint="eastAsia"/>
              </w:rPr>
              <w:t xml:space="preserve">符合 </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0" w:hRule="atLeast"/>
        </w:trPr>
        <w:tc>
          <w:tcPr>
            <w:tcW w:w="2170" w:type="dxa"/>
            <w:vMerge w:val="continue"/>
          </w:tcPr>
          <w:p/>
        </w:tc>
        <w:tc>
          <w:tcPr>
            <w:tcW w:w="930" w:type="dxa"/>
            <w:vMerge w:val="continue"/>
          </w:tcPr>
          <w:p/>
        </w:tc>
        <w:tc>
          <w:tcPr>
            <w:tcW w:w="762" w:type="dxa"/>
            <w:gridSpan w:val="3"/>
          </w:tcPr>
          <w:p>
            <w:r>
              <w:rPr>
                <w:rFonts w:hint="eastAsia"/>
              </w:rPr>
              <w:t>运行证据</w:t>
            </w:r>
          </w:p>
        </w:tc>
        <w:tc>
          <w:tcPr>
            <w:tcW w:w="9268" w:type="dxa"/>
            <w:gridSpan w:val="3"/>
          </w:tcPr>
          <w:p>
            <w:r>
              <w:t>有权决定撤回/召回人员：</w:t>
            </w:r>
            <w:r>
              <w:rPr>
                <w:rFonts w:hint="eastAsia"/>
                <w:u w:val="single"/>
              </w:rPr>
              <w:t xml:space="preserve"> </w:t>
            </w:r>
            <w:r>
              <w:rPr>
                <w:u w:val="single"/>
              </w:rPr>
              <w:t xml:space="preserve"> </w:t>
            </w:r>
            <w:r>
              <w:rPr>
                <w:rFonts w:hint="eastAsia" w:ascii="宋体" w:hAnsi="宋体" w:cs="宋体"/>
                <w:color w:val="000000"/>
                <w:szCs w:val="21"/>
                <w:u w:val="single"/>
                <w:lang w:val="en-US" w:eastAsia="zh-CN"/>
              </w:rPr>
              <w:t>食品安全小组组长高云</w:t>
            </w:r>
            <w:r>
              <w:rPr>
                <w:rFonts w:hint="eastAsia"/>
                <w:u w:val="single"/>
              </w:rPr>
              <w:t xml:space="preserve">   </w:t>
            </w:r>
            <w:r>
              <w:rPr>
                <w:u w:val="single"/>
              </w:rPr>
              <w:t xml:space="preserve">  </w:t>
            </w:r>
            <w:r>
              <w:t xml:space="preserve">；  </w:t>
            </w:r>
          </w:p>
          <w:p>
            <w:r>
              <w:t>确保及时撤回/召回被确定为潜在不安全的大量最终产品。</w:t>
            </w:r>
          </w:p>
          <w:p>
            <w:r>
              <w:t>组织的撤回/召回流程，包括：</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食品安全小组组长</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rPr>
                    <w:t>服务部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rPr>
                    <w:t>服务部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rPr>
                      <w:rFonts w:hint="eastAsia"/>
                    </w:rPr>
                    <w:t>厨部、服务部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rPr>
                      <w:rFonts w:hint="eastAsia"/>
                    </w:rPr>
                    <w:t>厨部、服务部、后勤部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
            <w:r>
              <w:rPr>
                <w:rFonts w:hint="eastAsia"/>
              </w:rPr>
              <w:t>本部门是否发生产品的撤回或召回方面的处置：</w:t>
            </w:r>
          </w:p>
          <w:p>
            <w:r>
              <w:rPr>
                <w:rFonts w:hint="eastAsia"/>
              </w:rPr>
              <w:sym w:font="Wingdings" w:char="00FE"/>
            </w:r>
            <w:r>
              <w:rPr>
                <w:rFonts w:hint="eastAsia"/>
              </w:rPr>
              <w:t xml:space="preserve">未发生（参加公司组织的产品召回演练） </w:t>
            </w:r>
            <w:r>
              <w:rPr>
                <w:rFonts w:hint="eastAsia"/>
              </w:rPr>
              <w:sym w:font="Wingdings" w:char="00A8"/>
            </w:r>
            <w:r>
              <w:rPr>
                <w:rFonts w:hint="eastAsia"/>
              </w:rPr>
              <w:t>已发生</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50"/>
              <w:gridCol w:w="1276"/>
              <w:gridCol w:w="1843"/>
              <w:gridCol w:w="266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shd w:val="clear" w:color="auto" w:fill="auto"/>
                </w:tcPr>
                <w:p>
                  <w:r>
                    <w:rPr>
                      <w:rFonts w:hint="eastAsia"/>
                    </w:rPr>
                    <w:t>撤回日期</w:t>
                  </w:r>
                </w:p>
              </w:tc>
              <w:tc>
                <w:tcPr>
                  <w:tcW w:w="850" w:type="dxa"/>
                  <w:shd w:val="clear" w:color="auto" w:fill="auto"/>
                </w:tcPr>
                <w:p>
                  <w:r>
                    <w:rPr>
                      <w:rFonts w:hint="eastAsia"/>
                    </w:rPr>
                    <w:t>性质</w:t>
                  </w:r>
                </w:p>
              </w:tc>
              <w:tc>
                <w:tcPr>
                  <w:tcW w:w="1276" w:type="dxa"/>
                  <w:shd w:val="clear" w:color="auto" w:fill="auto"/>
                </w:tcPr>
                <w:p>
                  <w:r>
                    <w:rPr>
                      <w:rFonts w:hint="eastAsia"/>
                    </w:rPr>
                    <w:t>撤回原因</w:t>
                  </w:r>
                </w:p>
              </w:tc>
              <w:tc>
                <w:tcPr>
                  <w:tcW w:w="1843" w:type="dxa"/>
                  <w:shd w:val="clear" w:color="auto" w:fill="auto"/>
                </w:tcPr>
                <w:p>
                  <w:r>
                    <w:rPr>
                      <w:rFonts w:hint="eastAsia"/>
                    </w:rPr>
                    <w:t>撤回范围</w:t>
                  </w:r>
                </w:p>
              </w:tc>
              <w:tc>
                <w:tcPr>
                  <w:tcW w:w="2669" w:type="dxa"/>
                  <w:shd w:val="clear" w:color="auto" w:fill="auto"/>
                </w:tcPr>
                <w:p>
                  <w:r>
                    <w:rPr>
                      <w:rFonts w:hint="eastAsia"/>
                    </w:rPr>
                    <w:t>撤回结果</w:t>
                  </w:r>
                </w:p>
              </w:tc>
              <w:tc>
                <w:tcPr>
                  <w:tcW w:w="1433"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2"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021.7.25</w:t>
                  </w:r>
                </w:p>
                <w:p>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30</w:t>
                  </w:r>
                </w:p>
              </w:tc>
              <w:tc>
                <w:tcPr>
                  <w:tcW w:w="850" w:type="dxa"/>
                  <w:shd w:val="clear" w:color="auto" w:fill="auto"/>
                </w:tcPr>
                <w:p>
                  <w:r>
                    <w:rPr>
                      <w:rFonts w:hint="eastAsia"/>
                    </w:rPr>
                    <w:sym w:font="Wingdings" w:char="00A8"/>
                  </w:r>
                  <w:r>
                    <w:rPr>
                      <w:rFonts w:hint="eastAsia"/>
                    </w:rPr>
                    <w:t xml:space="preserve">实际撤回 </w:t>
                  </w:r>
                </w:p>
                <w:p>
                  <w:r>
                    <w:rPr>
                      <w:rFonts w:hint="eastAsia"/>
                    </w:rPr>
                    <w:sym w:font="Wingdings" w:char="00FE"/>
                  </w:r>
                  <w:r>
                    <w:rPr>
                      <w:rFonts w:hint="eastAsia"/>
                    </w:rPr>
                    <w:t>模拟撤回</w:t>
                  </w:r>
                </w:p>
              </w:tc>
              <w:tc>
                <w:tcPr>
                  <w:tcW w:w="1276" w:type="dxa"/>
                  <w:shd w:val="clear" w:color="auto" w:fill="auto"/>
                </w:tcPr>
                <w:p>
                  <w:r>
                    <w:rPr>
                      <w:rFonts w:hint="eastAsia"/>
                      <w:szCs w:val="21"/>
                    </w:rPr>
                    <w:t>就餐区有约十位顾客出现头晕、头痛、恶心、呕吐、腹痛、无力症状</w:t>
                  </w:r>
                </w:p>
              </w:tc>
              <w:tc>
                <w:tcPr>
                  <w:tcW w:w="1843" w:type="dxa"/>
                  <w:shd w:val="clear" w:color="auto" w:fill="auto"/>
                </w:tcPr>
                <w:p>
                  <w:r>
                    <w:rPr>
                      <w:rFonts w:hint="eastAsia" w:asciiTheme="minorEastAsia" w:hAnsiTheme="minorEastAsia" w:eastAsiaTheme="minorEastAsia"/>
                      <w:szCs w:val="21"/>
                    </w:rPr>
                    <w:t>十名顾客的饭桌上都有“清炒四季豆”这道菜，未熟透。所有加工和食用了“清炒四季豆”菜肴的客户。</w:t>
                  </w:r>
                </w:p>
              </w:tc>
              <w:tc>
                <w:tcPr>
                  <w:tcW w:w="2669" w:type="dxa"/>
                  <w:shd w:val="clear" w:color="auto" w:fill="auto"/>
                </w:tcPr>
                <w:p>
                  <w:r>
                    <w:rPr>
                      <w:rFonts w:hint="eastAsia" w:ascii="宋体" w:hAnsi="宋体"/>
                      <w:sz w:val="18"/>
                      <w:szCs w:val="18"/>
                    </w:rPr>
                    <w:t>停止对清炒四季豆的售卖和上桌，并通知广播人员以紧急语气通过广播或扩音喇叭对现场顾客进行喊话“请点过清炒四季豆的顾客立即停止对该菜的食用，请联系服务员换菜”，同时对该菜进行更换及回收。</w:t>
                  </w:r>
                </w:p>
              </w:tc>
              <w:tc>
                <w:tcPr>
                  <w:tcW w:w="1433"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shd w:val="clear" w:color="auto" w:fill="auto"/>
                </w:tcPr>
                <w:p/>
              </w:tc>
              <w:tc>
                <w:tcPr>
                  <w:tcW w:w="85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1276" w:type="dxa"/>
                  <w:shd w:val="clear" w:color="auto" w:fill="auto"/>
                </w:tcPr>
                <w:p/>
              </w:tc>
              <w:tc>
                <w:tcPr>
                  <w:tcW w:w="1843" w:type="dxa"/>
                  <w:shd w:val="clear" w:color="auto" w:fill="auto"/>
                </w:tcPr>
                <w:p/>
              </w:tc>
              <w:tc>
                <w:tcPr>
                  <w:tcW w:w="2669" w:type="dxa"/>
                  <w:shd w:val="clear" w:color="auto" w:fill="auto"/>
                </w:tcPr>
                <w:p/>
              </w:tc>
              <w:tc>
                <w:tcPr>
                  <w:tcW w:w="1433"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r>
              <w:rPr>
                <w:rFonts w:hint="eastAsia"/>
              </w:rPr>
              <w:t>见《</w:t>
            </w:r>
            <w:r>
              <w:rPr>
                <w:rFonts w:hint="eastAsia"/>
                <w:u w:val="single"/>
              </w:rPr>
              <w:t>产品召回演练记录</w:t>
            </w:r>
            <w:r>
              <w:rPr>
                <w:rFonts w:hint="eastAsia"/>
              </w:rPr>
              <w:t>》， 并向最高管理者报告， 作为管理评审的输入。</w:t>
            </w:r>
          </w:p>
        </w:tc>
        <w:tc>
          <w:tcPr>
            <w:tcW w:w="157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0" w:type="dxa"/>
            <w:vMerge w:val="restart"/>
          </w:tcPr>
          <w:p>
            <w:r>
              <w:rPr>
                <w:rFonts w:hint="eastAsia"/>
              </w:rPr>
              <w:t>应急预案</w:t>
            </w:r>
          </w:p>
        </w:tc>
        <w:tc>
          <w:tcPr>
            <w:tcW w:w="938" w:type="dxa"/>
            <w:gridSpan w:val="2"/>
            <w:vMerge w:val="restart"/>
          </w:tcPr>
          <w:p>
            <w:r>
              <w:t>F8.4</w:t>
            </w:r>
          </w:p>
          <w:p/>
        </w:tc>
        <w:tc>
          <w:tcPr>
            <w:tcW w:w="745" w:type="dxa"/>
          </w:tcPr>
          <w:p>
            <w:r>
              <w:rPr>
                <w:rFonts w:hint="eastAsia"/>
              </w:rPr>
              <w:t>文件名称</w:t>
            </w:r>
          </w:p>
        </w:tc>
        <w:tc>
          <w:tcPr>
            <w:tcW w:w="9277" w:type="dxa"/>
            <w:gridSpan w:val="4"/>
          </w:tcPr>
          <w:p>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《应急预案》</w:t>
            </w:r>
          </w:p>
        </w:tc>
        <w:tc>
          <w:tcPr>
            <w:tcW w:w="1568" w:type="dxa"/>
            <w:vMerge w:val="restart"/>
          </w:tcPr>
          <w:p>
            <w:r>
              <w:rPr/>
              <w:sym w:font="Wingdings" w:char="00FE"/>
            </w:r>
            <w:r>
              <w:rPr>
                <w:rFonts w:hint="eastAsia"/>
              </w:rPr>
              <w:t>符合</w:t>
            </w:r>
          </w:p>
          <w:p>
            <w:pPr>
              <w:rPr>
                <w:highlight w:val="yellow"/>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80" w:hRule="atLeast"/>
        </w:trPr>
        <w:tc>
          <w:tcPr>
            <w:tcW w:w="2170" w:type="dxa"/>
            <w:vMerge w:val="continue"/>
          </w:tcPr>
          <w:p/>
        </w:tc>
        <w:tc>
          <w:tcPr>
            <w:tcW w:w="938" w:type="dxa"/>
            <w:gridSpan w:val="2"/>
            <w:vMerge w:val="continue"/>
          </w:tcPr>
          <w:p/>
        </w:tc>
        <w:tc>
          <w:tcPr>
            <w:tcW w:w="745" w:type="dxa"/>
          </w:tcPr>
          <w:p>
            <w:r>
              <w:rPr>
                <w:rFonts w:hint="eastAsia"/>
              </w:rPr>
              <w:t>运行证据</w:t>
            </w:r>
          </w:p>
        </w:tc>
        <w:tc>
          <w:tcPr>
            <w:tcW w:w="9277" w:type="dxa"/>
            <w:gridSpan w:val="4"/>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u w:val="single"/>
                    </w:rPr>
                    <w:t>消防应急演练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应急预案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2</w:t>
            </w:r>
            <w:r>
              <w:rPr>
                <w:u w:val="single"/>
              </w:rPr>
              <w:t>02</w:t>
            </w:r>
            <w:r>
              <w:rPr>
                <w:rFonts w:hint="eastAsia"/>
                <w:u w:val="single"/>
              </w:rPr>
              <w:t>1.0</w:t>
            </w:r>
            <w:r>
              <w:rPr>
                <w:u w:val="single"/>
              </w:rPr>
              <w:t>8</w:t>
            </w:r>
            <w:r>
              <w:rPr>
                <w:rFonts w:hint="eastAsia"/>
                <w:u w:val="single"/>
              </w:rPr>
              <w:t>.1</w:t>
            </w:r>
            <w:r>
              <w:rPr>
                <w:u w:val="single"/>
              </w:rPr>
              <w:t>8</w:t>
            </w:r>
            <w:r>
              <w:rPr>
                <w:rFonts w:hint="eastAsia"/>
                <w:u w:val="single"/>
              </w:rPr>
              <w:t xml:space="preserve">  </w:t>
            </w:r>
          </w:p>
          <w:p>
            <w:r>
              <w:rPr>
                <w:rFonts w:hint="eastAsia"/>
              </w:rPr>
              <w:t>修订响应措施的内容：</w:t>
            </w:r>
            <w:r>
              <w:rPr>
                <w:rFonts w:hint="eastAsia"/>
                <w:u w:val="single"/>
              </w:rPr>
              <w:t xml:space="preserve">       无             </w:t>
            </w:r>
          </w:p>
          <w:p/>
        </w:tc>
        <w:tc>
          <w:tcPr>
            <w:tcW w:w="1568" w:type="dxa"/>
            <w:vMerge w:val="continue"/>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71" w:hRule="atLeast"/>
        </w:trPr>
        <w:tc>
          <w:tcPr>
            <w:tcW w:w="2170" w:type="dxa"/>
            <w:vMerge w:val="restart"/>
            <w:shd w:val="clear" w:color="auto" w:fill="auto"/>
          </w:tcPr>
          <w:p>
            <w:pPr>
              <w:jc w:val="left"/>
            </w:pPr>
            <w:r>
              <w:rPr>
                <w:rFonts w:hint="eastAsia"/>
              </w:rPr>
              <w:t>危害控制计划 (HACCP/OPRP 计划)</w:t>
            </w:r>
          </w:p>
        </w:tc>
        <w:tc>
          <w:tcPr>
            <w:tcW w:w="938" w:type="dxa"/>
            <w:gridSpan w:val="2"/>
            <w:vMerge w:val="restart"/>
            <w:shd w:val="clear" w:color="auto" w:fill="auto"/>
          </w:tcPr>
          <w:p>
            <w:r>
              <w:rPr>
                <w:rFonts w:hint="eastAsia"/>
              </w:rPr>
              <w:t>F8.5.4</w:t>
            </w:r>
          </w:p>
          <w:p/>
        </w:tc>
        <w:tc>
          <w:tcPr>
            <w:tcW w:w="745" w:type="dxa"/>
            <w:shd w:val="clear" w:color="auto" w:fill="auto"/>
          </w:tcPr>
          <w:p>
            <w:r>
              <w:rPr>
                <w:rFonts w:hint="eastAsia"/>
              </w:rPr>
              <w:t>文件名称</w:t>
            </w:r>
          </w:p>
        </w:tc>
        <w:tc>
          <w:tcPr>
            <w:tcW w:w="9254" w:type="dxa"/>
            <w:gridSpan w:val="2"/>
            <w:shd w:val="clear" w:color="auto" w:fill="auto"/>
          </w:tcPr>
          <w:p>
            <w:r>
              <w:rPr>
                <w:rFonts w:hint="eastAsia"/>
              </w:rPr>
              <w:t>如：</w:t>
            </w:r>
            <w:r>
              <w:rPr>
                <w:rFonts w:hint="eastAsia"/>
              </w:rPr>
              <w:sym w:font="Wingdings" w:char="00FE"/>
            </w:r>
            <w:r>
              <w:rPr>
                <w:rFonts w:hint="eastAsia"/>
              </w:rPr>
              <w:t>手册8.5条款、</w:t>
            </w:r>
            <w:r>
              <w:rPr>
                <w:rFonts w:hint="eastAsia"/>
              </w:rPr>
              <w:sym w:font="Wingdings" w:char="00FE"/>
            </w:r>
            <w:r>
              <w:rPr>
                <w:rFonts w:hint="eastAsia"/>
              </w:rPr>
              <w:t>《危害控制计划》</w:t>
            </w:r>
          </w:p>
        </w:tc>
        <w:tc>
          <w:tcPr>
            <w:tcW w:w="1593" w:type="dxa"/>
            <w:gridSpan w:val="3"/>
            <w:vMerge w:val="restart"/>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7" w:hRule="atLeast"/>
        </w:trPr>
        <w:tc>
          <w:tcPr>
            <w:tcW w:w="2170" w:type="dxa"/>
            <w:vMerge w:val="continue"/>
            <w:shd w:val="clear" w:color="auto" w:fill="auto"/>
          </w:tcPr>
          <w:p/>
        </w:tc>
        <w:tc>
          <w:tcPr>
            <w:tcW w:w="938" w:type="dxa"/>
            <w:gridSpan w:val="2"/>
            <w:vMerge w:val="continue"/>
            <w:shd w:val="clear" w:color="auto" w:fill="auto"/>
          </w:tcPr>
          <w:p/>
        </w:tc>
        <w:tc>
          <w:tcPr>
            <w:tcW w:w="745" w:type="dxa"/>
            <w:shd w:val="clear" w:color="auto" w:fill="auto"/>
          </w:tcPr>
          <w:p>
            <w:r>
              <w:rPr>
                <w:rFonts w:hint="eastAsia"/>
              </w:rPr>
              <w:t>运行证据</w:t>
            </w:r>
          </w:p>
        </w:tc>
        <w:tc>
          <w:tcPr>
            <w:tcW w:w="9254" w:type="dxa"/>
            <w:gridSpan w:val="2"/>
            <w:shd w:val="clear" w:color="auto" w:fill="auto"/>
          </w:tcPr>
          <w:p>
            <w:pPr>
              <w:spacing w:before="240" w:after="120"/>
            </w:pPr>
            <w:r>
              <w:rPr>
                <w:rFonts w:hint="eastAsia" w:ascii="宋体" w:hAnsi="宋体" w:cs="宋体"/>
              </w:rPr>
              <w:t>OPRP计划/</w:t>
            </w:r>
            <w:r>
              <w:rPr>
                <w:rFonts w:hint="eastAsia" w:ascii="宋体" w:hAnsi="宋体" w:cs="宋体"/>
                <w:lang w:val="en-GB"/>
              </w:rPr>
              <w:t>HACCP计划</w:t>
            </w:r>
            <w:r>
              <w:rPr>
                <w:rFonts w:hint="eastAsia" w:ascii="宋体" w:hAnsi="宋体" w:cs="宋体"/>
              </w:rPr>
              <w:t>的策划</w:t>
            </w:r>
            <w:r>
              <w:rPr>
                <w:rFonts w:hint="eastAsia" w:ascii="宋体" w:hAnsi="宋体" w:cs="宋体"/>
                <w:lang w:val="en-GB"/>
              </w:rPr>
              <w:t>，</w:t>
            </w:r>
            <w:r>
              <w:rPr>
                <w:rFonts w:hint="eastAsia" w:ascii="宋体" w:hAnsi="宋体" w:cs="宋体"/>
              </w:rPr>
              <w:t>见食品安全小组审核记录F</w:t>
            </w:r>
            <w:r>
              <w:rPr>
                <w:rFonts w:ascii="宋体" w:hAnsi="宋体" w:cs="宋体"/>
              </w:rPr>
              <w:t>8.5.4</w:t>
            </w:r>
          </w:p>
        </w:tc>
        <w:tc>
          <w:tcPr>
            <w:tcW w:w="1593" w:type="dxa"/>
            <w:gridSpan w:val="3"/>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016" w:hRule="atLeast"/>
        </w:trPr>
        <w:tc>
          <w:tcPr>
            <w:tcW w:w="2170" w:type="dxa"/>
            <w:vMerge w:val="continue"/>
            <w:shd w:val="clear" w:color="auto" w:fill="auto"/>
          </w:tcPr>
          <w:p/>
        </w:tc>
        <w:tc>
          <w:tcPr>
            <w:tcW w:w="938" w:type="dxa"/>
            <w:gridSpan w:val="2"/>
            <w:shd w:val="clear" w:color="auto" w:fill="auto"/>
          </w:tcPr>
          <w:p>
            <w:r>
              <w:rPr>
                <w:rFonts w:hint="eastAsia"/>
              </w:rPr>
              <w:t>8.5.4.5实施危害控制计划</w:t>
            </w:r>
          </w:p>
          <w:p/>
        </w:tc>
        <w:tc>
          <w:tcPr>
            <w:tcW w:w="745" w:type="dxa"/>
            <w:shd w:val="clear" w:color="auto" w:fill="auto"/>
          </w:tcPr>
          <w:p>
            <w:r>
              <w:rPr>
                <w:rFonts w:hint="eastAsia"/>
              </w:rPr>
              <w:t>现场查看</w:t>
            </w:r>
          </w:p>
        </w:tc>
        <w:tc>
          <w:tcPr>
            <w:tcW w:w="9254" w:type="dxa"/>
            <w:gridSpan w:val="2"/>
            <w:shd w:val="clear" w:color="auto" w:fill="auto"/>
          </w:tcPr>
          <w:p>
            <w:r>
              <w:rPr>
                <w:rFonts w:hint="eastAsia"/>
              </w:rPr>
              <w:t>OPRP的实施情况：餐具消毒（见后勤部审核记录）</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418"/>
              <w:gridCol w:w="2268"/>
              <w:gridCol w:w="2358"/>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p>
              </w:tc>
              <w:tc>
                <w:tcPr>
                  <w:tcW w:w="850" w:type="dxa"/>
                </w:tcPr>
                <w:p>
                  <w:pPr>
                    <w:rPr>
                      <w:szCs w:val="21"/>
                    </w:rPr>
                  </w:pPr>
                  <w:r>
                    <w:rPr>
                      <w:rFonts w:hint="eastAsia"/>
                      <w:szCs w:val="21"/>
                    </w:rPr>
                    <w:t>地点</w:t>
                  </w:r>
                </w:p>
              </w:tc>
              <w:tc>
                <w:tcPr>
                  <w:tcW w:w="1418" w:type="dxa"/>
                </w:tcPr>
                <w:p>
                  <w:pPr>
                    <w:rPr>
                      <w:szCs w:val="21"/>
                    </w:rPr>
                  </w:pPr>
                  <w:r>
                    <w:rPr>
                      <w:rFonts w:hint="eastAsia"/>
                      <w:szCs w:val="21"/>
                    </w:rPr>
                    <w:t>行动准则</w:t>
                  </w:r>
                </w:p>
              </w:tc>
              <w:tc>
                <w:tcPr>
                  <w:tcW w:w="2268" w:type="dxa"/>
                </w:tcPr>
                <w:p>
                  <w:pPr>
                    <w:rPr>
                      <w:szCs w:val="21"/>
                    </w:rPr>
                  </w:pPr>
                  <w:r>
                    <w:rPr>
                      <w:rFonts w:hint="eastAsia"/>
                      <w:szCs w:val="21"/>
                    </w:rPr>
                    <w:t>记录情况</w:t>
                  </w:r>
                </w:p>
              </w:tc>
              <w:tc>
                <w:tcPr>
                  <w:tcW w:w="2358" w:type="dxa"/>
                </w:tcPr>
                <w:p>
                  <w:pPr>
                    <w:rPr>
                      <w:szCs w:val="21"/>
                    </w:rPr>
                  </w:pPr>
                  <w:r>
                    <w:rPr>
                      <w:rFonts w:hint="eastAsia"/>
                      <w:szCs w:val="21"/>
                    </w:rPr>
                    <w:t>现场情况</w:t>
                  </w:r>
                </w:p>
              </w:tc>
              <w:tc>
                <w:tcPr>
                  <w:tcW w:w="1161" w:type="dxa"/>
                </w:tcPr>
                <w:p>
                  <w:pP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88" w:type="dxa"/>
                </w:tcPr>
                <w:p>
                  <w:pPr>
                    <w:rPr>
                      <w:szCs w:val="21"/>
                    </w:rPr>
                  </w:pPr>
                  <w:r>
                    <w:rPr>
                      <w:rFonts w:hint="eastAsia" w:ascii="宋体" w:hAnsi="宋体"/>
                      <w:b/>
                      <w:szCs w:val="21"/>
                    </w:rPr>
                    <w:t>OPRP1</w:t>
                  </w:r>
                  <w:r>
                    <w:rPr>
                      <w:rFonts w:hint="eastAsia"/>
                    </w:rPr>
                    <w:t>采购验收</w:t>
                  </w:r>
                </w:p>
              </w:tc>
              <w:tc>
                <w:tcPr>
                  <w:tcW w:w="850" w:type="dxa"/>
                </w:tcPr>
                <w:p>
                  <w:pPr>
                    <w:rPr>
                      <w:rFonts w:hint="default" w:eastAsia="宋体"/>
                      <w:szCs w:val="21"/>
                      <w:lang w:val="en-US" w:eastAsia="zh-CN"/>
                    </w:rPr>
                  </w:pPr>
                  <w:r>
                    <w:rPr>
                      <w:rFonts w:hint="eastAsia"/>
                      <w:szCs w:val="21"/>
                      <w:lang w:val="en-US" w:eastAsia="zh-CN"/>
                    </w:rPr>
                    <w:t>见后勤部审核记录</w:t>
                  </w:r>
                </w:p>
              </w:tc>
              <w:tc>
                <w:tcPr>
                  <w:tcW w:w="1418" w:type="dxa"/>
                </w:tcPr>
                <w:p>
                  <w:pPr>
                    <w:spacing w:line="240" w:lineRule="exact"/>
                    <w:rPr>
                      <w:rFonts w:ascii="宋体" w:hAnsi="宋体" w:cs="宋体"/>
                      <w:kern w:val="0"/>
                      <w:szCs w:val="21"/>
                    </w:rPr>
                  </w:pPr>
                </w:p>
              </w:tc>
              <w:tc>
                <w:tcPr>
                  <w:tcW w:w="2268" w:type="dxa"/>
                </w:tcPr>
                <w:p>
                  <w:pPr>
                    <w:rPr>
                      <w:szCs w:val="21"/>
                    </w:rPr>
                  </w:pPr>
                </w:p>
              </w:tc>
              <w:tc>
                <w:tcPr>
                  <w:tcW w:w="2358" w:type="dxa"/>
                </w:tcPr>
                <w:p>
                  <w:pPr>
                    <w:rPr>
                      <w:szCs w:val="21"/>
                    </w:rPr>
                  </w:pPr>
                </w:p>
              </w:tc>
              <w:tc>
                <w:tcPr>
                  <w:tcW w:w="116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r>
                    <w:rPr>
                      <w:rFonts w:hint="eastAsia"/>
                      <w:szCs w:val="21"/>
                    </w:rPr>
                    <w:t>OPRP2</w:t>
                  </w:r>
                  <w:r>
                    <w:rPr>
                      <w:rFonts w:hint="eastAsia"/>
                    </w:rPr>
                    <w:t>餐器具消毒</w:t>
                  </w:r>
                </w:p>
              </w:tc>
              <w:tc>
                <w:tcPr>
                  <w:tcW w:w="850"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洗碗间</w:t>
                  </w:r>
                </w:p>
              </w:tc>
              <w:tc>
                <w:tcPr>
                  <w:tcW w:w="1418" w:type="dxa"/>
                  <w:vAlign w:val="top"/>
                </w:tcPr>
                <w:p>
                  <w:pPr>
                    <w:spacing w:line="240" w:lineRule="exact"/>
                    <w:rPr>
                      <w:rFonts w:ascii="宋体" w:hAnsi="宋体" w:eastAsia="宋体" w:cs="宋体"/>
                      <w:kern w:val="0"/>
                      <w:sz w:val="21"/>
                      <w:szCs w:val="21"/>
                      <w:lang w:val="en-US" w:eastAsia="zh-CN" w:bidi="ar-SA"/>
                    </w:rPr>
                  </w:pPr>
                  <w:r>
                    <w:rPr>
                      <w:rFonts w:hint="eastAsia" w:ascii="宋体" w:hAnsi="宋体" w:cs="宋体"/>
                      <w:kern w:val="0"/>
                      <w:szCs w:val="21"/>
                    </w:rPr>
                    <w:t>热风消毒温度≥80℃，时间≥30 分钟</w:t>
                  </w:r>
                </w:p>
              </w:tc>
              <w:tc>
                <w:tcPr>
                  <w:tcW w:w="2268" w:type="dxa"/>
                  <w:vAlign w:val="top"/>
                </w:tcPr>
                <w:p>
                  <w:pPr>
                    <w:rPr>
                      <w:rFonts w:ascii="Times New Roman" w:hAnsi="Times New Roman" w:eastAsia="宋体" w:cs="Times New Roman"/>
                      <w:kern w:val="2"/>
                      <w:sz w:val="21"/>
                      <w:szCs w:val="21"/>
                      <w:lang w:val="en-US" w:eastAsia="zh-CN" w:bidi="ar-SA"/>
                    </w:rPr>
                  </w:pPr>
                  <w:r>
                    <w:rPr>
                      <w:rFonts w:hint="eastAsia"/>
                      <w:szCs w:val="21"/>
                    </w:rPr>
                    <w:t>提供了《餐具消毒记录》，抽查2</w:t>
                  </w:r>
                  <w:r>
                    <w:rPr>
                      <w:szCs w:val="21"/>
                    </w:rPr>
                    <w:t>021.7.12</w:t>
                  </w:r>
                  <w:r>
                    <w:rPr>
                      <w:rFonts w:hint="eastAsia"/>
                      <w:szCs w:val="21"/>
                    </w:rPr>
                    <w:t>，显示温度为1</w:t>
                  </w:r>
                  <w:r>
                    <w:rPr>
                      <w:szCs w:val="21"/>
                    </w:rPr>
                    <w:t>20</w:t>
                  </w:r>
                  <w:r>
                    <w:rPr>
                      <w:rFonts w:hint="eastAsia"/>
                      <w:szCs w:val="21"/>
                    </w:rPr>
                    <w:t>℃，时间3</w:t>
                  </w:r>
                  <w:r>
                    <w:rPr>
                      <w:szCs w:val="21"/>
                    </w:rPr>
                    <w:t>0</w:t>
                  </w:r>
                  <w:r>
                    <w:rPr>
                      <w:rFonts w:hint="eastAsia"/>
                      <w:szCs w:val="21"/>
                    </w:rPr>
                    <w:t>min。</w:t>
                  </w:r>
                </w:p>
              </w:tc>
              <w:tc>
                <w:tcPr>
                  <w:tcW w:w="2358" w:type="dxa"/>
                  <w:vAlign w:val="top"/>
                </w:tcPr>
                <w:p>
                  <w:pPr>
                    <w:rPr>
                      <w:rFonts w:hint="eastAsia" w:ascii="Times New Roman" w:hAnsi="Times New Roman" w:eastAsia="宋体" w:cs="Times New Roman"/>
                      <w:kern w:val="2"/>
                      <w:sz w:val="21"/>
                      <w:szCs w:val="21"/>
                      <w:lang w:val="en-US" w:eastAsia="zh-CN" w:bidi="ar-SA"/>
                    </w:rPr>
                  </w:pPr>
                  <w:r>
                    <w:rPr>
                      <w:rFonts w:hint="eastAsia"/>
                    </w:rPr>
                    <w:t>现场观察餐具消毒，显示温度为1</w:t>
                  </w:r>
                  <w:r>
                    <w:t>20</w:t>
                  </w:r>
                  <w:r>
                    <w:rPr>
                      <w:rFonts w:hint="eastAsia"/>
                    </w:rPr>
                    <w:t>℃，消毒时间为</w:t>
                  </w:r>
                  <w:r>
                    <w:t>30</w:t>
                  </w:r>
                  <w:r>
                    <w:rPr>
                      <w:rFonts w:hint="eastAsia"/>
                    </w:rPr>
                    <w:t>min。符合危害控制计划表规定要求。</w:t>
                  </w:r>
                </w:p>
              </w:tc>
              <w:tc>
                <w:tcPr>
                  <w:tcW w:w="1161" w:type="dxa"/>
                  <w:vAlign w:val="top"/>
                </w:tcPr>
                <w:p>
                  <w:pPr>
                    <w:rPr>
                      <w:rFonts w:ascii="Times New Roman" w:hAnsi="Times New Roman" w:eastAsia="宋体" w:cs="Times New Roman"/>
                      <w:kern w:val="2"/>
                      <w:sz w:val="21"/>
                      <w:szCs w:val="21"/>
                      <w:lang w:val="en-US" w:eastAsia="zh-CN" w:bidi="ar-SA"/>
                    </w:rPr>
                  </w:pPr>
                  <w:r>
                    <w:rPr>
                      <w:rFonts w:hint="eastAsia"/>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r>
                    <w:rPr>
                      <w:rFonts w:hint="eastAsia"/>
                      <w:szCs w:val="21"/>
                    </w:rPr>
                    <w:t>OPRP3</w:t>
                  </w:r>
                </w:p>
              </w:tc>
              <w:tc>
                <w:tcPr>
                  <w:tcW w:w="850" w:type="dxa"/>
                </w:tcPr>
                <w:p>
                  <w:pPr>
                    <w:rPr>
                      <w:szCs w:val="21"/>
                    </w:rPr>
                  </w:pPr>
                </w:p>
              </w:tc>
              <w:tc>
                <w:tcPr>
                  <w:tcW w:w="1418" w:type="dxa"/>
                </w:tcPr>
                <w:p>
                  <w:pPr>
                    <w:rPr>
                      <w:szCs w:val="21"/>
                    </w:rPr>
                  </w:pPr>
                </w:p>
              </w:tc>
              <w:tc>
                <w:tcPr>
                  <w:tcW w:w="2268" w:type="dxa"/>
                </w:tcPr>
                <w:p>
                  <w:pPr>
                    <w:rPr>
                      <w:szCs w:val="21"/>
                    </w:rPr>
                  </w:pPr>
                </w:p>
              </w:tc>
              <w:tc>
                <w:tcPr>
                  <w:tcW w:w="2358" w:type="dxa"/>
                </w:tcPr>
                <w:p>
                  <w:pPr>
                    <w:rPr>
                      <w:szCs w:val="21"/>
                    </w:rPr>
                  </w:pPr>
                </w:p>
              </w:tc>
              <w:tc>
                <w:tcPr>
                  <w:tcW w:w="116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szCs w:val="21"/>
                    </w:rPr>
                  </w:pPr>
                </w:p>
              </w:tc>
              <w:tc>
                <w:tcPr>
                  <w:tcW w:w="850" w:type="dxa"/>
                </w:tcPr>
                <w:p>
                  <w:pPr>
                    <w:rPr>
                      <w:szCs w:val="21"/>
                    </w:rPr>
                  </w:pPr>
                </w:p>
              </w:tc>
              <w:tc>
                <w:tcPr>
                  <w:tcW w:w="1418" w:type="dxa"/>
                </w:tcPr>
                <w:p>
                  <w:pPr>
                    <w:rPr>
                      <w:szCs w:val="21"/>
                    </w:rPr>
                  </w:pPr>
                </w:p>
              </w:tc>
              <w:tc>
                <w:tcPr>
                  <w:tcW w:w="2268" w:type="dxa"/>
                </w:tcPr>
                <w:p>
                  <w:pPr>
                    <w:rPr>
                      <w:szCs w:val="21"/>
                    </w:rPr>
                  </w:pPr>
                </w:p>
              </w:tc>
              <w:tc>
                <w:tcPr>
                  <w:tcW w:w="2358" w:type="dxa"/>
                </w:tcPr>
                <w:p>
                  <w:pPr>
                    <w:rPr>
                      <w:szCs w:val="21"/>
                    </w:rPr>
                  </w:pPr>
                </w:p>
              </w:tc>
              <w:tc>
                <w:tcPr>
                  <w:tcW w:w="1161" w:type="dxa"/>
                </w:tcPr>
                <w:p>
                  <w:pPr>
                    <w:rPr>
                      <w:szCs w:val="21"/>
                    </w:rPr>
                  </w:pPr>
                </w:p>
              </w:tc>
            </w:tr>
          </w:tbl>
          <w:p/>
          <w:p>
            <w:r>
              <w:rPr>
                <w:rFonts w:hint="eastAsia"/>
              </w:rPr>
              <w:t>HACCP的实施情况：</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1701"/>
              <w:gridCol w:w="1134"/>
              <w:gridCol w:w="340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r>
                    <w:rPr>
                      <w:rFonts w:hint="eastAsia"/>
                    </w:rPr>
                    <w:t>地点</w:t>
                  </w:r>
                </w:p>
              </w:tc>
              <w:tc>
                <w:tcPr>
                  <w:tcW w:w="1701" w:type="dxa"/>
                </w:tcPr>
                <w:p>
                  <w:pPr>
                    <w:jc w:val="center"/>
                  </w:pPr>
                  <w:r>
                    <w:rPr>
                      <w:rFonts w:hint="eastAsia"/>
                    </w:rPr>
                    <w:t>关键限值CL</w:t>
                  </w:r>
                </w:p>
              </w:tc>
              <w:tc>
                <w:tcPr>
                  <w:tcW w:w="1134" w:type="dxa"/>
                </w:tcPr>
                <w:p>
                  <w:r>
                    <w:rPr>
                      <w:rFonts w:hint="eastAsia"/>
                    </w:rPr>
                    <w:t>记录情况</w:t>
                  </w:r>
                </w:p>
              </w:tc>
              <w:tc>
                <w:tcPr>
                  <w:tcW w:w="3402" w:type="dxa"/>
                </w:tcPr>
                <w:p>
                  <w:pPr>
                    <w:jc w:val="center"/>
                  </w:pPr>
                  <w:r>
                    <w:rPr>
                      <w:rFonts w:hint="eastAsia"/>
                    </w:rPr>
                    <w:t>现场显示</w:t>
                  </w:r>
                </w:p>
              </w:tc>
              <w:tc>
                <w:tcPr>
                  <w:tcW w:w="1110" w:type="dxa"/>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vAlign w:val="center"/>
                </w:tcPr>
                <w:p>
                  <w:pPr>
                    <w:spacing w:line="280" w:lineRule="exact"/>
                    <w:jc w:val="center"/>
                    <w:rPr>
                      <w:snapToGrid w:val="0"/>
                      <w:color w:val="000000"/>
                      <w:kern w:val="0"/>
                      <w:sz w:val="18"/>
                      <w:szCs w:val="18"/>
                    </w:rPr>
                  </w:pPr>
                  <w:bookmarkStart w:id="0" w:name="_GoBack"/>
                  <w:r>
                    <w:rPr>
                      <w:rFonts w:hint="eastAsia"/>
                      <w:snapToGrid w:val="0"/>
                      <w:color w:val="000000"/>
                      <w:kern w:val="0"/>
                      <w:sz w:val="18"/>
                      <w:szCs w:val="18"/>
                    </w:rPr>
                    <w:t>烹调</w:t>
                  </w:r>
                </w:p>
                <w:bookmarkEnd w:id="0"/>
                <w:p>
                  <w:pPr>
                    <w:spacing w:line="280" w:lineRule="exact"/>
                    <w:jc w:val="center"/>
                    <w:rPr>
                      <w:rFonts w:ascii="宋体" w:hAnsi="宋体"/>
                      <w:bCs/>
                      <w:sz w:val="18"/>
                      <w:szCs w:val="18"/>
                    </w:rPr>
                  </w:pPr>
                  <w:r>
                    <w:rPr>
                      <w:rFonts w:hint="eastAsia"/>
                      <w:snapToGrid w:val="0"/>
                      <w:color w:val="000000"/>
                      <w:kern w:val="0"/>
                      <w:sz w:val="18"/>
                      <w:szCs w:val="18"/>
                    </w:rPr>
                    <w:t>C</w:t>
                  </w:r>
                  <w:r>
                    <w:rPr>
                      <w:snapToGrid w:val="0"/>
                      <w:color w:val="000000"/>
                      <w:kern w:val="0"/>
                      <w:sz w:val="18"/>
                      <w:szCs w:val="18"/>
                    </w:rPr>
                    <w:t>CP</w:t>
                  </w:r>
                  <w:r>
                    <w:rPr>
                      <w:rFonts w:hint="eastAsia"/>
                      <w:snapToGrid w:val="0"/>
                      <w:color w:val="000000"/>
                      <w:kern w:val="0"/>
                      <w:sz w:val="18"/>
                      <w:szCs w:val="18"/>
                    </w:rPr>
                    <w:t>1</w:t>
                  </w:r>
                </w:p>
              </w:tc>
              <w:tc>
                <w:tcPr>
                  <w:tcW w:w="762" w:type="dxa"/>
                  <w:vAlign w:val="center"/>
                </w:tcPr>
                <w:p>
                  <w:pPr>
                    <w:spacing w:line="240" w:lineRule="exact"/>
                    <w:rPr>
                      <w:rFonts w:ascii="宋体" w:hAnsi="宋体"/>
                      <w:bCs/>
                      <w:sz w:val="18"/>
                      <w:szCs w:val="18"/>
                    </w:rPr>
                  </w:pPr>
                  <w:r>
                    <w:rPr>
                      <w:rFonts w:hint="eastAsia" w:ascii="宋体" w:hAnsi="宋体"/>
                      <w:bCs/>
                      <w:sz w:val="18"/>
                      <w:szCs w:val="18"/>
                    </w:rPr>
                    <w:t>厨房</w:t>
                  </w:r>
                </w:p>
              </w:tc>
              <w:tc>
                <w:tcPr>
                  <w:tcW w:w="1701" w:type="dxa"/>
                  <w:vAlign w:val="center"/>
                </w:tcPr>
                <w:p>
                  <w:pPr>
                    <w:spacing w:line="280" w:lineRule="exact"/>
                    <w:jc w:val="left"/>
                    <w:rPr>
                      <w:rFonts w:ascii="宋体" w:hAnsi="宋体"/>
                      <w:bCs/>
                      <w:sz w:val="18"/>
                      <w:szCs w:val="18"/>
                    </w:rPr>
                  </w:pPr>
                  <w:r>
                    <w:rPr>
                      <w:rFonts w:hint="eastAsia" w:ascii="宋体" w:hAnsi="宋体"/>
                      <w:color w:val="000000"/>
                      <w:sz w:val="18"/>
                      <w:szCs w:val="18"/>
                    </w:rPr>
                    <w:t>由具备经验的厨师判定烧熟、煮透</w:t>
                  </w:r>
                </w:p>
              </w:tc>
              <w:tc>
                <w:tcPr>
                  <w:tcW w:w="1134" w:type="dxa"/>
                  <w:vAlign w:val="center"/>
                </w:tcPr>
                <w:p>
                  <w:pPr>
                    <w:spacing w:line="240" w:lineRule="exact"/>
                    <w:rPr>
                      <w:rFonts w:ascii="宋体" w:hAnsi="宋体"/>
                      <w:bCs/>
                      <w:sz w:val="18"/>
                      <w:szCs w:val="18"/>
                    </w:rPr>
                  </w:pPr>
                  <w:r>
                    <w:rPr>
                      <w:rFonts w:hint="eastAsia" w:ascii="宋体" w:hAnsi="宋体"/>
                      <w:bCs/>
                      <w:sz w:val="18"/>
                      <w:szCs w:val="18"/>
                    </w:rPr>
                    <w:t>生产加工、烹饪记录</w:t>
                  </w:r>
                </w:p>
              </w:tc>
              <w:tc>
                <w:tcPr>
                  <w:tcW w:w="3402" w:type="dxa"/>
                  <w:vAlign w:val="center"/>
                </w:tcPr>
                <w:p>
                  <w:pPr>
                    <w:spacing w:line="240" w:lineRule="exact"/>
                    <w:rPr>
                      <w:rFonts w:ascii="宋体" w:hAnsi="宋体"/>
                      <w:bCs/>
                      <w:sz w:val="18"/>
                      <w:szCs w:val="18"/>
                    </w:rPr>
                  </w:pPr>
                  <w:r>
                    <w:rPr>
                      <w:rFonts w:hint="eastAsia" w:ascii="宋体" w:hAnsi="宋体"/>
                      <w:bCs/>
                      <w:sz w:val="18"/>
                      <w:szCs w:val="18"/>
                    </w:rPr>
                    <w:t>询问现场季玉春厨师长，明确各岗位由经考核的厨师负责，并提供了《产品中心温度监测记录》，抽查</w:t>
                  </w:r>
                  <w:r>
                    <w:rPr>
                      <w:rFonts w:ascii="宋体" w:hAnsi="宋体"/>
                      <w:bCs/>
                      <w:sz w:val="18"/>
                      <w:szCs w:val="18"/>
                    </w:rPr>
                    <w:t>6</w:t>
                  </w:r>
                  <w:r>
                    <w:rPr>
                      <w:rFonts w:hint="eastAsia" w:ascii="宋体" w:hAnsi="宋体"/>
                      <w:bCs/>
                      <w:sz w:val="18"/>
                      <w:szCs w:val="18"/>
                    </w:rPr>
                    <w:t>月1</w:t>
                  </w:r>
                  <w:r>
                    <w:rPr>
                      <w:rFonts w:ascii="宋体" w:hAnsi="宋体"/>
                      <w:bCs/>
                      <w:sz w:val="18"/>
                      <w:szCs w:val="18"/>
                    </w:rPr>
                    <w:t>4</w:t>
                  </w:r>
                  <w:r>
                    <w:rPr>
                      <w:rFonts w:hint="eastAsia" w:ascii="宋体" w:hAnsi="宋体"/>
                      <w:bCs/>
                      <w:sz w:val="18"/>
                      <w:szCs w:val="18"/>
                    </w:rPr>
                    <w:t>日农家豆腐9</w:t>
                  </w:r>
                  <w:r>
                    <w:rPr>
                      <w:rFonts w:ascii="宋体" w:hAnsi="宋体"/>
                      <w:bCs/>
                      <w:sz w:val="18"/>
                      <w:szCs w:val="18"/>
                    </w:rPr>
                    <w:t>0</w:t>
                  </w:r>
                  <w:r>
                    <w:rPr>
                      <w:rFonts w:hint="eastAsia" w:ascii="宋体" w:hAnsi="宋体"/>
                      <w:bCs/>
                      <w:sz w:val="18"/>
                      <w:szCs w:val="18"/>
                    </w:rPr>
                    <w:t>℃，9月1</w:t>
                  </w:r>
                  <w:r>
                    <w:rPr>
                      <w:rFonts w:ascii="宋体" w:hAnsi="宋体"/>
                      <w:bCs/>
                      <w:sz w:val="18"/>
                      <w:szCs w:val="18"/>
                    </w:rPr>
                    <w:t>8</w:t>
                  </w:r>
                  <w:r>
                    <w:rPr>
                      <w:rFonts w:hint="eastAsia" w:ascii="宋体" w:hAnsi="宋体"/>
                      <w:bCs/>
                      <w:sz w:val="18"/>
                      <w:szCs w:val="18"/>
                    </w:rPr>
                    <w:t>日清蒸大带鱼8</w:t>
                  </w:r>
                  <w:r>
                    <w:rPr>
                      <w:rFonts w:ascii="宋体" w:hAnsi="宋体"/>
                      <w:bCs/>
                      <w:sz w:val="18"/>
                      <w:szCs w:val="18"/>
                    </w:rPr>
                    <w:t>5</w:t>
                  </w:r>
                  <w:r>
                    <w:rPr>
                      <w:rFonts w:hint="eastAsia" w:ascii="宋体" w:hAnsi="宋体"/>
                      <w:bCs/>
                      <w:sz w:val="18"/>
                      <w:szCs w:val="18"/>
                    </w:rPr>
                    <w:t>℃，毛血旺8</w:t>
                  </w:r>
                  <w:r>
                    <w:rPr>
                      <w:rFonts w:ascii="宋体" w:hAnsi="宋体"/>
                      <w:bCs/>
                      <w:sz w:val="18"/>
                      <w:szCs w:val="18"/>
                    </w:rPr>
                    <w:t>8</w:t>
                  </w:r>
                  <w:r>
                    <w:rPr>
                      <w:rFonts w:hint="eastAsia" w:ascii="宋体" w:hAnsi="宋体"/>
                      <w:bCs/>
                      <w:sz w:val="18"/>
                      <w:szCs w:val="18"/>
                    </w:rPr>
                    <w:t>℃。</w:t>
                  </w:r>
                </w:p>
              </w:tc>
              <w:tc>
                <w:tcPr>
                  <w:tcW w:w="1110" w:type="dxa"/>
                  <w:vAlign w:val="center"/>
                </w:tcPr>
                <w:p>
                  <w:pPr>
                    <w:spacing w:line="240" w:lineRule="exact"/>
                    <w:rPr>
                      <w:rFonts w:ascii="宋体" w:hAnsi="宋体"/>
                      <w:bCs/>
                      <w:sz w:val="18"/>
                      <w:szCs w:val="18"/>
                    </w:rPr>
                  </w:pPr>
                  <w:r>
                    <w:rPr>
                      <w:rFonts w:hint="eastAsia" w:ascii="宋体" w:hAnsi="宋体"/>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762" w:type="dxa"/>
                </w:tcPr>
                <w:p/>
              </w:tc>
              <w:tc>
                <w:tcPr>
                  <w:tcW w:w="1701" w:type="dxa"/>
                </w:tcPr>
                <w:p/>
              </w:tc>
              <w:tc>
                <w:tcPr>
                  <w:tcW w:w="1134" w:type="dxa"/>
                </w:tcPr>
                <w:p/>
              </w:tc>
              <w:tc>
                <w:tcPr>
                  <w:tcW w:w="3402" w:type="dxa"/>
                </w:tcPr>
                <w:p/>
              </w:tc>
              <w:tc>
                <w:tcPr>
                  <w:tcW w:w="1110" w:type="dxa"/>
                </w:tcPr>
                <w:p/>
              </w:tc>
            </w:tr>
          </w:tbl>
          <w:p>
            <w:r>
              <w:rPr>
                <w:rFonts w:hint="eastAsia"/>
              </w:rPr>
              <w:t>现场查看前场人员对蔬菜等进行选择，清洗。水产等由杂工进行宰杀等工作。现场观察烹饪过程，询问厨师基本实行定岗管理，厨师一般通过厨艺等上岗前考核，通过后上岗，截止目前没有发生菜肴不符合要求的情况，显著危害控制基本符合要求。</w:t>
            </w:r>
          </w:p>
          <w:p>
            <w:pPr>
              <w:pStyle w:val="2"/>
              <w:ind w:left="0" w:leftChars="0" w:firstLine="0" w:firstLineChars="0"/>
            </w:pPr>
            <w:r>
              <w:rPr>
                <w:rFonts w:hint="eastAsia"/>
              </w:rPr>
              <w:t>另外提供了《食品安全自查记录表》，对食品安全培训、员工健康、食品安全关键控制点、设备卫生等进行检查，抽查2</w:t>
            </w:r>
            <w:r>
              <w:t>021.9.10</w:t>
            </w:r>
            <w:r>
              <w:rPr>
                <w:rFonts w:hint="eastAsia"/>
              </w:rPr>
              <w:t>，检验结论为合格，检查人为陈</w:t>
            </w:r>
            <w:r>
              <w:rPr>
                <w:rFonts w:hint="eastAsia"/>
                <w:lang w:val="en-US" w:eastAsia="zh-CN"/>
              </w:rPr>
              <w:t>保</w:t>
            </w:r>
            <w:r>
              <w:rPr>
                <w:rFonts w:hint="eastAsia"/>
              </w:rPr>
              <w:t>国。</w:t>
            </w:r>
          </w:p>
          <w:p>
            <w:pPr>
              <w:pStyle w:val="2"/>
              <w:ind w:left="0" w:leftChars="0" w:firstLine="0" w:firstLineChars="0"/>
              <w:rPr>
                <w:rFonts w:hint="eastAsia"/>
              </w:rPr>
            </w:pPr>
            <w:r>
              <w:rPr>
                <w:rFonts w:hint="eastAsia"/>
              </w:rPr>
              <w:t>另外，提供了剩余菜肴处理的记录，主要为各类荤菜，抽查2</w:t>
            </w:r>
            <w:r>
              <w:t>021.6.10</w:t>
            </w:r>
            <w:r>
              <w:rPr>
                <w:rFonts w:hint="eastAsia"/>
              </w:rPr>
              <w:t>，红烧肉，再次加热后温度为7</w:t>
            </w:r>
            <w:r>
              <w:t>0</w:t>
            </w:r>
            <w:r>
              <w:rPr>
                <w:rFonts w:hint="eastAsia"/>
              </w:rPr>
              <w:t>℃，记录人为季玉春。管理基本符合要求。</w:t>
            </w:r>
          </w:p>
        </w:tc>
        <w:tc>
          <w:tcPr>
            <w:tcW w:w="1593" w:type="dxa"/>
            <w:gridSpan w:val="3"/>
            <w:shd w:val="clear" w:color="auto" w:fill="auto"/>
          </w:tcPr>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9"/>
            </w:pPr>
          </w:p>
          <w:p>
            <w:pPr>
              <w:pStyle w:val="9"/>
            </w:pPr>
          </w:p>
          <w:p>
            <w:pPr>
              <w:pStyle w:val="9"/>
            </w:pPr>
          </w:p>
          <w:p>
            <w:pPr>
              <w:pStyle w:val="9"/>
            </w:pPr>
          </w:p>
          <w:p>
            <w:pPr>
              <w:pStyle w:val="9"/>
            </w:pPr>
          </w:p>
          <w:p>
            <w:pPr>
              <w:pStyle w:val="9"/>
            </w:pPr>
          </w:p>
          <w:p>
            <w:pPr>
              <w:pStyle w:val="9"/>
            </w:pPr>
          </w:p>
          <w:p>
            <w:pPr>
              <w:pStyle w:val="9"/>
              <w:rPr>
                <w:rFonts w:hint="eastAsia"/>
              </w:rPr>
            </w:pPr>
          </w:p>
          <w:p>
            <w:r>
              <w:rPr>
                <w:rFonts w:hint="eastAsia"/>
              </w:rPr>
              <w:sym w:font="Wingdings" w:char="00FE"/>
            </w:r>
            <w:r>
              <w:rPr>
                <w:rFonts w:hint="eastAsia"/>
              </w:rPr>
              <w:t xml:space="preserve">符合 </w:t>
            </w:r>
          </w:p>
          <w:p>
            <w:r>
              <w:rPr>
                <w:rFonts w:hint="eastAsia"/>
              </w:rPr>
              <w:sym w:font="Wingdings" w:char="00A8"/>
            </w:r>
            <w:r>
              <w:rPr>
                <w:rFonts w:hint="eastAsia"/>
              </w:rPr>
              <w:t>不符合</w:t>
            </w:r>
          </w:p>
          <w:p>
            <w:pPr>
              <w:pStyle w:val="9"/>
            </w:pPr>
          </w:p>
          <w:p>
            <w:pPr>
              <w:pStyle w:val="9"/>
            </w:pPr>
          </w:p>
          <w:p>
            <w:pPr>
              <w:pStyle w:val="9"/>
            </w:pPr>
          </w:p>
          <w:p>
            <w:pPr>
              <w:pStyle w:val="9"/>
            </w:pPr>
          </w:p>
          <w:p>
            <w:pPr>
              <w:pStyle w:val="9"/>
            </w:pPr>
          </w:p>
          <w:p>
            <w:pPr>
              <w:pStyle w:val="9"/>
            </w:p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475F"/>
    <w:rsid w:val="0001443C"/>
    <w:rsid w:val="000237F6"/>
    <w:rsid w:val="0003373A"/>
    <w:rsid w:val="000400E2"/>
    <w:rsid w:val="000408BB"/>
    <w:rsid w:val="00055496"/>
    <w:rsid w:val="00056EC5"/>
    <w:rsid w:val="00061009"/>
    <w:rsid w:val="00062E46"/>
    <w:rsid w:val="00070945"/>
    <w:rsid w:val="000A0A06"/>
    <w:rsid w:val="000C63AA"/>
    <w:rsid w:val="000E6B21"/>
    <w:rsid w:val="001006A0"/>
    <w:rsid w:val="001044CD"/>
    <w:rsid w:val="001126B5"/>
    <w:rsid w:val="001248BC"/>
    <w:rsid w:val="001348E7"/>
    <w:rsid w:val="00165C89"/>
    <w:rsid w:val="00184FC0"/>
    <w:rsid w:val="001A2D7F"/>
    <w:rsid w:val="001C21AB"/>
    <w:rsid w:val="001E707B"/>
    <w:rsid w:val="001F0891"/>
    <w:rsid w:val="00227D54"/>
    <w:rsid w:val="002501B0"/>
    <w:rsid w:val="0028527E"/>
    <w:rsid w:val="002939AD"/>
    <w:rsid w:val="002955A4"/>
    <w:rsid w:val="002C7D78"/>
    <w:rsid w:val="00314AF6"/>
    <w:rsid w:val="00316BCE"/>
    <w:rsid w:val="00337922"/>
    <w:rsid w:val="00340867"/>
    <w:rsid w:val="00380837"/>
    <w:rsid w:val="003A198A"/>
    <w:rsid w:val="003A518C"/>
    <w:rsid w:val="003C3E51"/>
    <w:rsid w:val="003E74B8"/>
    <w:rsid w:val="003F308F"/>
    <w:rsid w:val="003F55D3"/>
    <w:rsid w:val="00410914"/>
    <w:rsid w:val="004177C7"/>
    <w:rsid w:val="00417E5D"/>
    <w:rsid w:val="004366EB"/>
    <w:rsid w:val="00442C70"/>
    <w:rsid w:val="0046254B"/>
    <w:rsid w:val="004724DC"/>
    <w:rsid w:val="0048201E"/>
    <w:rsid w:val="00482739"/>
    <w:rsid w:val="00487EE6"/>
    <w:rsid w:val="004B0021"/>
    <w:rsid w:val="004F01AD"/>
    <w:rsid w:val="00536930"/>
    <w:rsid w:val="0054737D"/>
    <w:rsid w:val="00553344"/>
    <w:rsid w:val="005575D3"/>
    <w:rsid w:val="00561D55"/>
    <w:rsid w:val="00564E53"/>
    <w:rsid w:val="00573C4B"/>
    <w:rsid w:val="005A1049"/>
    <w:rsid w:val="005A2F49"/>
    <w:rsid w:val="005A34ED"/>
    <w:rsid w:val="005A740D"/>
    <w:rsid w:val="005B4176"/>
    <w:rsid w:val="005D5659"/>
    <w:rsid w:val="00600C20"/>
    <w:rsid w:val="00604303"/>
    <w:rsid w:val="00616335"/>
    <w:rsid w:val="00644FE2"/>
    <w:rsid w:val="00654D21"/>
    <w:rsid w:val="006658D4"/>
    <w:rsid w:val="0067640C"/>
    <w:rsid w:val="00685619"/>
    <w:rsid w:val="006A0DC8"/>
    <w:rsid w:val="006D0B82"/>
    <w:rsid w:val="006D39DB"/>
    <w:rsid w:val="006E678B"/>
    <w:rsid w:val="006E7B1D"/>
    <w:rsid w:val="006F7494"/>
    <w:rsid w:val="00703C05"/>
    <w:rsid w:val="00703CAB"/>
    <w:rsid w:val="00716307"/>
    <w:rsid w:val="00735019"/>
    <w:rsid w:val="00757322"/>
    <w:rsid w:val="007623F4"/>
    <w:rsid w:val="00764F44"/>
    <w:rsid w:val="00774E2C"/>
    <w:rsid w:val="007757F3"/>
    <w:rsid w:val="0077781F"/>
    <w:rsid w:val="00782468"/>
    <w:rsid w:val="00791867"/>
    <w:rsid w:val="007B23AC"/>
    <w:rsid w:val="007C1B48"/>
    <w:rsid w:val="007C4026"/>
    <w:rsid w:val="007D754F"/>
    <w:rsid w:val="007E3B15"/>
    <w:rsid w:val="007E6AEB"/>
    <w:rsid w:val="0080278D"/>
    <w:rsid w:val="0081409D"/>
    <w:rsid w:val="00833718"/>
    <w:rsid w:val="00851D2E"/>
    <w:rsid w:val="00885D9A"/>
    <w:rsid w:val="008973EE"/>
    <w:rsid w:val="008C2E51"/>
    <w:rsid w:val="008D53B2"/>
    <w:rsid w:val="008E6377"/>
    <w:rsid w:val="00914199"/>
    <w:rsid w:val="00914E9B"/>
    <w:rsid w:val="00942C7F"/>
    <w:rsid w:val="00947553"/>
    <w:rsid w:val="00950526"/>
    <w:rsid w:val="009526E3"/>
    <w:rsid w:val="0095369D"/>
    <w:rsid w:val="00954E8A"/>
    <w:rsid w:val="00956C61"/>
    <w:rsid w:val="00971600"/>
    <w:rsid w:val="009973B4"/>
    <w:rsid w:val="009C150D"/>
    <w:rsid w:val="009C28C1"/>
    <w:rsid w:val="009D24D8"/>
    <w:rsid w:val="009D769B"/>
    <w:rsid w:val="009E1B5D"/>
    <w:rsid w:val="009F5828"/>
    <w:rsid w:val="009F7EED"/>
    <w:rsid w:val="00A3598F"/>
    <w:rsid w:val="00A45DD7"/>
    <w:rsid w:val="00A47889"/>
    <w:rsid w:val="00A6095D"/>
    <w:rsid w:val="00A64DD7"/>
    <w:rsid w:val="00A663B0"/>
    <w:rsid w:val="00A72D49"/>
    <w:rsid w:val="00A80636"/>
    <w:rsid w:val="00AA1FC2"/>
    <w:rsid w:val="00AB4D21"/>
    <w:rsid w:val="00AC0189"/>
    <w:rsid w:val="00AC65AA"/>
    <w:rsid w:val="00AE46F3"/>
    <w:rsid w:val="00AE6811"/>
    <w:rsid w:val="00AF0AAB"/>
    <w:rsid w:val="00AF55C5"/>
    <w:rsid w:val="00B22AA9"/>
    <w:rsid w:val="00B27ECA"/>
    <w:rsid w:val="00B313DF"/>
    <w:rsid w:val="00B7308A"/>
    <w:rsid w:val="00B748A5"/>
    <w:rsid w:val="00BA30B9"/>
    <w:rsid w:val="00BD101A"/>
    <w:rsid w:val="00BD1E67"/>
    <w:rsid w:val="00BF55B4"/>
    <w:rsid w:val="00BF597E"/>
    <w:rsid w:val="00C04BB2"/>
    <w:rsid w:val="00C05957"/>
    <w:rsid w:val="00C33819"/>
    <w:rsid w:val="00C475E3"/>
    <w:rsid w:val="00C5013D"/>
    <w:rsid w:val="00C51A36"/>
    <w:rsid w:val="00C55228"/>
    <w:rsid w:val="00C613B4"/>
    <w:rsid w:val="00C620CE"/>
    <w:rsid w:val="00C63768"/>
    <w:rsid w:val="00C77034"/>
    <w:rsid w:val="00CD4D1A"/>
    <w:rsid w:val="00CE315A"/>
    <w:rsid w:val="00D06F59"/>
    <w:rsid w:val="00D15179"/>
    <w:rsid w:val="00D2018F"/>
    <w:rsid w:val="00D4379D"/>
    <w:rsid w:val="00D57F85"/>
    <w:rsid w:val="00D8388C"/>
    <w:rsid w:val="00D856AC"/>
    <w:rsid w:val="00DA09E8"/>
    <w:rsid w:val="00DC1D4B"/>
    <w:rsid w:val="00DD7961"/>
    <w:rsid w:val="00DD7D8E"/>
    <w:rsid w:val="00DE7B56"/>
    <w:rsid w:val="00DF15F0"/>
    <w:rsid w:val="00DF3454"/>
    <w:rsid w:val="00E20DA4"/>
    <w:rsid w:val="00E246F6"/>
    <w:rsid w:val="00E373BF"/>
    <w:rsid w:val="00E548E8"/>
    <w:rsid w:val="00E57243"/>
    <w:rsid w:val="00E6224C"/>
    <w:rsid w:val="00E67A0A"/>
    <w:rsid w:val="00E8323B"/>
    <w:rsid w:val="00EA2256"/>
    <w:rsid w:val="00EA37D1"/>
    <w:rsid w:val="00EB0164"/>
    <w:rsid w:val="00EC6ECB"/>
    <w:rsid w:val="00ED0F62"/>
    <w:rsid w:val="00EE4376"/>
    <w:rsid w:val="00EF165E"/>
    <w:rsid w:val="00F140C1"/>
    <w:rsid w:val="00F51DFC"/>
    <w:rsid w:val="00F74707"/>
    <w:rsid w:val="00F774D2"/>
    <w:rsid w:val="00F90479"/>
    <w:rsid w:val="00FB2ED1"/>
    <w:rsid w:val="00FD0EF9"/>
    <w:rsid w:val="00FE2DF7"/>
    <w:rsid w:val="01260C71"/>
    <w:rsid w:val="0148246F"/>
    <w:rsid w:val="017A46C2"/>
    <w:rsid w:val="01825FC3"/>
    <w:rsid w:val="01B97AED"/>
    <w:rsid w:val="01BB3069"/>
    <w:rsid w:val="01CE4435"/>
    <w:rsid w:val="01E27364"/>
    <w:rsid w:val="01E71258"/>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6F60CE4"/>
    <w:rsid w:val="0700448C"/>
    <w:rsid w:val="071261A2"/>
    <w:rsid w:val="078701E3"/>
    <w:rsid w:val="07A12A9F"/>
    <w:rsid w:val="07A565CE"/>
    <w:rsid w:val="07BF02D7"/>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5C5276"/>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DF67BD1"/>
    <w:rsid w:val="0E306F6C"/>
    <w:rsid w:val="0E49595F"/>
    <w:rsid w:val="0E4C35DF"/>
    <w:rsid w:val="0E5927F2"/>
    <w:rsid w:val="0E6D4117"/>
    <w:rsid w:val="0EA43140"/>
    <w:rsid w:val="0EA50415"/>
    <w:rsid w:val="0EB8524B"/>
    <w:rsid w:val="0EB8667B"/>
    <w:rsid w:val="0ECE0C57"/>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A75623"/>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9E437B"/>
    <w:rsid w:val="13A420AC"/>
    <w:rsid w:val="13B62D6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60D3D01"/>
    <w:rsid w:val="16210B83"/>
    <w:rsid w:val="16583F2B"/>
    <w:rsid w:val="1659703F"/>
    <w:rsid w:val="16A30791"/>
    <w:rsid w:val="16AB3CAD"/>
    <w:rsid w:val="16BA3F49"/>
    <w:rsid w:val="16E341B9"/>
    <w:rsid w:val="16F10A78"/>
    <w:rsid w:val="17104646"/>
    <w:rsid w:val="17226BDD"/>
    <w:rsid w:val="17446813"/>
    <w:rsid w:val="177551EA"/>
    <w:rsid w:val="178419DC"/>
    <w:rsid w:val="179B1D36"/>
    <w:rsid w:val="17C079EC"/>
    <w:rsid w:val="17C85124"/>
    <w:rsid w:val="17F76BA3"/>
    <w:rsid w:val="18086A43"/>
    <w:rsid w:val="182A66F0"/>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576E06"/>
    <w:rsid w:val="1F61098D"/>
    <w:rsid w:val="1F752242"/>
    <w:rsid w:val="1F756527"/>
    <w:rsid w:val="1F7F0170"/>
    <w:rsid w:val="1F8B56B0"/>
    <w:rsid w:val="1F8E0A45"/>
    <w:rsid w:val="1FAB395F"/>
    <w:rsid w:val="1FB41974"/>
    <w:rsid w:val="1FB8538A"/>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0B2546"/>
    <w:rsid w:val="2519537A"/>
    <w:rsid w:val="255B7926"/>
    <w:rsid w:val="258041F6"/>
    <w:rsid w:val="258609CC"/>
    <w:rsid w:val="25B809C4"/>
    <w:rsid w:val="25D849A3"/>
    <w:rsid w:val="25E40E30"/>
    <w:rsid w:val="25ED68F6"/>
    <w:rsid w:val="261B55F8"/>
    <w:rsid w:val="261C0F72"/>
    <w:rsid w:val="261D5675"/>
    <w:rsid w:val="26325483"/>
    <w:rsid w:val="26410887"/>
    <w:rsid w:val="269B74E0"/>
    <w:rsid w:val="269C7CAD"/>
    <w:rsid w:val="26DD3CA5"/>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3708E7"/>
    <w:rsid w:val="2B492E1A"/>
    <w:rsid w:val="2B4C1179"/>
    <w:rsid w:val="2B5D0EFC"/>
    <w:rsid w:val="2B6C36BA"/>
    <w:rsid w:val="2B7B0583"/>
    <w:rsid w:val="2BD60481"/>
    <w:rsid w:val="2BE40375"/>
    <w:rsid w:val="2BEA3FA7"/>
    <w:rsid w:val="2BFD441A"/>
    <w:rsid w:val="2BFE5B20"/>
    <w:rsid w:val="2C2E44D4"/>
    <w:rsid w:val="2C486A96"/>
    <w:rsid w:val="2C6D435A"/>
    <w:rsid w:val="2C7B6C71"/>
    <w:rsid w:val="2CA2368F"/>
    <w:rsid w:val="2CA954C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D7792"/>
    <w:rsid w:val="30ED30CC"/>
    <w:rsid w:val="31064141"/>
    <w:rsid w:val="311452F1"/>
    <w:rsid w:val="31B477DB"/>
    <w:rsid w:val="31B67BE2"/>
    <w:rsid w:val="31CA71DD"/>
    <w:rsid w:val="32341738"/>
    <w:rsid w:val="324D055C"/>
    <w:rsid w:val="324E5138"/>
    <w:rsid w:val="325E1B93"/>
    <w:rsid w:val="32B943E0"/>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1B2313"/>
    <w:rsid w:val="3623081B"/>
    <w:rsid w:val="362B5212"/>
    <w:rsid w:val="3640586E"/>
    <w:rsid w:val="364A3F09"/>
    <w:rsid w:val="367A501B"/>
    <w:rsid w:val="369E57D4"/>
    <w:rsid w:val="36C137D0"/>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5F4E3E"/>
    <w:rsid w:val="3AAB1306"/>
    <w:rsid w:val="3ABD0173"/>
    <w:rsid w:val="3AC172FF"/>
    <w:rsid w:val="3ACE23E2"/>
    <w:rsid w:val="3ADD35A8"/>
    <w:rsid w:val="3B0D014A"/>
    <w:rsid w:val="3B227AA7"/>
    <w:rsid w:val="3B4241C0"/>
    <w:rsid w:val="3B556BCC"/>
    <w:rsid w:val="3B5F0280"/>
    <w:rsid w:val="3BAB4C5D"/>
    <w:rsid w:val="3BEE1D6F"/>
    <w:rsid w:val="3BF1473C"/>
    <w:rsid w:val="3C1D592B"/>
    <w:rsid w:val="3C5211A4"/>
    <w:rsid w:val="3C543264"/>
    <w:rsid w:val="3C5C5688"/>
    <w:rsid w:val="3C6633BD"/>
    <w:rsid w:val="3CA475E5"/>
    <w:rsid w:val="3CA717F2"/>
    <w:rsid w:val="3CC445CD"/>
    <w:rsid w:val="3CC56579"/>
    <w:rsid w:val="3CED4B6C"/>
    <w:rsid w:val="3CF10988"/>
    <w:rsid w:val="3D0609D0"/>
    <w:rsid w:val="3D073283"/>
    <w:rsid w:val="3DAB460B"/>
    <w:rsid w:val="3DDA7DB2"/>
    <w:rsid w:val="3DE86112"/>
    <w:rsid w:val="3E342793"/>
    <w:rsid w:val="3E3C5235"/>
    <w:rsid w:val="3EA34B57"/>
    <w:rsid w:val="3ECE6363"/>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25CA6"/>
    <w:rsid w:val="41E9167B"/>
    <w:rsid w:val="41EE6927"/>
    <w:rsid w:val="420F7024"/>
    <w:rsid w:val="423A05B2"/>
    <w:rsid w:val="423C5247"/>
    <w:rsid w:val="423E693C"/>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96579A"/>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7E085E"/>
    <w:rsid w:val="48DA35BF"/>
    <w:rsid w:val="48ED577E"/>
    <w:rsid w:val="48FB3C39"/>
    <w:rsid w:val="49095482"/>
    <w:rsid w:val="495D1E4B"/>
    <w:rsid w:val="49912790"/>
    <w:rsid w:val="49924247"/>
    <w:rsid w:val="49C0281D"/>
    <w:rsid w:val="49E3211A"/>
    <w:rsid w:val="49E449BF"/>
    <w:rsid w:val="49E82D09"/>
    <w:rsid w:val="49EC77B8"/>
    <w:rsid w:val="49ED5B1C"/>
    <w:rsid w:val="4A3F72E2"/>
    <w:rsid w:val="4A5548A9"/>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E2971"/>
    <w:rsid w:val="4C0C3B65"/>
    <w:rsid w:val="4C204239"/>
    <w:rsid w:val="4C247C80"/>
    <w:rsid w:val="4C92412F"/>
    <w:rsid w:val="4CA74E41"/>
    <w:rsid w:val="4CA91B51"/>
    <w:rsid w:val="4CB62537"/>
    <w:rsid w:val="4CC12D02"/>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FE4539"/>
    <w:rsid w:val="4F594843"/>
    <w:rsid w:val="4F88590D"/>
    <w:rsid w:val="503C3BCC"/>
    <w:rsid w:val="50C41CF1"/>
    <w:rsid w:val="50F01F62"/>
    <w:rsid w:val="51217DA6"/>
    <w:rsid w:val="51294703"/>
    <w:rsid w:val="51425A27"/>
    <w:rsid w:val="5158757E"/>
    <w:rsid w:val="521A5D1E"/>
    <w:rsid w:val="523624DE"/>
    <w:rsid w:val="523E1EF0"/>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DD3304"/>
    <w:rsid w:val="54DE7CCB"/>
    <w:rsid w:val="550429BE"/>
    <w:rsid w:val="550E235A"/>
    <w:rsid w:val="552A2893"/>
    <w:rsid w:val="55417660"/>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B52168"/>
    <w:rsid w:val="5AD64AF2"/>
    <w:rsid w:val="5AF377C8"/>
    <w:rsid w:val="5B0449BC"/>
    <w:rsid w:val="5B1C3E02"/>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6436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8F3707"/>
    <w:rsid w:val="5DA67CA3"/>
    <w:rsid w:val="5DBF6011"/>
    <w:rsid w:val="5DC13CCC"/>
    <w:rsid w:val="5DC55564"/>
    <w:rsid w:val="5DDA5570"/>
    <w:rsid w:val="5DE86882"/>
    <w:rsid w:val="5E01254D"/>
    <w:rsid w:val="5E0D6E91"/>
    <w:rsid w:val="5E1D75C7"/>
    <w:rsid w:val="5E264AF8"/>
    <w:rsid w:val="5E3B413F"/>
    <w:rsid w:val="5E6C5A58"/>
    <w:rsid w:val="5E7B5BB1"/>
    <w:rsid w:val="5E971B73"/>
    <w:rsid w:val="5EA12B9A"/>
    <w:rsid w:val="5EA827B4"/>
    <w:rsid w:val="5EB61B43"/>
    <w:rsid w:val="5EBA7075"/>
    <w:rsid w:val="5EBF5DC8"/>
    <w:rsid w:val="5F02275D"/>
    <w:rsid w:val="5F13603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336B3"/>
    <w:rsid w:val="61744854"/>
    <w:rsid w:val="617B4539"/>
    <w:rsid w:val="61857CB5"/>
    <w:rsid w:val="618F58DC"/>
    <w:rsid w:val="619A179D"/>
    <w:rsid w:val="61E77A7E"/>
    <w:rsid w:val="62257ECD"/>
    <w:rsid w:val="622A4138"/>
    <w:rsid w:val="62385483"/>
    <w:rsid w:val="62385A6C"/>
    <w:rsid w:val="625901DA"/>
    <w:rsid w:val="62795257"/>
    <w:rsid w:val="62876D77"/>
    <w:rsid w:val="62CA4AF4"/>
    <w:rsid w:val="62DF6E12"/>
    <w:rsid w:val="62E4371E"/>
    <w:rsid w:val="62FD1DFD"/>
    <w:rsid w:val="632045D1"/>
    <w:rsid w:val="6342544F"/>
    <w:rsid w:val="63720424"/>
    <w:rsid w:val="63A31ABC"/>
    <w:rsid w:val="63C65078"/>
    <w:rsid w:val="63EA156F"/>
    <w:rsid w:val="63EA6D88"/>
    <w:rsid w:val="6410370B"/>
    <w:rsid w:val="64106CE7"/>
    <w:rsid w:val="64621F9C"/>
    <w:rsid w:val="64812BA2"/>
    <w:rsid w:val="649C75C9"/>
    <w:rsid w:val="64A537DD"/>
    <w:rsid w:val="64B51DAE"/>
    <w:rsid w:val="64B62A61"/>
    <w:rsid w:val="64B96E85"/>
    <w:rsid w:val="64BB6795"/>
    <w:rsid w:val="64D069A0"/>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084323"/>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B822F3"/>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DF5D46"/>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233D2E"/>
    <w:rsid w:val="6E641038"/>
    <w:rsid w:val="6EB36C33"/>
    <w:rsid w:val="6EBD0EA6"/>
    <w:rsid w:val="6EBF38BA"/>
    <w:rsid w:val="6ED70A72"/>
    <w:rsid w:val="6F2E7208"/>
    <w:rsid w:val="6F435405"/>
    <w:rsid w:val="6F4810D8"/>
    <w:rsid w:val="6F6D2BAA"/>
    <w:rsid w:val="6F7C3054"/>
    <w:rsid w:val="6F992A5F"/>
    <w:rsid w:val="6F9A4A47"/>
    <w:rsid w:val="6FDC792B"/>
    <w:rsid w:val="701310D6"/>
    <w:rsid w:val="701710D0"/>
    <w:rsid w:val="702520EE"/>
    <w:rsid w:val="703777AC"/>
    <w:rsid w:val="70795456"/>
    <w:rsid w:val="707E2BAC"/>
    <w:rsid w:val="709946EC"/>
    <w:rsid w:val="70FF4497"/>
    <w:rsid w:val="71C9027A"/>
    <w:rsid w:val="724D262A"/>
    <w:rsid w:val="72702455"/>
    <w:rsid w:val="72724CC0"/>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D02C2D"/>
    <w:rsid w:val="753E2D2E"/>
    <w:rsid w:val="753F2F7D"/>
    <w:rsid w:val="75A40416"/>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3446C7"/>
    <w:rsid w:val="78557FA3"/>
    <w:rsid w:val="78644FBF"/>
    <w:rsid w:val="78680ECD"/>
    <w:rsid w:val="787F150D"/>
    <w:rsid w:val="787F4828"/>
    <w:rsid w:val="7880670B"/>
    <w:rsid w:val="789B60E9"/>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79342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1816D2"/>
    <w:rsid w:val="7C27141B"/>
    <w:rsid w:val="7C42064D"/>
    <w:rsid w:val="7C6A6CA8"/>
    <w:rsid w:val="7CB31FBB"/>
    <w:rsid w:val="7CEC5EE7"/>
    <w:rsid w:val="7CF04E00"/>
    <w:rsid w:val="7D0B459E"/>
    <w:rsid w:val="7D2703B4"/>
    <w:rsid w:val="7D41026F"/>
    <w:rsid w:val="7D59343F"/>
    <w:rsid w:val="7D67119E"/>
    <w:rsid w:val="7D6C098F"/>
    <w:rsid w:val="7D6D2474"/>
    <w:rsid w:val="7DA65D72"/>
    <w:rsid w:val="7DE208A3"/>
    <w:rsid w:val="7DFE7906"/>
    <w:rsid w:val="7E0A78B3"/>
    <w:rsid w:val="7E2912F3"/>
    <w:rsid w:val="7E581D65"/>
    <w:rsid w:val="7E6305EF"/>
    <w:rsid w:val="7E8D50F9"/>
    <w:rsid w:val="7EBA6AA6"/>
    <w:rsid w:val="7ED713AA"/>
    <w:rsid w:val="7EDA5201"/>
    <w:rsid w:val="7EE7304B"/>
    <w:rsid w:val="7EEE63E6"/>
    <w:rsid w:val="7F3205C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7"/>
    </w:pPr>
    <w:rPr>
      <w:rFonts w:ascii="宋体" w:hAnsi="宋体"/>
      <w:sz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bCs/>
      <w:spacing w:val="10"/>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paragraph" w:customStyle="1" w:styleId="1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1060</Words>
  <Characters>6047</Characters>
  <Lines>50</Lines>
  <Paragraphs>14</Paragraphs>
  <TotalTime>1</TotalTime>
  <ScaleCrop>false</ScaleCrop>
  <LinksUpToDate>false</LinksUpToDate>
  <CharactersWithSpaces>7093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2021-09-18T02:46:00Z</dcterms:created>
  <dc:creator>微软用户</dc:creator>
  <cp:lastModifiedBy>肖新龙</cp:lastModifiedBy>
  <dcterms:modified xsi:type="dcterms:W3CDTF">2021-09-20T09:36:27Z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1F6FD1EA900C4669A5D408BB5D16934C</vt:lpwstr>
  </property>
</Properties>
</file>