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"/>
        <w:gridCol w:w="2170"/>
        <w:gridCol w:w="930"/>
        <w:gridCol w:w="8"/>
        <w:gridCol w:w="745"/>
        <w:gridCol w:w="9"/>
        <w:gridCol w:w="9245"/>
        <w:gridCol w:w="8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79" w:type="dxa"/>
            <w:gridSpan w:val="2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15" w:type="dxa"/>
            <w:gridSpan w:val="5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受审核部门：品质技术部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负责人：陈天然     陪同人员：方博闻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79" w:type="dxa"/>
            <w:gridSpan w:val="2"/>
            <w:vMerge w:val="continue"/>
            <w:vAlign w:val="center"/>
          </w:tcPr>
          <w:p/>
        </w:tc>
        <w:tc>
          <w:tcPr>
            <w:tcW w:w="930" w:type="dxa"/>
            <w:vMerge w:val="continue"/>
            <w:vAlign w:val="center"/>
          </w:tcPr>
          <w:p/>
        </w:tc>
        <w:tc>
          <w:tcPr>
            <w:tcW w:w="10015" w:type="dxa"/>
            <w:gridSpan w:val="5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 xml:space="preserve">审核员：任泽华  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审核日期：2021-0</w:t>
            </w: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79" w:type="dxa"/>
            <w:gridSpan w:val="2"/>
            <w:vMerge w:val="continue"/>
            <w:vAlign w:val="center"/>
          </w:tcPr>
          <w:p/>
        </w:tc>
        <w:tc>
          <w:tcPr>
            <w:tcW w:w="930" w:type="dxa"/>
            <w:vMerge w:val="continue"/>
            <w:vAlign w:val="center"/>
          </w:tcPr>
          <w:p/>
        </w:tc>
        <w:tc>
          <w:tcPr>
            <w:tcW w:w="10015" w:type="dxa"/>
            <w:gridSpan w:val="5"/>
            <w:vAlign w:val="center"/>
          </w:tcPr>
          <w:p>
            <w:r>
              <w:rPr>
                <w:rFonts w:hint="eastAsia"/>
                <w:szCs w:val="21"/>
              </w:rPr>
              <w:t>审核条款：FSMS:</w:t>
            </w:r>
            <w:r>
              <w:t xml:space="preserve"> </w:t>
            </w:r>
            <w:r>
              <w:rPr>
                <w:kern w:val="0"/>
                <w:szCs w:val="21"/>
              </w:rPr>
              <w:t>5.3/6.2/8.5.4.5/8.7/8.8/8.9.1-8.9.4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79" w:type="dxa"/>
            <w:gridSpan w:val="2"/>
            <w:vMerge w:val="restart"/>
          </w:tcPr>
          <w:p>
            <w:r>
              <w:rPr>
                <w:rFonts w:hint="eastAsia"/>
              </w:rPr>
              <w:t>组织的角色、职责和权限</w:t>
            </w:r>
          </w:p>
          <w:p/>
        </w:tc>
        <w:tc>
          <w:tcPr>
            <w:tcW w:w="930" w:type="dxa"/>
            <w:vMerge w:val="restart"/>
          </w:tcPr>
          <w:p>
            <w:r>
              <w:rPr>
                <w:rFonts w:hint="eastAsia"/>
              </w:rPr>
              <w:t>F5.3</w:t>
            </w:r>
          </w:p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如：管理手册第5.3章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179" w:type="dxa"/>
            <w:gridSpan w:val="2"/>
            <w:vMerge w:val="continue"/>
          </w:tcPr>
          <w:p/>
        </w:tc>
        <w:tc>
          <w:tcPr>
            <w:tcW w:w="930" w:type="dxa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pPr>
              <w:spacing w:line="360" w:lineRule="auto"/>
            </w:pPr>
            <w:r>
              <w:rPr>
                <w:rFonts w:hint="eastAsia"/>
              </w:rPr>
              <w:t>主要负责原辅料验收、进货验证、生产过程监控检查、成品出厂检验，计量器具的管理、参与追溯和产品召回、不安全产品处置、参与投诉处理、危害控制计划的实施等工作。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3" w:hRule="atLeast"/>
        </w:trPr>
        <w:tc>
          <w:tcPr>
            <w:tcW w:w="2179" w:type="dxa"/>
            <w:gridSpan w:val="2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食品安全管理体系目标及其实现的策划</w:t>
            </w:r>
          </w:p>
        </w:tc>
        <w:tc>
          <w:tcPr>
            <w:tcW w:w="93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F6.2</w:t>
            </w:r>
          </w:p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手册第6.2条款、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《食品安全目标分解考核表》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79" w:type="dxa"/>
            <w:gridSpan w:val="2"/>
            <w:vMerge w:val="continue"/>
          </w:tcPr>
          <w:p/>
        </w:tc>
        <w:tc>
          <w:tcPr>
            <w:tcW w:w="930" w:type="dxa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组织建立了与方针一致的文件化的管理目标。为实现总食品安全目标而建立的各层级食品安全目标具体、有针对性、可测量并且可实现。</w:t>
            </w:r>
          </w:p>
          <w:p>
            <w:r>
              <w:rPr>
                <w:rFonts w:hint="eastAsia"/>
              </w:rPr>
              <w:t>总食品安全目标实现情况的评价，及其测量方法是：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87"/>
              <w:gridCol w:w="2019"/>
              <w:gridCol w:w="1143"/>
              <w:gridCol w:w="1328"/>
              <w:gridCol w:w="220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87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食品安全</w:t>
                  </w: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目标</w:t>
                  </w:r>
                </w:p>
              </w:tc>
              <w:tc>
                <w:tcPr>
                  <w:tcW w:w="2019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计算方法</w:t>
                  </w:r>
                </w:p>
              </w:tc>
              <w:tc>
                <w:tcPr>
                  <w:tcW w:w="1143" w:type="dxa"/>
                  <w:shd w:val="clear" w:color="auto" w:fill="auto"/>
                </w:tcPr>
                <w:p>
                  <w:pPr>
                    <w:rPr>
                      <w:rFonts w:hint="eastAsia" w:ascii="宋体" w:hAnsi="宋体" w:eastAsia="宋体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4"/>
                      <w:highlight w:val="none"/>
                      <w:lang w:val="en-US" w:eastAsia="zh-CN"/>
                    </w:rPr>
                    <w:t>考核频率</w:t>
                  </w:r>
                  <w:bookmarkStart w:id="0" w:name="_GoBack"/>
                  <w:bookmarkEnd w:id="0"/>
                </w:p>
              </w:tc>
              <w:tc>
                <w:tcPr>
                  <w:tcW w:w="132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责任部门</w:t>
                  </w:r>
                </w:p>
              </w:tc>
              <w:tc>
                <w:tcPr>
                  <w:tcW w:w="2206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目标实际完成（2021.0</w:t>
                  </w:r>
                  <w:r>
                    <w:rPr>
                      <w:rFonts w:hint="eastAsia" w:ascii="宋体" w:hAnsi="宋体"/>
                      <w:szCs w:val="24"/>
                      <w:highlight w:val="none"/>
                      <w:lang w:val="en-US" w:eastAsia="zh-CN"/>
                    </w:rPr>
                    <w:t>6</w:t>
                  </w: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-2021.0</w:t>
                  </w:r>
                  <w:r>
                    <w:rPr>
                      <w:rFonts w:hint="eastAsia" w:ascii="宋体" w:hAnsi="宋体"/>
                      <w:szCs w:val="24"/>
                      <w:highlight w:val="none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8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t>1.原材料验证率        100%</w:t>
                  </w:r>
                </w:p>
              </w:tc>
              <w:tc>
                <w:tcPr>
                  <w:tcW w:w="2019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highlight w:val="none"/>
                      <w:lang w:val="en-GB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t>所有原、辅材料购进行均进行检验或验证</w:t>
                  </w:r>
                </w:p>
              </w:tc>
              <w:tc>
                <w:tcPr>
                  <w:tcW w:w="114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年度</w:t>
                  </w:r>
                </w:p>
              </w:tc>
              <w:tc>
                <w:tcPr>
                  <w:tcW w:w="1328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szCs w:val="24"/>
                      <w:highlight w:val="none"/>
                    </w:rPr>
                    <w:t>品质技术部</w:t>
                  </w:r>
                </w:p>
              </w:tc>
              <w:tc>
                <w:tcPr>
                  <w:tcW w:w="220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Times New Roman"/>
                      <w:kern w:val="2"/>
                      <w:sz w:val="18"/>
                      <w:szCs w:val="18"/>
                      <w:highlight w:val="none"/>
                      <w:lang w:val="en-GB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  <w:lang w:val="en-US" w:eastAsia="zh-CN"/>
                    </w:rPr>
                    <w:t>2021.06~2021.08，已完成，在实施中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8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t>2.成品检测率          100%</w:t>
                  </w:r>
                </w:p>
              </w:tc>
              <w:tc>
                <w:tcPr>
                  <w:tcW w:w="2019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t>所有成品均检验合格后方可包装入库</w:t>
                  </w:r>
                </w:p>
              </w:tc>
              <w:tc>
                <w:tcPr>
                  <w:tcW w:w="114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每月</w:t>
                  </w:r>
                </w:p>
              </w:tc>
              <w:tc>
                <w:tcPr>
                  <w:tcW w:w="1328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szCs w:val="24"/>
                      <w:highlight w:val="none"/>
                    </w:rPr>
                    <w:t>品质技术部</w:t>
                  </w:r>
                </w:p>
              </w:tc>
              <w:tc>
                <w:tcPr>
                  <w:tcW w:w="220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8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t>3.检测设备校准率      100%</w:t>
                  </w:r>
                </w:p>
              </w:tc>
              <w:tc>
                <w:tcPr>
                  <w:tcW w:w="2019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t>检测、计量设备已按计划进行校准</w:t>
                  </w:r>
                </w:p>
              </w:tc>
              <w:tc>
                <w:tcPr>
                  <w:tcW w:w="114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年度</w:t>
                  </w:r>
                </w:p>
              </w:tc>
              <w:tc>
                <w:tcPr>
                  <w:tcW w:w="1328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szCs w:val="24"/>
                      <w:highlight w:val="none"/>
                    </w:rPr>
                    <w:t>品质技术部</w:t>
                  </w:r>
                </w:p>
              </w:tc>
              <w:tc>
                <w:tcPr>
                  <w:tcW w:w="220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  <w:lang w:val="en-US" w:eastAsia="zh-CN"/>
                    </w:rPr>
                    <w:t>考核周期2021.06~2021.08，已完成，在实施中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8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t>4.产品质量统计率      100%</w:t>
                  </w:r>
                </w:p>
              </w:tc>
              <w:tc>
                <w:tcPr>
                  <w:tcW w:w="2019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t>每月均进行产品质量统计</w:t>
                  </w:r>
                </w:p>
              </w:tc>
              <w:tc>
                <w:tcPr>
                  <w:tcW w:w="114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每月</w:t>
                  </w:r>
                </w:p>
              </w:tc>
              <w:tc>
                <w:tcPr>
                  <w:tcW w:w="1328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szCs w:val="24"/>
                      <w:highlight w:val="none"/>
                    </w:rPr>
                    <w:t>品质技术部</w:t>
                  </w:r>
                </w:p>
              </w:tc>
              <w:tc>
                <w:tcPr>
                  <w:tcW w:w="220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87" w:type="dxa"/>
                  <w:shd w:val="clear" w:color="auto" w:fill="auto"/>
                  <w:vAlign w:val="center"/>
                </w:tcPr>
                <w:p>
                  <w:pPr>
                    <w:rPr>
                      <w:rFonts w:cs="Arial Unicode MS"/>
                      <w:color w:val="000000"/>
                      <w:szCs w:val="21"/>
                      <w:highlight w:val="none"/>
                    </w:rPr>
                  </w:pPr>
                </w:p>
              </w:tc>
              <w:tc>
                <w:tcPr>
                  <w:tcW w:w="201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  <w:highlight w:val="none"/>
                    </w:rPr>
                  </w:pPr>
                </w:p>
              </w:tc>
              <w:tc>
                <w:tcPr>
                  <w:tcW w:w="114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  <w:highlight w:val="none"/>
                    </w:rPr>
                  </w:pPr>
                </w:p>
              </w:tc>
              <w:tc>
                <w:tcPr>
                  <w:tcW w:w="1328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  <w:highlight w:val="none"/>
                    </w:rPr>
                  </w:pPr>
                </w:p>
              </w:tc>
              <w:tc>
                <w:tcPr>
                  <w:tcW w:w="220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  <w:highlight w:val="none"/>
                    </w:rPr>
                  </w:pPr>
                </w:p>
              </w:tc>
            </w:tr>
          </w:tbl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目标已实现，截止2</w:t>
            </w:r>
            <w:r>
              <w:t>021</w:t>
            </w:r>
            <w:r>
              <w:rPr>
                <w:rFonts w:hint="eastAsia"/>
              </w:rPr>
              <w:t>年8月份，各项目标已完成。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9" w:type="dxa"/>
          <w:trHeight w:val="671" w:hRule="atLeast"/>
        </w:trPr>
        <w:tc>
          <w:tcPr>
            <w:tcW w:w="2170" w:type="dxa"/>
            <w:vMerge w:val="restart"/>
            <w:shd w:val="clear" w:color="auto" w:fill="auto"/>
          </w:tcPr>
          <w:p>
            <w:pPr>
              <w:jc w:val="left"/>
            </w:pPr>
            <w:r>
              <w:rPr>
                <w:rFonts w:hint="eastAsia"/>
              </w:rPr>
              <w:t>危害控制计划 (HACCP/OPRP 计划)</w:t>
            </w:r>
          </w:p>
          <w:p>
            <w:pPr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>与 PRP、危害控制计划有关的验证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（进货、过程、成品检验）</w:t>
            </w:r>
          </w:p>
        </w:tc>
        <w:tc>
          <w:tcPr>
            <w:tcW w:w="938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F8.5.4</w:t>
            </w:r>
          </w:p>
          <w:p>
            <w:r>
              <w:rPr>
                <w:rFonts w:hint="eastAsia"/>
              </w:rPr>
              <w:t>F</w:t>
            </w:r>
            <w:r>
              <w:t>8.8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4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《危害控制计划》</w:t>
            </w:r>
          </w:p>
        </w:tc>
        <w:tc>
          <w:tcPr>
            <w:tcW w:w="1593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487" w:hRule="atLeast"/>
        </w:trPr>
        <w:tc>
          <w:tcPr>
            <w:tcW w:w="2170" w:type="dxa"/>
            <w:vMerge w:val="continue"/>
            <w:shd w:val="clear" w:color="auto" w:fill="auto"/>
          </w:tcPr>
          <w:p/>
        </w:tc>
        <w:tc>
          <w:tcPr>
            <w:tcW w:w="938" w:type="dxa"/>
            <w:gridSpan w:val="2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4" w:type="dxa"/>
            <w:gridSpan w:val="2"/>
            <w:shd w:val="clear" w:color="auto" w:fill="auto"/>
          </w:tcPr>
          <w:p>
            <w:pPr>
              <w:spacing w:before="240" w:after="120"/>
            </w:pPr>
            <w:r>
              <w:rPr>
                <w:rFonts w:hint="eastAsia" w:ascii="宋体" w:hAnsi="宋体" w:cs="宋体"/>
              </w:rPr>
              <w:t>OPRP计划/</w:t>
            </w:r>
            <w:r>
              <w:rPr>
                <w:rFonts w:hint="eastAsia" w:ascii="宋体" w:hAnsi="宋体" w:cs="宋体"/>
                <w:lang w:val="en-GB"/>
              </w:rPr>
              <w:t>HACCP计划</w:t>
            </w:r>
            <w:r>
              <w:rPr>
                <w:rFonts w:hint="eastAsia" w:ascii="宋体" w:hAnsi="宋体" w:cs="宋体"/>
              </w:rPr>
              <w:t>的策划</w:t>
            </w:r>
            <w:r>
              <w:rPr>
                <w:rFonts w:hint="eastAsia" w:ascii="宋体" w:hAnsi="宋体" w:cs="宋体"/>
                <w:lang w:val="en-GB"/>
              </w:rPr>
              <w:t>，</w:t>
            </w:r>
            <w:r>
              <w:rPr>
                <w:rFonts w:hint="eastAsia" w:ascii="宋体" w:hAnsi="宋体" w:cs="宋体"/>
              </w:rPr>
              <w:t>见食品安全小组审核记录F</w:t>
            </w:r>
            <w:r>
              <w:rPr>
                <w:rFonts w:ascii="宋体" w:hAnsi="宋体" w:cs="宋体"/>
              </w:rPr>
              <w:t>8.5.4</w:t>
            </w:r>
          </w:p>
        </w:tc>
        <w:tc>
          <w:tcPr>
            <w:tcW w:w="1593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1456" w:hRule="atLeast"/>
        </w:trPr>
        <w:tc>
          <w:tcPr>
            <w:tcW w:w="2170" w:type="dxa"/>
            <w:vMerge w:val="continue"/>
            <w:shd w:val="clear" w:color="auto" w:fill="auto"/>
          </w:tcPr>
          <w:p/>
        </w:tc>
        <w:tc>
          <w:tcPr>
            <w:tcW w:w="938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8.5.4.5实施危害控制计划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现场查看</w:t>
            </w:r>
          </w:p>
        </w:tc>
        <w:tc>
          <w:tcPr>
            <w:tcW w:w="9254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涉及本部门的C</w:t>
            </w:r>
            <w:r>
              <w:t>CP</w:t>
            </w:r>
            <w:r>
              <w:rPr>
                <w:rFonts w:hint="eastAsia"/>
              </w:rPr>
              <w:t>/OPRP的实施情况：</w:t>
            </w:r>
          </w:p>
          <w:p>
            <w:pPr>
              <w:pStyle w:val="2"/>
              <w:ind w:left="0"/>
              <w:rPr>
                <w:rFonts w:hint="eastAsia"/>
              </w:rPr>
            </w:pPr>
            <w:r>
              <w:rPr>
                <w:rFonts w:hint="eastAsia"/>
              </w:rPr>
              <w:t>氢氧化钙/重质碳酸钙原料（氧化钙及方解石）、包装材料验收；成品检验：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02"/>
              <w:gridCol w:w="850"/>
              <w:gridCol w:w="2004"/>
              <w:gridCol w:w="1134"/>
              <w:gridCol w:w="3152"/>
              <w:gridCol w:w="801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02" w:type="dxa"/>
                </w:tcPr>
                <w:p/>
              </w:tc>
              <w:tc>
                <w:tcPr>
                  <w:tcW w:w="850" w:type="dxa"/>
                </w:tcPr>
                <w:p>
                  <w:r>
                    <w:rPr>
                      <w:rFonts w:hint="eastAsia"/>
                    </w:rPr>
                    <w:t>地点</w:t>
                  </w:r>
                </w:p>
              </w:tc>
              <w:tc>
                <w:tcPr>
                  <w:tcW w:w="2004" w:type="dxa"/>
                </w:tcPr>
                <w:p>
                  <w:r>
                    <w:rPr>
                      <w:rFonts w:hint="eastAsia"/>
                    </w:rPr>
                    <w:t>关键限值/行动准则</w:t>
                  </w:r>
                </w:p>
              </w:tc>
              <w:tc>
                <w:tcPr>
                  <w:tcW w:w="1134" w:type="dxa"/>
                </w:tcPr>
                <w:p>
                  <w:r>
                    <w:rPr>
                      <w:rFonts w:hint="eastAsia"/>
                    </w:rPr>
                    <w:t>记录情况</w:t>
                  </w:r>
                </w:p>
              </w:tc>
              <w:tc>
                <w:tcPr>
                  <w:tcW w:w="3152" w:type="dxa"/>
                </w:tcPr>
                <w:p>
                  <w:r>
                    <w:rPr>
                      <w:rFonts w:hint="eastAsia"/>
                    </w:rPr>
                    <w:t>现场情况</w:t>
                  </w:r>
                </w:p>
              </w:tc>
              <w:tc>
                <w:tcPr>
                  <w:tcW w:w="801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02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C</w:t>
                  </w:r>
                  <w:r>
                    <w:t>CP2</w:t>
                  </w:r>
                  <w:r>
                    <w:rPr>
                      <w:rFonts w:hint="eastAsia"/>
                    </w:rPr>
                    <w:t>检验入库-氢氧化钙</w:t>
                  </w:r>
                </w:p>
              </w:tc>
              <w:tc>
                <w:tcPr>
                  <w:tcW w:w="850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化验室</w:t>
                  </w:r>
                </w:p>
              </w:tc>
              <w:tc>
                <w:tcPr>
                  <w:tcW w:w="2004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铅、砷等指标符合 GB25572-2010标准要求</w:t>
                  </w:r>
                </w:p>
              </w:tc>
              <w:tc>
                <w:tcPr>
                  <w:tcW w:w="1134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成品检验记录</w:t>
                  </w:r>
                </w:p>
              </w:tc>
              <w:tc>
                <w:tcPr>
                  <w:tcW w:w="3152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抽查生产部追溯的2</w:t>
                  </w:r>
                  <w:r>
                    <w:t>107102</w:t>
                  </w:r>
                  <w:r>
                    <w:rPr>
                      <w:rFonts w:hint="eastAsia"/>
                    </w:rPr>
                    <w:t>批次的氢氧化钙产品检验报告单，包括氢氧化钙含量9</w:t>
                  </w:r>
                  <w:r>
                    <w:t>5.6</w:t>
                  </w:r>
                  <w:r>
                    <w:rPr>
                      <w:rFonts w:hint="eastAsia"/>
                    </w:rPr>
                    <w:t>%；砷0</w:t>
                  </w:r>
                  <w:r>
                    <w:t>.00004</w:t>
                  </w:r>
                  <w:r>
                    <w:rPr>
                      <w:rFonts w:hint="eastAsia"/>
                    </w:rPr>
                    <w:t>%（标准≤</w:t>
                  </w:r>
                  <w:r>
                    <w:t>0.0002</w:t>
                  </w:r>
                  <w:r>
                    <w:rPr>
                      <w:rFonts w:hint="eastAsia"/>
                    </w:rPr>
                    <w:t>%），铅0</w:t>
                  </w:r>
                  <w:r>
                    <w:t>.00008</w:t>
                  </w:r>
                  <w:r>
                    <w:rPr>
                      <w:rFonts w:hint="eastAsia"/>
                    </w:rPr>
                    <w:t>%（标准≤</w:t>
                  </w:r>
                  <w:r>
                    <w:t>0.0002</w:t>
                  </w:r>
                  <w:r>
                    <w:rPr>
                      <w:rFonts w:hint="eastAsia"/>
                    </w:rPr>
                    <w:t>%），均符合要求。</w:t>
                  </w:r>
                </w:p>
              </w:tc>
              <w:tc>
                <w:tcPr>
                  <w:tcW w:w="801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符合要求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02" w:type="dxa"/>
                </w:tcPr>
                <w:p>
                  <w:r>
                    <w:rPr>
                      <w:rFonts w:hint="eastAsia"/>
                    </w:rPr>
                    <w:t>C</w:t>
                  </w:r>
                  <w:r>
                    <w:t>CP2</w:t>
                  </w:r>
                  <w:r>
                    <w:rPr>
                      <w:rFonts w:hint="eastAsia"/>
                    </w:rPr>
                    <w:t>检验入库-重质碳酸钙</w:t>
                  </w:r>
                </w:p>
              </w:tc>
              <w:tc>
                <w:tcPr>
                  <w:tcW w:w="850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化验室</w:t>
                  </w:r>
                </w:p>
              </w:tc>
              <w:tc>
                <w:tcPr>
                  <w:tcW w:w="2004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铅、砷等指标符合 GB1886.214-2016 标准要求</w:t>
                  </w:r>
                </w:p>
              </w:tc>
              <w:tc>
                <w:tcPr>
                  <w:tcW w:w="1134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成品检验记录</w:t>
                  </w:r>
                </w:p>
              </w:tc>
              <w:tc>
                <w:tcPr>
                  <w:tcW w:w="3152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抽查生产部追溯的2</w:t>
                  </w:r>
                  <w:r>
                    <w:t>108192</w:t>
                  </w:r>
                  <w:r>
                    <w:rPr>
                      <w:rFonts w:hint="eastAsia"/>
                    </w:rPr>
                    <w:t>批次的重质碳酸钙（I）产品检验报告单，包括碳酸钙含量9</w:t>
                  </w:r>
                  <w:r>
                    <w:t>8.8</w:t>
                  </w:r>
                  <w:r>
                    <w:rPr>
                      <w:rFonts w:hint="eastAsia"/>
                    </w:rPr>
                    <w:t>%；砷0</w:t>
                  </w:r>
                  <w:r>
                    <w:t>.00005</w:t>
                  </w:r>
                  <w:r>
                    <w:rPr>
                      <w:rFonts w:hint="eastAsia"/>
                    </w:rPr>
                    <w:t>%（标准≤</w:t>
                  </w:r>
                  <w:r>
                    <w:t>0.0003</w:t>
                  </w:r>
                  <w:r>
                    <w:rPr>
                      <w:rFonts w:hint="eastAsia"/>
                    </w:rPr>
                    <w:t>%），铅0</w:t>
                  </w:r>
                  <w:r>
                    <w:t>.00008</w:t>
                  </w:r>
                  <w:r>
                    <w:rPr>
                      <w:rFonts w:hint="eastAsia"/>
                    </w:rPr>
                    <w:t>%（标准≤</w:t>
                  </w:r>
                  <w:r>
                    <w:t>0.0003</w:t>
                  </w:r>
                  <w:r>
                    <w:rPr>
                      <w:rFonts w:hint="eastAsia"/>
                    </w:rPr>
                    <w:t>%），均符合要求。</w:t>
                  </w:r>
                </w:p>
              </w:tc>
              <w:tc>
                <w:tcPr>
                  <w:tcW w:w="801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符合要求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50" w:hRule="atLeast"/>
              </w:trPr>
              <w:tc>
                <w:tcPr>
                  <w:tcW w:w="1102" w:type="dxa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szCs w:val="21"/>
                    </w:rPr>
                    <w:t>OPRP1氧化钙验收</w:t>
                  </w:r>
                </w:p>
              </w:tc>
              <w:tc>
                <w:tcPr>
                  <w:tcW w:w="850" w:type="dxa"/>
                  <w:vAlign w:val="center"/>
                </w:tcPr>
                <w:p>
                  <w:pPr>
                    <w:spacing w:line="300" w:lineRule="exac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原料库</w:t>
                  </w:r>
                </w:p>
              </w:tc>
              <w:tc>
                <w:tcPr>
                  <w:tcW w:w="2004" w:type="dxa"/>
                  <w:vAlign w:val="center"/>
                </w:tcPr>
                <w:p>
                  <w:pPr>
                    <w:jc w:val="left"/>
                    <w:rPr>
                      <w:rFonts w:hint="eastAsia"/>
                      <w:lang w:bidi="ar"/>
                    </w:rPr>
                  </w:pPr>
                  <w:r>
                    <w:rPr>
                      <w:rFonts w:hint="eastAsia" w:cs="宋体"/>
                      <w:bCs/>
                      <w:kern w:val="0"/>
                      <w:szCs w:val="21"/>
                      <w:lang w:bidi="ar"/>
                    </w:rPr>
                    <w:t>1</w:t>
                  </w:r>
                  <w:r>
                    <w:rPr>
                      <w:rFonts w:cs="宋体"/>
                      <w:bCs/>
                      <w:kern w:val="0"/>
                      <w:szCs w:val="21"/>
                      <w:lang w:bidi="ar"/>
                    </w:rPr>
                    <w:t>.</w:t>
                  </w:r>
                  <w:r>
                    <w:rPr>
                      <w:rFonts w:hint="eastAsia" w:cs="宋体"/>
                      <w:bCs/>
                      <w:kern w:val="0"/>
                      <w:szCs w:val="21"/>
                      <w:lang w:bidi="ar"/>
                    </w:rPr>
                    <w:t>每年进行合格供方评定；2</w:t>
                  </w:r>
                  <w:r>
                    <w:rPr>
                      <w:rFonts w:cs="宋体"/>
                      <w:bCs/>
                      <w:kern w:val="0"/>
                      <w:szCs w:val="21"/>
                      <w:lang w:bidi="ar"/>
                    </w:rPr>
                    <w:t>.</w:t>
                  </w:r>
                  <w:r>
                    <w:rPr>
                      <w:rFonts w:hint="eastAsia" w:cs="宋体"/>
                      <w:bCs/>
                      <w:kern w:val="0"/>
                      <w:szCs w:val="21"/>
                      <w:lang w:bidi="ar"/>
                    </w:rPr>
                    <w:t>索取三方检测报告或公司送检，验证安全性指标符合要求；</w:t>
                  </w:r>
                  <w:r>
                    <w:rPr>
                      <w:lang w:bidi="ar"/>
                    </w:rPr>
                    <w:t>3.</w:t>
                  </w:r>
                  <w:r>
                    <w:rPr>
                      <w:rFonts w:hint="eastAsia"/>
                      <w:lang w:bidi="ar"/>
                    </w:rPr>
                    <w:t>入厂检验时确认来自合格供方，按进货检验要求检验合格入厂。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left"/>
                  </w:pPr>
                  <w:r>
                    <w:rPr>
                      <w:rFonts w:hint="eastAsia"/>
                    </w:rPr>
                    <w:t>1.2.条款见供销部审核记录；</w:t>
                  </w:r>
                </w:p>
                <w:p>
                  <w:pPr>
                    <w:pStyle w:val="2"/>
                    <w:ind w:left="0"/>
                  </w:pPr>
                  <w:r>
                    <w:rPr>
                      <w:rFonts w:hint="eastAsia"/>
                    </w:rPr>
                    <w:t>提供有《原材料检验记录》</w:t>
                  </w:r>
                </w:p>
              </w:tc>
              <w:tc>
                <w:tcPr>
                  <w:tcW w:w="3152" w:type="dxa"/>
                </w:tcPr>
                <w:p>
                  <w:r>
                    <w:rPr>
                      <w:rFonts w:hint="eastAsia"/>
                    </w:rPr>
                    <w:t>抽查2</w:t>
                  </w:r>
                  <w:r>
                    <w:t>021.6.15</w:t>
                  </w:r>
                  <w:r>
                    <w:rPr>
                      <w:rFonts w:hint="eastAsia"/>
                    </w:rPr>
                    <w:t>氧化钙进货检验，含量9</w:t>
                  </w:r>
                  <w:r>
                    <w:t>4.3</w:t>
                  </w:r>
                  <w:r>
                    <w:rPr>
                      <w:rFonts w:hint="eastAsia"/>
                    </w:rPr>
                    <w:t>%，砷含量＜1；铅0</w:t>
                  </w:r>
                  <w:r>
                    <w:t>.000029</w:t>
                  </w:r>
                  <w:r>
                    <w:rPr>
                      <w:rFonts w:hint="eastAsia"/>
                    </w:rPr>
                    <w:t>，结论为合格。检验员徐婷，日期2</w:t>
                  </w:r>
                  <w:r>
                    <w:t>021.6.15.</w:t>
                  </w:r>
                  <w:r>
                    <w:rPr>
                      <w:rFonts w:hint="eastAsia"/>
                    </w:rPr>
                    <w:t>来自合格供方，已送检，但未提供第三方检测报告或公司送检的报告。</w:t>
                  </w:r>
                </w:p>
              </w:tc>
              <w:tc>
                <w:tcPr>
                  <w:tcW w:w="801" w:type="dxa"/>
                </w:tcPr>
                <w:p>
                  <w:r>
                    <w:rPr>
                      <w:rFonts w:hint="eastAsia"/>
                    </w:rPr>
                    <w:t>符合要求</w:t>
                  </w:r>
                </w:p>
                <w:p>
                  <w:pPr>
                    <w:pStyle w:val="2"/>
                  </w:pPr>
                </w:p>
                <w:p>
                  <w:pPr>
                    <w:pStyle w:val="2"/>
                  </w:pPr>
                </w:p>
                <w:p>
                  <w:pPr>
                    <w:pStyle w:val="2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50" w:hRule="atLeast"/>
              </w:trPr>
              <w:tc>
                <w:tcPr>
                  <w:tcW w:w="1102" w:type="dxa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b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szCs w:val="21"/>
                    </w:rPr>
                    <w:t>OPRP1方解石验收</w:t>
                  </w:r>
                </w:p>
              </w:tc>
              <w:tc>
                <w:tcPr>
                  <w:tcW w:w="850" w:type="dxa"/>
                  <w:vAlign w:val="center"/>
                </w:tcPr>
                <w:p>
                  <w:pPr>
                    <w:spacing w:line="300" w:lineRule="exact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原料库</w:t>
                  </w:r>
                </w:p>
              </w:tc>
              <w:tc>
                <w:tcPr>
                  <w:tcW w:w="2004" w:type="dxa"/>
                  <w:vAlign w:val="center"/>
                </w:tcPr>
                <w:p>
                  <w:pPr>
                    <w:jc w:val="left"/>
                    <w:rPr>
                      <w:rFonts w:hint="eastAsia" w:cs="宋体"/>
                      <w:bCs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cs="宋体"/>
                      <w:bCs/>
                      <w:kern w:val="0"/>
                      <w:szCs w:val="21"/>
                      <w:lang w:bidi="ar"/>
                    </w:rPr>
                    <w:t>1</w:t>
                  </w:r>
                  <w:r>
                    <w:rPr>
                      <w:rFonts w:cs="宋体"/>
                      <w:bCs/>
                      <w:kern w:val="0"/>
                      <w:szCs w:val="21"/>
                      <w:lang w:bidi="ar"/>
                    </w:rPr>
                    <w:t>.</w:t>
                  </w:r>
                  <w:r>
                    <w:rPr>
                      <w:rFonts w:hint="eastAsia" w:cs="宋体"/>
                      <w:bCs/>
                      <w:kern w:val="0"/>
                      <w:szCs w:val="21"/>
                      <w:lang w:bidi="ar"/>
                    </w:rPr>
                    <w:t>每年进行合格供方评定；</w:t>
                  </w:r>
                </w:p>
                <w:p>
                  <w:pPr>
                    <w:jc w:val="left"/>
                    <w:rPr>
                      <w:rFonts w:cs="宋体"/>
                      <w:bCs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cs="宋体"/>
                      <w:bCs/>
                      <w:kern w:val="0"/>
                      <w:szCs w:val="21"/>
                      <w:lang w:bidi="ar"/>
                    </w:rPr>
                    <w:t>2</w:t>
                  </w:r>
                  <w:r>
                    <w:rPr>
                      <w:rFonts w:cs="宋体"/>
                      <w:bCs/>
                      <w:kern w:val="0"/>
                      <w:szCs w:val="21"/>
                      <w:lang w:bidi="ar"/>
                    </w:rPr>
                    <w:t>.</w:t>
                  </w:r>
                  <w:r>
                    <w:rPr>
                      <w:rFonts w:hint="eastAsia" w:cs="宋体"/>
                      <w:bCs/>
                      <w:kern w:val="0"/>
                      <w:szCs w:val="21"/>
                      <w:lang w:bidi="ar"/>
                    </w:rPr>
                    <w:t>索取三方检测报告或公司送检，验证安全性指标符合要求；</w:t>
                  </w:r>
                </w:p>
                <w:p>
                  <w:pPr>
                    <w:jc w:val="left"/>
                    <w:rPr>
                      <w:rFonts w:hint="eastAsia" w:cs="宋体"/>
                      <w:bCs/>
                      <w:kern w:val="0"/>
                      <w:szCs w:val="21"/>
                      <w:lang w:bidi="ar"/>
                    </w:rPr>
                  </w:pPr>
                  <w:r>
                    <w:rPr>
                      <w:lang w:bidi="ar"/>
                    </w:rPr>
                    <w:t>3.</w:t>
                  </w:r>
                  <w:r>
                    <w:rPr>
                      <w:rFonts w:hint="eastAsia"/>
                      <w:lang w:bidi="ar"/>
                    </w:rPr>
                    <w:t>入厂检验时确认来自合格供方，按进货检验要求检验合格入厂。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left"/>
                  </w:pPr>
                  <w:r>
                    <w:rPr>
                      <w:rFonts w:hint="eastAsia"/>
                    </w:rPr>
                    <w:t>1.2.条款见供销部审核记录；</w:t>
                  </w:r>
                </w:p>
                <w:p>
                  <w:pPr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提供有《原材料检验记录》</w:t>
                  </w:r>
                </w:p>
              </w:tc>
              <w:tc>
                <w:tcPr>
                  <w:tcW w:w="3152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抽查2</w:t>
                  </w:r>
                  <w:r>
                    <w:t>021.8.18</w:t>
                  </w:r>
                  <w:r>
                    <w:rPr>
                      <w:rFonts w:hint="eastAsia"/>
                    </w:rPr>
                    <w:t>日矿石验收记录，碳酸钙</w:t>
                  </w:r>
                  <w:r>
                    <w:t>98.4</w:t>
                  </w:r>
                  <w:r>
                    <w:rPr>
                      <w:rFonts w:hint="eastAsia"/>
                    </w:rPr>
                    <w:t>%；砷含量＜1；铅含量0</w:t>
                  </w:r>
                  <w:r>
                    <w:t>.000026</w:t>
                  </w:r>
                  <w:r>
                    <w:rPr>
                      <w:rFonts w:hint="eastAsia"/>
                    </w:rPr>
                    <w:t>，结论为此批矿石合格。检验员徐婷，日期为2</w:t>
                  </w:r>
                  <w:r>
                    <w:t>021.8.18.</w:t>
                  </w:r>
                  <w:r>
                    <w:rPr>
                      <w:rFonts w:hint="eastAsia"/>
                    </w:rPr>
                    <w:t>来自合格供方，因产品特殊性，直接以成品检测作为原料安全性判断依据。</w:t>
                  </w:r>
                </w:p>
              </w:tc>
              <w:tc>
                <w:tcPr>
                  <w:tcW w:w="801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符合要求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50" w:hRule="atLeast"/>
              </w:trPr>
              <w:tc>
                <w:tcPr>
                  <w:tcW w:w="1102" w:type="dxa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szCs w:val="21"/>
                    </w:rPr>
                    <w:t>OPRP1内包材验收</w:t>
                  </w:r>
                </w:p>
              </w:tc>
              <w:tc>
                <w:tcPr>
                  <w:tcW w:w="850" w:type="dxa"/>
                  <w:vAlign w:val="center"/>
                </w:tcPr>
                <w:p>
                  <w:pPr>
                    <w:spacing w:line="300" w:lineRule="exact"/>
                    <w:ind w:left="-59" w:leftChars="-28" w:right="-113" w:rightChars="-54"/>
                    <w:jc w:val="center"/>
                    <w:rPr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原料库</w:t>
                  </w:r>
                </w:p>
              </w:tc>
              <w:tc>
                <w:tcPr>
                  <w:tcW w:w="2004" w:type="dxa"/>
                  <w:vAlign w:val="center"/>
                </w:tcPr>
                <w:p>
                  <w:pPr>
                    <w:numPr>
                      <w:ilvl w:val="0"/>
                      <w:numId w:val="1"/>
                    </w:numPr>
                    <w:jc w:val="left"/>
                    <w:rPr>
                      <w:rFonts w:hint="eastAsia" w:cs="宋体"/>
                      <w:bCs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cs="宋体"/>
                      <w:bCs/>
                      <w:kern w:val="0"/>
                      <w:szCs w:val="21"/>
                      <w:lang w:bidi="ar"/>
                    </w:rPr>
                    <w:t>从合格供方进货</w:t>
                  </w:r>
                </w:p>
                <w:p>
                  <w:pPr>
                    <w:numPr>
                      <w:ilvl w:val="0"/>
                      <w:numId w:val="1"/>
                    </w:numPr>
                    <w:jc w:val="left"/>
                    <w:rPr>
                      <w:rFonts w:hint="eastAsia" w:cs="宋体"/>
                      <w:bCs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cs="宋体"/>
                      <w:bCs/>
                      <w:kern w:val="0"/>
                      <w:szCs w:val="21"/>
                      <w:lang w:bidi="ar"/>
                    </w:rPr>
                    <w:t>每批提供进货批次原料合格证明</w:t>
                  </w:r>
                </w:p>
                <w:p>
                  <w:pPr>
                    <w:numPr>
                      <w:ilvl w:val="0"/>
                      <w:numId w:val="1"/>
                    </w:numPr>
                    <w:jc w:val="left"/>
                    <w:rPr>
                      <w:szCs w:val="21"/>
                    </w:rPr>
                  </w:pPr>
                  <w:r>
                    <w:rPr>
                      <w:rFonts w:hint="eastAsia" w:cs="宋体"/>
                      <w:bCs/>
                      <w:kern w:val="0"/>
                      <w:szCs w:val="21"/>
                      <w:lang w:bidi="ar"/>
                    </w:rPr>
                    <w:t>每年提供第三方检验证明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20" w:lineRule="exac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</w:rPr>
                    <w:t>提供有《原材料检验记录》</w:t>
                  </w:r>
                </w:p>
              </w:tc>
              <w:tc>
                <w:tcPr>
                  <w:tcW w:w="3152" w:type="dxa"/>
                </w:tcPr>
                <w:p>
                  <w:r>
                    <w:rPr>
                      <w:rFonts w:hint="eastAsia"/>
                    </w:rPr>
                    <w:t>抽查2</w:t>
                  </w:r>
                  <w:r>
                    <w:t>021.6.4</w:t>
                  </w:r>
                  <w:r>
                    <w:rPr>
                      <w:rFonts w:hint="eastAsia"/>
                    </w:rPr>
                    <w:t>进货检验，包括供方（温州树源包装包装有限公司）报验数量、外观、质量、规格等，结论为合格。检验员徐婷，日期2</w:t>
                  </w:r>
                  <w:r>
                    <w:t>021.6.4</w:t>
                  </w:r>
                  <w:r>
                    <w:rPr>
                      <w:rFonts w:hint="eastAsia"/>
                    </w:rPr>
                    <w:t>。来自合格供方，提供了2</w:t>
                  </w:r>
                  <w:r>
                    <w:t>021.8.17</w:t>
                  </w:r>
                  <w:r>
                    <w:rPr>
                      <w:rFonts w:hint="eastAsia"/>
                    </w:rPr>
                    <w:t>由浙江多谱检测科技有限公司出具的检测报告，包括迁移量、重金属、脱色等测试结果，结论均合格。</w:t>
                  </w:r>
                </w:p>
              </w:tc>
              <w:tc>
                <w:tcPr>
                  <w:tcW w:w="801" w:type="dxa"/>
                </w:tcPr>
                <w:p>
                  <w:r>
                    <w:rPr>
                      <w:rFonts w:hint="eastAsia"/>
                    </w:rPr>
                    <w:t>符合要求</w:t>
                  </w:r>
                </w:p>
              </w:tc>
            </w:tr>
          </w:tbl>
          <w:p>
            <w:pPr>
              <w:pStyle w:val="4"/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另外，组织对生产过程的产品质量和安全进行了验证。因重质碳酸钙主要粉磨，属于物理过程，粉磨完成之后即为成品，按照成品进行控制。氢氧化钙生产过程中，品质技术部主要消化后的产品每小时检测，含量、水分、白度等指标，抽查2</w:t>
            </w:r>
            <w:r>
              <w:t>021.7.10</w:t>
            </w:r>
            <w:r>
              <w:rPr>
                <w:rFonts w:hint="eastAsia"/>
              </w:rPr>
              <w:t>的《氢氧化钙生产检测记录》，其中含量9</w:t>
            </w:r>
            <w:r>
              <w:t>6.76</w:t>
            </w:r>
            <w:r>
              <w:rPr>
                <w:rFonts w:hint="eastAsia"/>
              </w:rPr>
              <w:t>%，水分</w:t>
            </w:r>
            <w:r>
              <w:t>0.33</w:t>
            </w:r>
            <w:r>
              <w:rPr>
                <w:rFonts w:hint="eastAsia"/>
              </w:rPr>
              <w:t>%，白度9</w:t>
            </w:r>
            <w:r>
              <w:t>0.6</w:t>
            </w:r>
            <w:r>
              <w:rPr>
                <w:rFonts w:hint="eastAsia"/>
              </w:rPr>
              <w:t>%；检验人员为徐婷，检验日期为2</w:t>
            </w:r>
            <w:r>
              <w:t>021.7.10.</w:t>
            </w:r>
            <w:r>
              <w:rPr>
                <w:rFonts w:hint="eastAsia"/>
              </w:rPr>
              <w:t>基本符合。</w:t>
            </w:r>
          </w:p>
        </w:tc>
        <w:tc>
          <w:tcPr>
            <w:tcW w:w="1593" w:type="dxa"/>
            <w:gridSpan w:val="2"/>
            <w:vMerge w:val="continue"/>
            <w:shd w:val="clear" w:color="auto" w:fill="auto"/>
          </w:tcPr>
          <w:p>
            <w:pPr>
              <w:pStyle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3" w:hRule="atLeast"/>
        </w:trPr>
        <w:tc>
          <w:tcPr>
            <w:tcW w:w="2179" w:type="dxa"/>
            <w:gridSpan w:val="2"/>
            <w:vMerge w:val="restart"/>
          </w:tcPr>
          <w:p>
            <w:r>
              <w:rPr>
                <w:rFonts w:hint="eastAsia"/>
              </w:rPr>
              <w:t>监视和测量设备</w:t>
            </w:r>
          </w:p>
        </w:tc>
        <w:tc>
          <w:tcPr>
            <w:tcW w:w="930" w:type="dxa"/>
            <w:vMerge w:val="restart"/>
          </w:tcPr>
          <w:p>
            <w:r>
              <w:rPr>
                <w:rFonts w:hint="eastAsia"/>
              </w:rPr>
              <w:t>F8.7</w:t>
            </w:r>
          </w:p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《监视和测量控制程序》、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手册第8.7条款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>
            <w:pPr>
              <w:pStyle w:val="9"/>
            </w:pPr>
          </w:p>
          <w:p>
            <w:pPr>
              <w:pStyle w:val="9"/>
            </w:pPr>
          </w:p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2179" w:type="dxa"/>
            <w:gridSpan w:val="2"/>
            <w:vMerge w:val="continue"/>
          </w:tcPr>
          <w:p/>
        </w:tc>
        <w:tc>
          <w:tcPr>
            <w:tcW w:w="930" w:type="dxa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了解用于食品安全检测的监视和测量资源种类： </w:t>
            </w:r>
          </w:p>
          <w:p>
            <w:pPr>
              <w:ind w:left="1470" w:hanging="1470" w:hangingChars="700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计量器具 ：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温度计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酸度计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干燥箱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水分测定仪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电子天平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电子称 </w:t>
            </w:r>
            <w: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原子吸收仪 </w:t>
            </w:r>
            <w: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分光光度计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气相色谱仪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液相色谱仪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恒温培养箱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其他—农残检测仪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高压灭菌锅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其他——标准筛、量具等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监视设备 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监视系统，常规监控</w:t>
            </w:r>
          </w:p>
          <w:p>
            <w:r>
              <w:rPr>
                <w:rFonts w:hint="eastAsia"/>
              </w:rPr>
              <w:t>监视设备：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定期验证的计划，频次： 不涉及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抽查验证记录日期：</w:t>
            </w:r>
            <w:r>
              <w:rPr>
                <w:rFonts w:hint="eastAsia"/>
                <w:u w:val="single"/>
              </w:rPr>
              <w:t xml:space="preserve">                ；             ；               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按照验证计划实施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未按照验证计划实施；说明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/>
          <w:p>
            <w:r>
              <w:rPr>
                <w:rFonts w:hint="eastAsia"/>
              </w:rPr>
              <w:t>查看《检验设备清单》，抽查外部检定或校准情况，随机抽查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14"/>
              <w:gridCol w:w="2229"/>
              <w:gridCol w:w="2165"/>
              <w:gridCol w:w="253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14" w:type="dxa"/>
                </w:tcPr>
                <w:p>
                  <w:r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2229" w:type="dxa"/>
                </w:tcPr>
                <w:p>
                  <w:r>
                    <w:rPr>
                      <w:rFonts w:hint="eastAsia"/>
                    </w:rPr>
                    <w:t>检定或校准证书编号</w:t>
                  </w:r>
                </w:p>
              </w:tc>
              <w:tc>
                <w:tcPr>
                  <w:tcW w:w="2165" w:type="dxa"/>
                </w:tcPr>
                <w:p>
                  <w:r>
                    <w:rPr>
                      <w:rFonts w:hint="eastAsia"/>
                    </w:rPr>
                    <w:t>有限期限至</w:t>
                  </w:r>
                </w:p>
              </w:tc>
              <w:tc>
                <w:tcPr>
                  <w:tcW w:w="2535" w:type="dxa"/>
                </w:tcPr>
                <w:p>
                  <w:r>
                    <w:rPr>
                      <w:rFonts w:hint="eastAsia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14" w:type="dxa"/>
                </w:tcPr>
                <w:p>
                  <w:r>
                    <w:rPr>
                      <w:rFonts w:hint="eastAsia"/>
                    </w:rPr>
                    <w:t>电子天平(</w:t>
                  </w:r>
                  <w:r>
                    <w:t>FA2004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2229" w:type="dxa"/>
                </w:tcPr>
                <w:p>
                  <w:pPr>
                    <w:jc w:val="left"/>
                  </w:pPr>
                  <w:r>
                    <w:rPr>
                      <w:rFonts w:hint="eastAsia"/>
                    </w:rPr>
                    <w:t>J</w:t>
                  </w:r>
                  <w:r>
                    <w:t>L10060135</w:t>
                  </w:r>
                </w:p>
              </w:tc>
              <w:tc>
                <w:tcPr>
                  <w:tcW w:w="2165" w:type="dxa"/>
                </w:tcPr>
                <w:p>
                  <w:r>
                    <w:rPr>
                      <w:rFonts w:hint="eastAsia"/>
                    </w:rPr>
                    <w:t>202</w:t>
                  </w:r>
                  <w:r>
                    <w:t>2</w:t>
                  </w:r>
                  <w:r>
                    <w:rPr>
                      <w:rFonts w:hint="eastAsia"/>
                    </w:rPr>
                    <w:t>-</w:t>
                  </w:r>
                  <w:r>
                    <w:t>07</w:t>
                  </w:r>
                  <w:r>
                    <w:rPr>
                      <w:rFonts w:hint="eastAsia"/>
                    </w:rPr>
                    <w:t>-</w:t>
                  </w:r>
                  <w:r>
                    <w:t>26</w:t>
                  </w:r>
                </w:p>
              </w:tc>
              <w:tc>
                <w:tcPr>
                  <w:tcW w:w="253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加工间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14" w:type="dxa"/>
                </w:tcPr>
                <w:p>
                  <w:r>
                    <w:rPr>
                      <w:rFonts w:hint="eastAsia"/>
                    </w:rPr>
                    <w:t>电子台秤（T</w:t>
                  </w:r>
                  <w:r>
                    <w:t>CS-300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2229" w:type="dxa"/>
                </w:tcPr>
                <w:p>
                  <w:r>
                    <w:rPr>
                      <w:rFonts w:hint="eastAsia"/>
                    </w:rPr>
                    <w:t>J</w:t>
                  </w:r>
                  <w:r>
                    <w:t>L21003853</w:t>
                  </w:r>
                </w:p>
              </w:tc>
              <w:tc>
                <w:tcPr>
                  <w:tcW w:w="2165" w:type="dxa"/>
                </w:tcPr>
                <w:p>
                  <w:r>
                    <w:rPr>
                      <w:rFonts w:hint="eastAsia"/>
                    </w:rPr>
                    <w:t>202</w:t>
                  </w:r>
                  <w:r>
                    <w:t>2</w:t>
                  </w:r>
                  <w:r>
                    <w:rPr>
                      <w:rFonts w:hint="eastAsia"/>
                    </w:rPr>
                    <w:t>-</w:t>
                  </w:r>
                  <w:r>
                    <w:t>07</w:t>
                  </w:r>
                  <w:r>
                    <w:rPr>
                      <w:rFonts w:hint="eastAsia"/>
                    </w:rPr>
                    <w:t>-</w:t>
                  </w:r>
                  <w:r>
                    <w:t>26</w:t>
                  </w:r>
                </w:p>
              </w:tc>
              <w:tc>
                <w:tcPr>
                  <w:tcW w:w="253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加工间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2" w:hRule="atLeast"/>
              </w:trPr>
              <w:tc>
                <w:tcPr>
                  <w:tcW w:w="2114" w:type="dxa"/>
                </w:tcPr>
                <w:p>
                  <w:r>
                    <w:rPr>
                      <w:rFonts w:hint="eastAsia"/>
                    </w:rPr>
                    <w:t>高温箱型电炉</w:t>
                  </w:r>
                </w:p>
              </w:tc>
              <w:tc>
                <w:tcPr>
                  <w:tcW w:w="2229" w:type="dxa"/>
                </w:tcPr>
                <w:p>
                  <w:r>
                    <w:t>HZ-21AA014340001</w:t>
                  </w:r>
                </w:p>
              </w:tc>
              <w:tc>
                <w:tcPr>
                  <w:tcW w:w="2165" w:type="dxa"/>
                </w:tcPr>
                <w:p>
                  <w:r>
                    <w:rPr>
                      <w:rFonts w:hint="eastAsia"/>
                    </w:rPr>
                    <w:t>202</w:t>
                  </w:r>
                  <w:r>
                    <w:t>1</w:t>
                  </w:r>
                  <w:r>
                    <w:rPr>
                      <w:rFonts w:hint="eastAsia"/>
                    </w:rPr>
                    <w:t>-0</w:t>
                  </w:r>
                  <w:r>
                    <w:t>9</w:t>
                  </w:r>
                  <w:r>
                    <w:rPr>
                      <w:rFonts w:hint="eastAsia"/>
                    </w:rPr>
                    <w:t>-0</w:t>
                  </w:r>
                  <w:r>
                    <w:t>8</w:t>
                  </w:r>
                  <w:r>
                    <w:rPr>
                      <w:rFonts w:hint="eastAsia"/>
                    </w:rPr>
                    <w:t>校准时间</w:t>
                  </w:r>
                </w:p>
              </w:tc>
              <w:tc>
                <w:tcPr>
                  <w:tcW w:w="253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加工间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14" w:type="dxa"/>
                </w:tcPr>
                <w:p>
                  <w:r>
                    <w:rPr>
                      <w:rFonts w:hint="eastAsia"/>
                    </w:rPr>
                    <w:t>标准筛（0</w:t>
                  </w:r>
                  <w:r>
                    <w:t>.</w:t>
                  </w:r>
                  <w:r>
                    <w:rPr>
                      <w:rFonts w:hint="eastAsia"/>
                    </w:rPr>
                    <w:t>0</w:t>
                  </w:r>
                  <w:r>
                    <w:t>45/0.03/ 0.01</w:t>
                  </w:r>
                  <w:r>
                    <w:rPr>
                      <w:rFonts w:hint="eastAsia"/>
                    </w:rPr>
                    <w:t>mm）</w:t>
                  </w:r>
                </w:p>
              </w:tc>
              <w:tc>
                <w:tcPr>
                  <w:tcW w:w="2229" w:type="dxa"/>
                </w:tcPr>
                <w:p>
                  <w:r>
                    <w:t>21JA011870001</w:t>
                  </w:r>
                </w:p>
                <w:p>
                  <w:r>
                    <w:t>21JA011870002</w:t>
                  </w:r>
                </w:p>
                <w:p>
                  <w:r>
                    <w:t>21JA011870003</w:t>
                  </w:r>
                </w:p>
              </w:tc>
              <w:tc>
                <w:tcPr>
                  <w:tcW w:w="2165" w:type="dxa"/>
                </w:tcPr>
                <w:p>
                  <w:r>
                    <w:rPr>
                      <w:rFonts w:hint="eastAsia"/>
                    </w:rPr>
                    <w:t>202</w:t>
                  </w:r>
                  <w:r>
                    <w:t>1</w:t>
                  </w:r>
                  <w:r>
                    <w:rPr>
                      <w:rFonts w:hint="eastAsia"/>
                    </w:rPr>
                    <w:t>-0</w:t>
                  </w:r>
                  <w:r>
                    <w:t>9</w:t>
                  </w:r>
                  <w:r>
                    <w:rPr>
                      <w:rFonts w:hint="eastAsia"/>
                    </w:rPr>
                    <w:t>-0</w:t>
                  </w:r>
                  <w:r>
                    <w:t>8</w:t>
                  </w:r>
                  <w:r>
                    <w:rPr>
                      <w:rFonts w:hint="eastAsia"/>
                    </w:rPr>
                    <w:t>校准时间</w:t>
                  </w:r>
                </w:p>
                <w:p>
                  <w:pPr>
                    <w:pStyle w:val="2"/>
                    <w:ind w:left="0"/>
                  </w:pPr>
                  <w:r>
                    <w:rPr>
                      <w:rFonts w:hint="eastAsia"/>
                    </w:rPr>
                    <w:t>202</w:t>
                  </w:r>
                  <w:r>
                    <w:t>1</w:t>
                  </w:r>
                  <w:r>
                    <w:rPr>
                      <w:rFonts w:hint="eastAsia"/>
                    </w:rPr>
                    <w:t>-0</w:t>
                  </w:r>
                  <w:r>
                    <w:t>9</w:t>
                  </w:r>
                  <w:r>
                    <w:rPr>
                      <w:rFonts w:hint="eastAsia"/>
                    </w:rPr>
                    <w:t>-0</w:t>
                  </w:r>
                  <w:r>
                    <w:t>8</w:t>
                  </w:r>
                  <w:r>
                    <w:rPr>
                      <w:rFonts w:hint="eastAsia"/>
                    </w:rPr>
                    <w:t>校准时间</w:t>
                  </w:r>
                </w:p>
                <w:p>
                  <w:pPr>
                    <w:pStyle w:val="2"/>
                    <w:ind w:left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202</w:t>
                  </w:r>
                  <w:r>
                    <w:t>1</w:t>
                  </w:r>
                  <w:r>
                    <w:rPr>
                      <w:rFonts w:hint="eastAsia"/>
                    </w:rPr>
                    <w:t>-0</w:t>
                  </w:r>
                  <w:r>
                    <w:t>9</w:t>
                  </w:r>
                  <w:r>
                    <w:rPr>
                      <w:rFonts w:hint="eastAsia"/>
                    </w:rPr>
                    <w:t>-0</w:t>
                  </w:r>
                  <w:r>
                    <w:t>8</w:t>
                  </w:r>
                  <w:r>
                    <w:rPr>
                      <w:rFonts w:hint="eastAsia"/>
                    </w:rPr>
                    <w:t>校准时间</w:t>
                  </w:r>
                </w:p>
              </w:tc>
              <w:tc>
                <w:tcPr>
                  <w:tcW w:w="253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加工间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  <w:p>
                  <w:pPr>
                    <w:pStyle w:val="2"/>
                    <w:ind w:left="0"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加工间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  <w:p>
                  <w:pPr>
                    <w:pStyle w:val="2"/>
                    <w:ind w:left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加工间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14" w:type="dxa"/>
                </w:tcPr>
                <w:p>
                  <w:r>
                    <w:rPr>
                      <w:rFonts w:hint="eastAsia"/>
                    </w:rPr>
                    <w:t>量筒</w:t>
                  </w:r>
                </w:p>
              </w:tc>
              <w:tc>
                <w:tcPr>
                  <w:tcW w:w="2229" w:type="dxa"/>
                </w:tcPr>
                <w:p>
                  <w:r>
                    <w:t>JL19005584</w:t>
                  </w:r>
                </w:p>
              </w:tc>
              <w:tc>
                <w:tcPr>
                  <w:tcW w:w="2165" w:type="dxa"/>
                </w:tcPr>
                <w:p>
                  <w:r>
                    <w:rPr>
                      <w:rFonts w:hint="eastAsia"/>
                    </w:rPr>
                    <w:t>2022-</w:t>
                  </w:r>
                  <w:r>
                    <w:t>09</w:t>
                  </w:r>
                  <w:r>
                    <w:rPr>
                      <w:rFonts w:hint="eastAsia"/>
                    </w:rPr>
                    <w:t>-</w:t>
                  </w:r>
                  <w:r>
                    <w:t>10</w:t>
                  </w:r>
                </w:p>
              </w:tc>
              <w:tc>
                <w:tcPr>
                  <w:tcW w:w="253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加工间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14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滴定管</w:t>
                  </w:r>
                </w:p>
              </w:tc>
              <w:tc>
                <w:tcPr>
                  <w:tcW w:w="2229" w:type="dxa"/>
                </w:tcPr>
                <w:p>
                  <w:r>
                    <w:t>JL19005585</w:t>
                  </w:r>
                </w:p>
              </w:tc>
              <w:tc>
                <w:tcPr>
                  <w:tcW w:w="2165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2022-</w:t>
                  </w:r>
                  <w:r>
                    <w:t>09</w:t>
                  </w:r>
                  <w:r>
                    <w:rPr>
                      <w:rFonts w:hint="eastAsia"/>
                    </w:rPr>
                    <w:t>-</w:t>
                  </w:r>
                  <w:r>
                    <w:t>10</w:t>
                  </w:r>
                </w:p>
              </w:tc>
              <w:tc>
                <w:tcPr>
                  <w:tcW w:w="2535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加工间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14" w:type="dxa"/>
                </w:tcPr>
                <w:p>
                  <w:r>
                    <w:rPr>
                      <w:rFonts w:hint="eastAsia"/>
                    </w:rPr>
                    <w:t>原子吸收分光光度计</w:t>
                  </w:r>
                </w:p>
              </w:tc>
              <w:tc>
                <w:tcPr>
                  <w:tcW w:w="2229" w:type="dxa"/>
                </w:tcPr>
                <w:p>
                  <w:r>
                    <w:rPr>
                      <w:rFonts w:hint="eastAsia"/>
                    </w:rPr>
                    <w:t>G</w:t>
                  </w:r>
                  <w:r>
                    <w:t>C2109716</w:t>
                  </w:r>
                  <w:r>
                    <w:rPr>
                      <w:rFonts w:hint="eastAsia"/>
                    </w:rPr>
                    <w:t>H</w:t>
                  </w:r>
                  <w:r>
                    <w:t>301</w:t>
                  </w:r>
                </w:p>
              </w:tc>
              <w:tc>
                <w:tcPr>
                  <w:tcW w:w="2165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022</w:t>
                  </w:r>
                  <w:r>
                    <w:rPr>
                      <w:rFonts w:hint="eastAsia"/>
                    </w:rPr>
                    <w:t>-</w:t>
                  </w:r>
                  <w:r>
                    <w:t>9</w:t>
                  </w:r>
                  <w:r>
                    <w:rPr>
                      <w:rFonts w:hint="eastAsia"/>
                    </w:rPr>
                    <w:t>-</w:t>
                  </w:r>
                  <w:r>
                    <w:t>14</w:t>
                  </w:r>
                </w:p>
              </w:tc>
              <w:tc>
                <w:tcPr>
                  <w:tcW w:w="253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加工间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</w:tbl>
          <w:p/>
          <w:p>
            <w:r>
              <w:rPr>
                <w:rFonts w:hint="eastAsia"/>
              </w:rPr>
              <w:t>抽查内部校准情况；抽查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《内部校准计划》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《校准规程》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《校准记录》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4"/>
              <w:gridCol w:w="3482"/>
              <w:gridCol w:w="1801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4" w:type="dxa"/>
                </w:tcPr>
                <w:p>
                  <w:r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3482" w:type="dxa"/>
                </w:tcPr>
                <w:p>
                  <w:r>
                    <w:rPr>
                      <w:rFonts w:hint="eastAsia"/>
                    </w:rPr>
                    <w:t>校准日期</w:t>
                  </w:r>
                </w:p>
              </w:tc>
              <w:tc>
                <w:tcPr>
                  <w:tcW w:w="1801" w:type="dxa"/>
                </w:tcPr>
                <w:p>
                  <w:r>
                    <w:rPr>
                      <w:rFonts w:hint="eastAsia"/>
                    </w:rPr>
                    <w:t>计划期限至</w:t>
                  </w:r>
                </w:p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4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482" w:type="dxa"/>
                </w:tcPr>
                <w:p/>
              </w:tc>
              <w:tc>
                <w:tcPr>
                  <w:tcW w:w="1801" w:type="dxa"/>
                </w:tcPr>
                <w:p/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sym w:font="Wingdings 2" w:char="F052"/>
                  </w:r>
                  <w:r>
                    <w:rPr>
                      <w:rFonts w:hint="eastAsia"/>
                    </w:rPr>
                    <w:t xml:space="preserve">加工间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4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482" w:type="dxa"/>
                </w:tcPr>
                <w:p/>
              </w:tc>
              <w:tc>
                <w:tcPr>
                  <w:tcW w:w="1801" w:type="dxa"/>
                </w:tcPr>
                <w:p/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sym w:font="Wingdings 2" w:char="F052"/>
                  </w:r>
                  <w:r>
                    <w:rPr>
                      <w:rFonts w:hint="eastAsia"/>
                    </w:rPr>
                    <w:t xml:space="preserve">加工间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</w:tbl>
          <w:p/>
          <w:p>
            <w:r>
              <w:rPr>
                <w:rFonts w:hint="eastAsia"/>
              </w:rPr>
              <w:t>计量器具的失效控制：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>
                  <w:r>
                    <w:rPr>
                      <w:rFonts w:hint="eastAsia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t>数据追溯描述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标准溶液控制：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21"/>
              <w:gridCol w:w="1418"/>
              <w:gridCol w:w="1559"/>
              <w:gridCol w:w="1829"/>
              <w:gridCol w:w="1569"/>
              <w:gridCol w:w="15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1" w:type="dxa"/>
                </w:tcPr>
                <w:p>
                  <w:r>
                    <w:rPr>
                      <w:rFonts w:hint="eastAsia"/>
                    </w:rPr>
                    <w:t>溶液名称</w:t>
                  </w:r>
                </w:p>
              </w:tc>
              <w:tc>
                <w:tcPr>
                  <w:tcW w:w="1418" w:type="dxa"/>
                </w:tcPr>
                <w:p>
                  <w:r>
                    <w:rPr>
                      <w:rFonts w:hint="eastAsia"/>
                    </w:rPr>
                    <w:t>浓度</w:t>
                  </w:r>
                </w:p>
              </w:tc>
              <w:tc>
                <w:tcPr>
                  <w:tcW w:w="1559" w:type="dxa"/>
                </w:tcPr>
                <w:p>
                  <w:r>
                    <w:rPr>
                      <w:rFonts w:hint="eastAsia"/>
                    </w:rPr>
                    <w:t>基准物质种类</w:t>
                  </w:r>
                </w:p>
              </w:tc>
              <w:tc>
                <w:tcPr>
                  <w:tcW w:w="1829" w:type="dxa"/>
                </w:tcPr>
                <w:p>
                  <w:r>
                    <w:rPr>
                      <w:rFonts w:hint="eastAsia"/>
                    </w:rPr>
                    <w:t>标定方法</w:t>
                  </w:r>
                </w:p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t>标准偏差合格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t>在有效期内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1" w:type="dxa"/>
                </w:tcPr>
                <w:p>
                  <w:r>
                    <w:rPr>
                      <w:rFonts w:hint="eastAsia"/>
                    </w:rPr>
                    <w:t>E</w:t>
                  </w:r>
                  <w:r>
                    <w:t>DTA</w:t>
                  </w:r>
                </w:p>
              </w:tc>
              <w:tc>
                <w:tcPr>
                  <w:tcW w:w="1418" w:type="dxa"/>
                </w:tcPr>
                <w:p>
                  <w:r>
                    <w:rPr>
                      <w:rFonts w:hint="eastAsia"/>
                    </w:rPr>
                    <w:t>0</w:t>
                  </w:r>
                  <w:r>
                    <w:t>.0216</w:t>
                  </w:r>
                  <w:r>
                    <w:rPr>
                      <w:rFonts w:hint="eastAsia"/>
                    </w:rPr>
                    <w:t>mol</w:t>
                  </w:r>
                  <w:r>
                    <w:t>/L</w:t>
                  </w:r>
                </w:p>
              </w:tc>
              <w:tc>
                <w:tcPr>
                  <w:tcW w:w="1559" w:type="dxa"/>
                </w:tcPr>
                <w:p>
                  <w:r>
                    <w:rPr>
                      <w:rFonts w:hint="eastAsia"/>
                    </w:rPr>
                    <w:t>氧化锌容易</w:t>
                  </w:r>
                </w:p>
              </w:tc>
              <w:tc>
                <w:tcPr>
                  <w:tcW w:w="1829" w:type="dxa"/>
                </w:tcPr>
                <w:p>
                  <w:r>
                    <w:rPr>
                      <w:rFonts w:hint="eastAsia"/>
                    </w:rPr>
                    <w:t>滴定</w:t>
                  </w:r>
                </w:p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1" w:type="dxa"/>
                </w:tcPr>
                <w:p>
                  <w:r>
                    <w:rPr>
                      <w:rFonts w:hint="eastAsia"/>
                    </w:rPr>
                    <w:t>盐酸</w:t>
                  </w:r>
                </w:p>
              </w:tc>
              <w:tc>
                <w:tcPr>
                  <w:tcW w:w="1418" w:type="dxa"/>
                </w:tcPr>
                <w:p>
                  <w:r>
                    <w:rPr>
                      <w:rFonts w:hint="eastAsia"/>
                    </w:rPr>
                    <w:t>0</w:t>
                  </w:r>
                  <w:r>
                    <w:t>.5218</w:t>
                  </w:r>
                  <w:r>
                    <w:rPr>
                      <w:rFonts w:hint="eastAsia"/>
                    </w:rPr>
                    <w:t xml:space="preserve"> mol</w:t>
                  </w:r>
                  <w:r>
                    <w:t>/L</w:t>
                  </w:r>
                </w:p>
              </w:tc>
              <w:tc>
                <w:tcPr>
                  <w:tcW w:w="1559" w:type="dxa"/>
                </w:tcPr>
                <w:p>
                  <w:r>
                    <w:rPr>
                      <w:rFonts w:hint="eastAsia"/>
                    </w:rPr>
                    <w:t>无水碳酸钠</w:t>
                  </w:r>
                </w:p>
              </w:tc>
              <w:tc>
                <w:tcPr>
                  <w:tcW w:w="182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滴定</w:t>
                  </w:r>
                </w:p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1" w:type="dxa"/>
                </w:tcPr>
                <w:p/>
              </w:tc>
              <w:tc>
                <w:tcPr>
                  <w:tcW w:w="1418" w:type="dxa"/>
                </w:tcPr>
                <w:p/>
              </w:tc>
              <w:tc>
                <w:tcPr>
                  <w:tcW w:w="1559" w:type="dxa"/>
                </w:tcPr>
                <w:p/>
              </w:tc>
              <w:tc>
                <w:tcPr>
                  <w:tcW w:w="1829" w:type="dxa"/>
                </w:tcPr>
                <w:p/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</w:tbl>
          <w:p/>
          <w:p>
            <w:r>
              <w:t>在FSMS中</w:t>
            </w:r>
            <w:r>
              <w:rPr>
                <w:rFonts w:hint="eastAsia"/>
              </w:rPr>
              <w:t>是否使用</w:t>
            </w:r>
            <w:r>
              <w:t>用于监视和测量的软件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         </w:t>
            </w: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>否</w:t>
            </w:r>
          </w:p>
          <w:p>
            <w:r>
              <w:t>在使用前应由组织、软件供应商或第三方进行验证。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   不适用          </w:t>
            </w:r>
            <w:r>
              <w:rPr>
                <w:rFonts w:hint="eastAsia"/>
              </w:rPr>
              <w:t xml:space="preserve"> </w:t>
            </w:r>
          </w:p>
          <w:p>
            <w:r>
              <w:t>组织应保持验证活动的文件化信息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不适用                    </w:t>
            </w:r>
            <w:r>
              <w:rPr>
                <w:rFonts w:hint="eastAsia"/>
              </w:rPr>
              <w:t xml:space="preserve">  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</w:rPr>
              <w:t>是否</w:t>
            </w:r>
            <w:r>
              <w:t>及时更新软件。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不适用                        </w:t>
            </w:r>
          </w:p>
          <w:p>
            <w:r>
              <w:rPr>
                <w:rFonts w:hint="eastAsia"/>
              </w:rPr>
              <w:t>当</w:t>
            </w:r>
            <w:r>
              <w:t>发生变更</w:t>
            </w:r>
            <w:r>
              <w:rPr>
                <w:rFonts w:hint="eastAsia"/>
              </w:rPr>
              <w:t>时，</w:t>
            </w:r>
            <w:r>
              <w:t>包括对商用现成软件的软件配置/修改，应在实施前对其进行授权、记录和验证。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                         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9" w:type="dxa"/>
          <w:trHeight w:val="486" w:hRule="atLeast"/>
        </w:trPr>
        <w:tc>
          <w:tcPr>
            <w:tcW w:w="2170" w:type="dxa"/>
            <w:vMerge w:val="restart"/>
          </w:tcPr>
          <w:p>
            <w:r>
              <w:rPr>
                <w:rFonts w:hint="eastAsia"/>
              </w:rPr>
              <w:t>与 PRP、危害控制计划有关的验证</w:t>
            </w:r>
            <w:r>
              <w:rPr>
                <w:rFonts w:hint="eastAsia"/>
              </w:rPr>
              <w:br w:type="textWrapping"/>
            </w:r>
          </w:p>
          <w:p/>
        </w:tc>
        <w:tc>
          <w:tcPr>
            <w:tcW w:w="938" w:type="dxa"/>
            <w:gridSpan w:val="2"/>
            <w:vMerge w:val="restart"/>
          </w:tcPr>
          <w:p>
            <w:r>
              <w:rPr>
                <w:rFonts w:hint="eastAsia"/>
              </w:rPr>
              <w:t>F8.8.1</w:t>
            </w:r>
          </w:p>
          <w:p/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4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手册8.8条款、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《确认程序》</w:t>
            </w:r>
          </w:p>
        </w:tc>
        <w:tc>
          <w:tcPr>
            <w:tcW w:w="1591" w:type="dxa"/>
            <w:gridSpan w:val="2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rPr>
                <w:color w:val="FF0000"/>
              </w:rPr>
            </w:pPr>
            <w:r>
              <w:rPr>
                <w:color w:val="FF0000"/>
              </w:rPr>
              <w:sym w:font="Wingdings" w:char="00A8"/>
            </w:r>
            <w:r>
              <w:rPr>
                <w:rFonts w:hint="eastAsia"/>
                <w:color w:val="FF0000"/>
              </w:rPr>
              <w:t>符合</w:t>
            </w:r>
          </w:p>
          <w:p>
            <w:pPr>
              <w:rPr>
                <w:color w:val="FF0000"/>
              </w:rPr>
            </w:pPr>
            <w:r>
              <w:rPr>
                <w:color w:val="FF0000"/>
              </w:rPr>
              <w:sym w:font="Wingdings" w:char="00FE"/>
            </w:r>
            <w:r>
              <w:rPr>
                <w:rFonts w:hint="eastAsia"/>
                <w:color w:val="FF0000"/>
              </w:rPr>
              <w:t>不符合</w:t>
            </w: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717" w:hRule="atLeast"/>
        </w:trPr>
        <w:tc>
          <w:tcPr>
            <w:tcW w:w="2170" w:type="dxa"/>
            <w:vMerge w:val="continue"/>
          </w:tcPr>
          <w:p/>
        </w:tc>
        <w:tc>
          <w:tcPr>
            <w:tcW w:w="938" w:type="dxa"/>
            <w:gridSpan w:val="2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4" w:type="dxa"/>
            <w:gridSpan w:val="2"/>
          </w:tcPr>
          <w:p>
            <w:r>
              <w:rPr>
                <w:rFonts w:hint="eastAsia"/>
              </w:rPr>
              <w:t>组织建立、实施和保持验证活动。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95"/>
              <w:gridCol w:w="1253"/>
              <w:gridCol w:w="2604"/>
              <w:gridCol w:w="1382"/>
              <w:gridCol w:w="18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9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目的</w:t>
                  </w:r>
                </w:p>
              </w:tc>
              <w:tc>
                <w:tcPr>
                  <w:tcW w:w="125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方法</w:t>
                  </w:r>
                </w:p>
              </w:tc>
              <w:tc>
                <w:tcPr>
                  <w:tcW w:w="2604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频次</w:t>
                  </w:r>
                </w:p>
              </w:tc>
              <w:tc>
                <w:tcPr>
                  <w:tcW w:w="1382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职责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PRP已实施且有效</w:t>
                  </w:r>
                </w:p>
              </w:tc>
              <w:tc>
                <w:tcPr>
                  <w:tcW w:w="125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自行检查</w:t>
                  </w:r>
                </w:p>
              </w:tc>
              <w:tc>
                <w:tcPr>
                  <w:tcW w:w="2604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首次运行或变更后重新运行时，每年至少进行一次</w:t>
                  </w:r>
                </w:p>
              </w:tc>
              <w:tc>
                <w:tcPr>
                  <w:tcW w:w="1382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食品安全小组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 xml:space="preserve">控制有效   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9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危害控制计划实施有效</w:t>
                  </w:r>
                </w:p>
              </w:tc>
              <w:tc>
                <w:tcPr>
                  <w:tcW w:w="125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自行检查</w:t>
                  </w:r>
                </w:p>
              </w:tc>
              <w:tc>
                <w:tcPr>
                  <w:tcW w:w="2604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每年至少进行一次</w:t>
                  </w:r>
                </w:p>
              </w:tc>
              <w:tc>
                <w:tcPr>
                  <w:tcW w:w="1382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食品安全小组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 xml:space="preserve">控制有效   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危害水平在确定的可接受水平之内</w:t>
                  </w:r>
                </w:p>
              </w:tc>
              <w:tc>
                <w:tcPr>
                  <w:tcW w:w="125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自行检查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外部送检</w:t>
                  </w:r>
                </w:p>
              </w:tc>
              <w:tc>
                <w:tcPr>
                  <w:tcW w:w="2604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每年一次</w:t>
                  </w:r>
                </w:p>
              </w:tc>
              <w:tc>
                <w:tcPr>
                  <w:tcW w:w="1382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食品安全小组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 xml:space="preserve">控制有效   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9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危害分析输入的更新</w:t>
                  </w:r>
                </w:p>
              </w:tc>
              <w:tc>
                <w:tcPr>
                  <w:tcW w:w="125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自行检查</w:t>
                  </w:r>
                </w:p>
              </w:tc>
              <w:tc>
                <w:tcPr>
                  <w:tcW w:w="2604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首次运行或变更后重新运行时和不超过六个月的时间间隔进行</w:t>
                  </w:r>
                </w:p>
              </w:tc>
              <w:tc>
                <w:tcPr>
                  <w:tcW w:w="1382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食品安全小组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 xml:space="preserve">控制有效   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9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组织确定的其他措施得以实施且有效</w:t>
                  </w:r>
                </w:p>
              </w:tc>
              <w:tc>
                <w:tcPr>
                  <w:tcW w:w="125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——</w:t>
                  </w:r>
                </w:p>
              </w:tc>
              <w:tc>
                <w:tcPr>
                  <w:tcW w:w="2604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382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 xml:space="preserve">控制有效   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</w:tbl>
          <w:p/>
          <w:p>
            <w:pPr>
              <w:rPr>
                <w:highlight w:val="cyan"/>
              </w:rPr>
            </w:pPr>
            <w:r>
              <w:rPr>
                <w:rFonts w:hint="eastAsia"/>
              </w:rPr>
              <w:t>组织应确保验证活动不是由负责同一活动监控的人员进行的。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是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/>
          <w:p>
            <w:r>
              <w:rPr>
                <w:rFonts w:hint="eastAsia"/>
              </w:rPr>
              <w:t>见《验证记录》和《检验报告》</w:t>
            </w:r>
          </w:p>
          <w:p>
            <w:pPr>
              <w:pStyle w:val="4"/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抽取作业环境（人员、空气、工器具、接触面等）检验相关记录名称：</w:t>
            </w:r>
            <w:r>
              <w:rPr>
                <w:rFonts w:hint="eastAsia"/>
                <w:u w:val="single"/>
              </w:rPr>
              <w:t>《 过程环境检查记录  》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72"/>
              <w:gridCol w:w="1364"/>
              <w:gridCol w:w="1134"/>
              <w:gridCol w:w="1826"/>
              <w:gridCol w:w="1501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2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样品名称</w:t>
                  </w:r>
                </w:p>
              </w:tc>
              <w:tc>
                <w:tcPr>
                  <w:tcW w:w="1134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826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01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2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134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26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01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 w:ascii="Segoe UI Emoji" w:hAnsi="Segoe UI Emoji" w:cs="Segoe UI Emoji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2" w:type="dxa"/>
                </w:tcPr>
                <w:p/>
              </w:tc>
              <w:tc>
                <w:tcPr>
                  <w:tcW w:w="1364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26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01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Segoe UI Emoji" w:hAnsi="Segoe UI Emoji" w:cs="Segoe UI Emoji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2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134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26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01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Segoe UI Emoji" w:hAnsi="Segoe UI Emoji" w:cs="Segoe UI Emoji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2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134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26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01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Segoe UI Emoji" w:hAnsi="Segoe UI Emoji" w:cs="Segoe UI Emoji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>
            <w:r>
              <w:rPr>
                <w:rFonts w:hint="eastAsia"/>
              </w:rPr>
              <w:t>根据产品特性，作业环境主要以清洁消毒为主，提供有《过程环境检查记录》，每周1次；提供有《车间消毒记录表》，每天进行1次，内包间采紫外线进行消杀处理，每班次结束后进行。</w:t>
            </w: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抽取生产用水、蒸汽、冰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  生产用水检测报告  》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955"/>
              <w:gridCol w:w="1270"/>
              <w:gridCol w:w="1952"/>
              <w:gridCol w:w="1558"/>
              <w:gridCol w:w="154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日期</w:t>
                  </w:r>
                </w:p>
              </w:tc>
              <w:tc>
                <w:tcPr>
                  <w:tcW w:w="1955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成品名称/批次</w:t>
                  </w:r>
                </w:p>
              </w:tc>
              <w:tc>
                <w:tcPr>
                  <w:tcW w:w="127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抽样比例</w:t>
                  </w:r>
                </w:p>
              </w:tc>
              <w:tc>
                <w:tcPr>
                  <w:tcW w:w="1952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关键特性</w:t>
                  </w:r>
                  <w:r>
                    <w:rPr>
                      <w:rFonts w:hint="eastAsia"/>
                      <w:sz w:val="18"/>
                      <w:szCs w:val="18"/>
                    </w:rPr>
                    <w:t>要求</w:t>
                  </w:r>
                </w:p>
              </w:tc>
              <w:tc>
                <w:tcPr>
                  <w:tcW w:w="1558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实测结果</w:t>
                  </w:r>
                </w:p>
              </w:tc>
              <w:tc>
                <w:tcPr>
                  <w:tcW w:w="1541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——</w:t>
                  </w:r>
                </w:p>
              </w:tc>
              <w:tc>
                <w:tcPr>
                  <w:tcW w:w="1955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随机抽取</w:t>
                  </w:r>
                </w:p>
              </w:tc>
              <w:tc>
                <w:tcPr>
                  <w:tcW w:w="1952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8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41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 xml:space="preserve">合格 </w:t>
                  </w:r>
                </w:p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□不合格</w:t>
                  </w:r>
                </w:p>
              </w:tc>
            </w:tr>
          </w:tbl>
          <w:p>
            <w:pPr>
              <w:ind w:firstLine="210" w:firstLineChars="100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</w:rPr>
              <w:t>目前已对自备水源（水井水）进行送检，但未提供第三方外检报告，开具不符合要求整</w:t>
            </w:r>
            <w:r>
              <w:rPr>
                <w:rFonts w:hint="eastAsia" w:ascii="宋体" w:hAnsi="宋体"/>
                <w:szCs w:val="21"/>
                <w:highlight w:val="none"/>
              </w:rPr>
              <w:t>改。</w:t>
            </w:r>
          </w:p>
          <w:p>
            <w:pPr>
              <w:pStyle w:val="2"/>
              <w:ind w:left="0"/>
              <w:rPr>
                <w:szCs w:val="21"/>
              </w:rPr>
            </w:pPr>
          </w:p>
          <w:p>
            <w:r>
              <w:rPr>
                <w:rFonts w:hint="eastAsia" w:ascii="宋体" w:hAnsi="宋体"/>
                <w:szCs w:val="21"/>
              </w:rPr>
              <w:t>当体系验证是基于终产品的测试，且测试的样品不符合食品安全危害的可接受水平时，受影响批次的产品应按照潜在不安全产品处置。</w:t>
            </w:r>
            <w:r>
              <w:rPr>
                <w:rFonts w:hint="eastAsia" w:ascii="宋体" w:hAnsi="宋体"/>
                <w:b/>
                <w:bCs/>
                <w:szCs w:val="21"/>
                <w:u w:val="single"/>
              </w:rPr>
              <w:t>未发现不安全产品</w:t>
            </w:r>
          </w:p>
        </w:tc>
        <w:tc>
          <w:tcPr>
            <w:tcW w:w="1591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486" w:hRule="atLeast"/>
        </w:trPr>
        <w:tc>
          <w:tcPr>
            <w:tcW w:w="2170" w:type="dxa"/>
            <w:vMerge w:val="restart"/>
          </w:tcPr>
          <w:p>
            <w:r>
              <w:rPr>
                <w:rFonts w:hint="eastAsia"/>
              </w:rPr>
              <w:t>验证活动结果的分析</w:t>
            </w:r>
          </w:p>
        </w:tc>
        <w:tc>
          <w:tcPr>
            <w:tcW w:w="938" w:type="dxa"/>
            <w:gridSpan w:val="2"/>
            <w:vMerge w:val="restart"/>
          </w:tcPr>
          <w:p>
            <w:r>
              <w:rPr>
                <w:rFonts w:hint="eastAsia"/>
              </w:rPr>
              <w:t>F8.8.2</w:t>
            </w:r>
          </w:p>
          <w:p/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4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手册8.8条款、</w:t>
            </w:r>
          </w:p>
        </w:tc>
        <w:tc>
          <w:tcPr>
            <w:tcW w:w="1591" w:type="dxa"/>
            <w:gridSpan w:val="2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1157" w:hRule="atLeast"/>
        </w:trPr>
        <w:tc>
          <w:tcPr>
            <w:tcW w:w="2170" w:type="dxa"/>
            <w:vMerge w:val="continue"/>
          </w:tcPr>
          <w:p/>
        </w:tc>
        <w:tc>
          <w:tcPr>
            <w:tcW w:w="938" w:type="dxa"/>
            <w:gridSpan w:val="2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4" w:type="dxa"/>
            <w:gridSpan w:val="2"/>
          </w:tcPr>
          <w:p>
            <w:r>
              <w:rPr>
                <w:rFonts w:hint="eastAsia"/>
              </w:rPr>
              <w:t>食品安全小组对验证结果进行分析，并将其作为食品安全管理体系绩效评估的输入</w:t>
            </w:r>
          </w:p>
          <w:p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抽查产品的安全性验证（第三方）</w:t>
            </w:r>
          </w:p>
          <w:p>
            <w:pP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抽查检测报告编号: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2110922032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检测单位的名称：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浙江方圆检测集团股份有限公司 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检测日期：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20</w:t>
            </w:r>
            <w: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1-0</w:t>
            </w:r>
            <w: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-0</w:t>
            </w:r>
            <w: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检测的产品名称：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食品添加剂 </w:t>
            </w:r>
            <w: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氢氧化钙 </w:t>
            </w:r>
          </w:p>
          <w:p>
            <w:pP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检测执行的标准：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GB 25572-2010《食品安全国家标准 食品添加剂 氢氧化钙》</w:t>
            </w:r>
          </w:p>
          <w:p>
            <w:pPr>
              <w:pStyle w:val="9"/>
              <w:rPr>
                <w:bCs w:val="0"/>
                <w:color w:val="000000" w:themeColor="text1"/>
                <w:spacing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 w:val="0"/>
                <w:color w:val="000000" w:themeColor="text1"/>
                <w:spacing w:val="0"/>
                <w14:textFill>
                  <w14:solidFill>
                    <w14:schemeClr w14:val="tx1"/>
                  </w14:solidFill>
                </w14:textFill>
              </w:rPr>
              <w:t>检测项目：</w:t>
            </w:r>
            <w:r>
              <w:rPr>
                <w:rFonts w:hint="eastAsia"/>
                <w:szCs w:val="21"/>
                <w:u w:val="single"/>
              </w:rPr>
              <w:t>感官、碳酸钙含量、游离碱、镁及碱金属、干燥减量、钡、铅、砷</w:t>
            </w:r>
            <w:r>
              <w:rPr>
                <w:rFonts w:hint="eastAsia"/>
                <w:bCs w:val="0"/>
                <w:color w:val="000000" w:themeColor="text1"/>
                <w:spacing w:val="0"/>
                <w:u w:val="single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  <w:p>
            <w:pP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检测结论：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符合要求   </w:t>
            </w:r>
          </w:p>
          <w:p>
            <w:pPr>
              <w:pStyle w:val="9"/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2、抽查检测报告编号: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2110909308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检测单位的名称：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浙江方圆检测集团股份有限公司 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检测日期：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20</w:t>
            </w:r>
            <w: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1-0</w:t>
            </w:r>
            <w: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检测的产品名称：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食品添加剂 碳酸钙（重质碳酸钙Ⅰ）</w:t>
            </w:r>
          </w:p>
          <w:p>
            <w:pP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检测执行的标准：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GB 1886.214-2016《食品安全国家标准 食品添加剂 碳酸钙（包括轻质和重质碳酸钙）》</w:t>
            </w:r>
          </w:p>
          <w:p>
            <w:pPr>
              <w:pStyle w:val="9"/>
              <w:rPr>
                <w:bCs w:val="0"/>
                <w:color w:val="000000" w:themeColor="text1"/>
                <w:spacing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 w:val="0"/>
                <w:color w:val="000000" w:themeColor="text1"/>
                <w:spacing w:val="0"/>
                <w14:textFill>
                  <w14:solidFill>
                    <w14:schemeClr w14:val="tx1"/>
                  </w14:solidFill>
                </w14:textFill>
              </w:rPr>
              <w:t>检测项目：</w:t>
            </w:r>
            <w:r>
              <w:rPr>
                <w:rFonts w:hint="eastAsia"/>
                <w:szCs w:val="21"/>
                <w:u w:val="single"/>
              </w:rPr>
              <w:t>感官、氢氧化钙含量、碳酸盐、镁及碱金属、酸不溶物、重金属、铅、砷、汞</w:t>
            </w:r>
            <w:r>
              <w:rPr>
                <w:rFonts w:hint="eastAsia"/>
                <w:bCs w:val="0"/>
                <w:color w:val="000000" w:themeColor="text1"/>
                <w:spacing w:val="0"/>
                <w:u w:val="single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  <w:p>
            <w:pPr>
              <w:pStyle w:val="9"/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检测结论：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符合要求  </w:t>
            </w:r>
          </w:p>
          <w:p>
            <w:pPr>
              <w:pStyle w:val="9"/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hint="eastAsia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1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79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不合格产品和过程的控制</w:t>
            </w:r>
          </w:p>
          <w:p/>
        </w:tc>
        <w:tc>
          <w:tcPr>
            <w:tcW w:w="93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F8.9.1</w:t>
            </w:r>
          </w:p>
          <w:p/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pPr>
              <w:widowControl/>
              <w:jc w:val="left"/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bCs/>
              </w:rPr>
              <w:t>不符合、纠正措施和预防措施控制程序》、</w:t>
            </w:r>
            <w:r>
              <w:rPr/>
              <w:sym w:font="Wingdings" w:char="00FE"/>
            </w:r>
            <w:r>
              <w:rPr>
                <w:rFonts w:hint="eastAsia"/>
                <w:bCs/>
              </w:rPr>
              <w:t>《不合格品管理制度》</w:t>
            </w:r>
          </w:p>
          <w:p/>
        </w:tc>
        <w:tc>
          <w:tcPr>
            <w:tcW w:w="1585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2179" w:type="dxa"/>
            <w:gridSpan w:val="2"/>
            <w:vMerge w:val="continue"/>
            <w:shd w:val="clear" w:color="auto" w:fill="auto"/>
          </w:tcPr>
          <w:p/>
        </w:tc>
        <w:tc>
          <w:tcPr>
            <w:tcW w:w="930" w:type="dxa"/>
            <w:vMerge w:val="continue"/>
            <w:shd w:val="clear" w:color="auto" w:fill="auto"/>
          </w:tcPr>
          <w:p/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进行评估OPRP和CCPs监测的数据,如有问题：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发起纠正的指定人员</w:t>
            </w:r>
            <w:r>
              <w:rPr>
                <w:rFonts w:hint="eastAsia"/>
                <w:u w:val="single"/>
              </w:rPr>
              <w:t xml:space="preserve">  食品安全小组组长或总经理 </w:t>
            </w:r>
          </w:p>
          <w:p/>
          <w:p>
            <w:r>
              <w:rPr>
                <w:rFonts w:hint="eastAsia"/>
              </w:rPr>
              <w:t>发起纠正措施的指定人员</w:t>
            </w:r>
            <w:r>
              <w:rPr>
                <w:rFonts w:hint="eastAsia"/>
                <w:u w:val="single"/>
              </w:rPr>
              <w:t xml:space="preserve">   食品安全小组组长或总经理  </w:t>
            </w:r>
            <w:r>
              <w:rPr>
                <w:rFonts w:hint="eastAsia"/>
              </w:rPr>
              <w:t>。</w:t>
            </w:r>
          </w:p>
        </w:tc>
        <w:tc>
          <w:tcPr>
            <w:tcW w:w="1585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79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纠正</w:t>
            </w:r>
          </w:p>
        </w:tc>
        <w:tc>
          <w:tcPr>
            <w:tcW w:w="93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F8.9.2</w:t>
            </w:r>
          </w:p>
          <w:p/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pPr>
              <w:widowControl/>
              <w:jc w:val="left"/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bCs/>
              </w:rPr>
              <w:t>不符合、纠正措施和预防措施控制程序》、</w:t>
            </w:r>
            <w:r>
              <w:rPr/>
              <w:sym w:font="Wingdings" w:char="00FE"/>
            </w:r>
            <w:r>
              <w:rPr>
                <w:rFonts w:hint="eastAsia"/>
                <w:bCs/>
              </w:rPr>
              <w:t>《不合格品管理制度》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179" w:type="dxa"/>
            <w:gridSpan w:val="2"/>
            <w:vMerge w:val="continue"/>
            <w:shd w:val="clear" w:color="auto" w:fill="auto"/>
          </w:tcPr>
          <w:p/>
        </w:tc>
        <w:tc>
          <w:tcPr>
            <w:tcW w:w="930" w:type="dxa"/>
            <w:vMerge w:val="continue"/>
            <w:shd w:val="clear" w:color="auto" w:fill="auto"/>
          </w:tcPr>
          <w:p/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  <w:shd w:val="clear" w:color="auto" w:fill="auto"/>
          </w:tcPr>
          <w:p/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5"/>
              <w:gridCol w:w="1640"/>
              <w:gridCol w:w="1950"/>
              <w:gridCol w:w="1450"/>
              <w:gridCol w:w="1400"/>
              <w:gridCol w:w="15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t>不合格的性质</w:t>
                  </w:r>
                </w:p>
              </w:tc>
              <w:tc>
                <w:tcPr>
                  <w:tcW w:w="1950" w:type="dxa"/>
                </w:tcPr>
                <w:p>
                  <w:r>
                    <w:rPr>
                      <w:rFonts w:hint="eastAsia"/>
                    </w:rPr>
                    <w:t>不合格描述</w:t>
                  </w:r>
                </w:p>
              </w:tc>
              <w:tc>
                <w:tcPr>
                  <w:tcW w:w="1450" w:type="dxa"/>
                </w:tcPr>
                <w:p>
                  <w:r>
                    <w:rPr>
                      <w:rFonts w:hint="eastAsia"/>
                    </w:rPr>
                    <w:t>不合格的原因</w:t>
                  </w:r>
                </w:p>
              </w:tc>
              <w:tc>
                <w:tcPr>
                  <w:tcW w:w="1400" w:type="dxa"/>
                </w:tcPr>
                <w:p>
                  <w:r>
                    <w:rPr>
                      <w:rFonts w:hint="eastAsia"/>
                    </w:rPr>
                    <w:t>不合格的后果</w:t>
                  </w:r>
                </w:p>
              </w:tc>
              <w:tc>
                <w:tcPr>
                  <w:tcW w:w="1538" w:type="dxa"/>
                </w:tcPr>
                <w:p>
                  <w:r>
                    <w:rPr>
                      <w:rFonts w:hint="eastAsia"/>
                    </w:rPr>
                    <w:t>纠正方法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OPRP失控</w:t>
                  </w:r>
                </w:p>
              </w:tc>
              <w:tc>
                <w:tcPr>
                  <w:tcW w:w="1950" w:type="dxa"/>
                </w:tcPr>
                <w:p/>
              </w:tc>
              <w:tc>
                <w:tcPr>
                  <w:tcW w:w="1450" w:type="dxa"/>
                </w:tcPr>
                <w:p/>
              </w:tc>
              <w:tc>
                <w:tcPr>
                  <w:tcW w:w="1400" w:type="dxa"/>
                </w:tcPr>
                <w:p/>
              </w:tc>
              <w:tc>
                <w:tcPr>
                  <w:tcW w:w="153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/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OPR失控</w:t>
                  </w:r>
                </w:p>
              </w:tc>
              <w:tc>
                <w:tcPr>
                  <w:tcW w:w="1950" w:type="dxa"/>
                </w:tcPr>
                <w:p/>
              </w:tc>
              <w:tc>
                <w:tcPr>
                  <w:tcW w:w="1450" w:type="dxa"/>
                </w:tcPr>
                <w:p/>
              </w:tc>
              <w:tc>
                <w:tcPr>
                  <w:tcW w:w="1400" w:type="dxa"/>
                </w:tcPr>
                <w:p/>
              </w:tc>
              <w:tc>
                <w:tcPr>
                  <w:tcW w:w="153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/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OPRP失控</w:t>
                  </w:r>
                </w:p>
              </w:tc>
              <w:tc>
                <w:tcPr>
                  <w:tcW w:w="1950" w:type="dxa"/>
                </w:tcPr>
                <w:p/>
              </w:tc>
              <w:tc>
                <w:tcPr>
                  <w:tcW w:w="1450" w:type="dxa"/>
                </w:tcPr>
                <w:p/>
              </w:tc>
              <w:tc>
                <w:tcPr>
                  <w:tcW w:w="1400" w:type="dxa"/>
                </w:tcPr>
                <w:p/>
              </w:tc>
              <w:tc>
                <w:tcPr>
                  <w:tcW w:w="1538" w:type="dxa"/>
                </w:tcPr>
                <w:p/>
              </w:tc>
            </w:tr>
          </w:tbl>
          <w:p/>
          <w:p>
            <w:pPr>
              <w:rPr>
                <w:rFonts w:hint="eastAsia"/>
              </w:rPr>
            </w:pPr>
            <w:r>
              <w:rPr>
                <w:rFonts w:hint="eastAsia"/>
                <w:u w:val="single"/>
              </w:rPr>
              <w:t>见《纠正措施处理单》，针对2</w:t>
            </w:r>
            <w:r>
              <w:rPr>
                <w:u w:val="single"/>
              </w:rPr>
              <w:t>021.6.7</w:t>
            </w:r>
            <w:r>
              <w:rPr>
                <w:rFonts w:hint="eastAsia"/>
                <w:u w:val="single"/>
              </w:rPr>
              <w:t>生产的1</w:t>
            </w:r>
            <w:r>
              <w:rPr>
                <w:u w:val="single"/>
              </w:rPr>
              <w:t>000</w:t>
            </w:r>
            <w:r>
              <w:rPr>
                <w:rFonts w:hint="eastAsia"/>
                <w:u w:val="single"/>
              </w:rPr>
              <w:t>目食品级重钙出现2吨细度不合格产品，进行原因分析（电压不稳），并进行了处理，主要为降级为工业级重钙。</w:t>
            </w:r>
          </w:p>
        </w:tc>
        <w:tc>
          <w:tcPr>
            <w:tcW w:w="1585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79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纠正措施</w:t>
            </w:r>
          </w:p>
        </w:tc>
        <w:tc>
          <w:tcPr>
            <w:tcW w:w="93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F8.9.3</w:t>
            </w:r>
          </w:p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pPr>
              <w:widowControl/>
              <w:jc w:val="left"/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手册8.9条款、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bCs/>
              </w:rPr>
              <w:t>不符合、纠正措施和预防措施控制程序》、</w:t>
            </w:r>
            <w:r>
              <w:rPr/>
              <w:sym w:font="Wingdings" w:char="00FE"/>
            </w:r>
            <w:r>
              <w:rPr>
                <w:rFonts w:hint="eastAsia"/>
                <w:bCs/>
              </w:rPr>
              <w:t>《不合格品管理制度》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179" w:type="dxa"/>
            <w:gridSpan w:val="2"/>
            <w:vMerge w:val="continue"/>
            <w:shd w:val="clear" w:color="auto" w:fill="auto"/>
          </w:tcPr>
          <w:p/>
        </w:tc>
        <w:tc>
          <w:tcPr>
            <w:tcW w:w="930" w:type="dxa"/>
            <w:vMerge w:val="continue"/>
            <w:shd w:val="clear" w:color="auto" w:fill="auto"/>
          </w:tcPr>
          <w:p/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不符合的来源：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 xml:space="preserve">顾客投诉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超出操作限值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超出关键限值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内审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 xml:space="preserve">《 体系建立以来未发生   》     </w:t>
            </w:r>
          </w:p>
          <w:p>
            <w:pPr>
              <w:rPr>
                <w:u w:val="single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2217" w:type="dxa"/>
                </w:tcPr>
                <w:p>
                  <w:r>
                    <w:rPr>
                      <w:rFonts w:hint="eastAsia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不符合纠正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原因分析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0" w:hRule="atLeast"/>
              </w:trPr>
              <w:tc>
                <w:tcPr>
                  <w:tcW w:w="797" w:type="dxa"/>
                </w:tcPr>
                <w:p/>
              </w:tc>
              <w:tc>
                <w:tcPr>
                  <w:tcW w:w="221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未再次发生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/>
              </w:tc>
              <w:tc>
                <w:tcPr>
                  <w:tcW w:w="221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未再次发生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</w:tbl>
          <w:p/>
        </w:tc>
        <w:tc>
          <w:tcPr>
            <w:tcW w:w="1585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79" w:type="dxa"/>
            <w:gridSpan w:val="2"/>
            <w:vMerge w:val="restart"/>
            <w:shd w:val="clear" w:color="auto" w:fill="auto"/>
          </w:tcPr>
          <w:p>
            <w:r>
              <w:t>潜在不安全产品的处置</w:t>
            </w:r>
          </w:p>
        </w:tc>
        <w:tc>
          <w:tcPr>
            <w:tcW w:w="93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 xml:space="preserve">F8.9.4 </w:t>
            </w:r>
          </w:p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手册8.9条款、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bCs/>
              </w:rPr>
              <w:t>不符合、纠正措施和预防措施控制程序》、</w:t>
            </w:r>
            <w:r>
              <w:rPr/>
              <w:sym w:font="Wingdings" w:char="00FE"/>
            </w:r>
            <w:r>
              <w:rPr>
                <w:rFonts w:hint="eastAsia"/>
                <w:bCs/>
              </w:rPr>
              <w:t>《不合格品管理制度》、</w:t>
            </w:r>
            <w:r>
              <w:rPr/>
              <w:sym w:font="Wingdings" w:char="00FE"/>
            </w:r>
            <w:r>
              <w:rPr>
                <w:rFonts w:hint="eastAsia"/>
                <w:bCs/>
              </w:rPr>
              <w:t>《出厂检验记录管理制度》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179" w:type="dxa"/>
            <w:gridSpan w:val="2"/>
            <w:vMerge w:val="continue"/>
            <w:shd w:val="clear" w:color="auto" w:fill="auto"/>
          </w:tcPr>
          <w:p/>
        </w:tc>
        <w:tc>
          <w:tcPr>
            <w:tcW w:w="930" w:type="dxa"/>
            <w:vMerge w:val="continue"/>
            <w:shd w:val="clear" w:color="auto" w:fill="auto"/>
          </w:tcPr>
          <w:p/>
        </w:tc>
        <w:tc>
          <w:tcPr>
            <w:tcW w:w="762" w:type="dxa"/>
            <w:gridSpan w:val="3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组织采取措施防止潜在的不安全产品进入食物链，对于放行的产品应保证：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相关的食品安全危害降低到规定的可接受水平；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相关的食品安全危害将在进入食品链之前降低到可接受的水平；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尽管不符合，但产品仍能满足规定的相关食品安全危害的可接受水平。</w:t>
            </w:r>
          </w:p>
          <w:p/>
          <w:p>
            <w:r>
              <w:rPr>
                <w:rFonts w:hint="eastAsia"/>
              </w:rPr>
              <w:t>组织将已识别为潜在不安全的产品保留在其控制之中，直到产品经过评估并确定处置方法为止。</w:t>
            </w:r>
          </w:p>
          <w:p>
            <w:r>
              <w:rPr>
                <w:rFonts w:hint="eastAsia"/>
              </w:rPr>
              <w:t>如果随后确定离开组织控制的产品不安全，组织通知相关相关方并启动撤回/召回。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近一年是否有来自相关方的投诉，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有发生，说明：</w:t>
            </w:r>
            <w:r>
              <w:rPr>
                <w:rFonts w:hint="eastAsia"/>
                <w:u w:val="single"/>
              </w:rPr>
              <w:t xml:space="preserve">                </w:t>
            </w:r>
          </w:p>
          <w:p>
            <w:r>
              <w:rPr>
                <w:rFonts w:hint="eastAsia"/>
              </w:rPr>
              <w:t xml:space="preserve">处置潜在不安全产品的授权人——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食品安全小组组长    </w:t>
            </w:r>
            <w:r>
              <w:rPr>
                <w:rFonts w:hint="eastAsia"/>
              </w:rPr>
              <w:t xml:space="preserve"> 。</w:t>
            </w:r>
          </w:p>
          <w:p/>
        </w:tc>
        <w:tc>
          <w:tcPr>
            <w:tcW w:w="1585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7" w:hRule="atLeast"/>
        </w:trPr>
        <w:tc>
          <w:tcPr>
            <w:tcW w:w="2179" w:type="dxa"/>
            <w:gridSpan w:val="2"/>
            <w:vMerge w:val="restart"/>
          </w:tcPr>
          <w:p>
            <w:r>
              <w:t>放行的评价</w:t>
            </w:r>
          </w:p>
        </w:tc>
        <w:tc>
          <w:tcPr>
            <w:tcW w:w="930" w:type="dxa"/>
            <w:vMerge w:val="restart"/>
          </w:tcPr>
          <w:p>
            <w:r>
              <w:rPr>
                <w:rFonts w:hint="eastAsia"/>
              </w:rPr>
              <w:t>F8.9.4.2</w:t>
            </w:r>
          </w:p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如：执行标准（接收准则）：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4"/>
              <w:gridCol w:w="1772"/>
              <w:gridCol w:w="3544"/>
              <w:gridCol w:w="239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3" w:hRule="atLeast"/>
              </w:trPr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放行类型</w:t>
                  </w:r>
                </w:p>
              </w:tc>
              <w:tc>
                <w:tcPr>
                  <w:tcW w:w="1772" w:type="dxa"/>
                </w:tcPr>
                <w:p>
                  <w:r>
                    <w:rPr>
                      <w:rFonts w:hint="eastAsia"/>
                    </w:rPr>
                    <w:t>抽样要求</w:t>
                  </w:r>
                </w:p>
              </w:tc>
              <w:tc>
                <w:tcPr>
                  <w:tcW w:w="3544" w:type="dxa"/>
                </w:tcPr>
                <w:p>
                  <w:r>
                    <w:rPr>
                      <w:rFonts w:hint="eastAsia"/>
                    </w:rPr>
                    <w:t>执行标准或规范文件名称</w:t>
                  </w:r>
                </w:p>
              </w:tc>
              <w:tc>
                <w:tcPr>
                  <w:tcW w:w="2393" w:type="dxa"/>
                </w:tcPr>
                <w:p>
                  <w:r>
                    <w:rPr>
                      <w:rFonts w:hint="eastAsia"/>
                    </w:rPr>
                    <w:t>评价结论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原辅料检验</w:t>
                  </w:r>
                </w:p>
              </w:tc>
              <w:tc>
                <w:tcPr>
                  <w:tcW w:w="1772" w:type="dxa"/>
                </w:tcPr>
                <w:p>
                  <w:r>
                    <w:rPr>
                      <w:rFonts w:hint="eastAsia"/>
                    </w:rPr>
                    <w:t>按照进货量抽样</w:t>
                  </w:r>
                </w:p>
              </w:tc>
              <w:tc>
                <w:tcPr>
                  <w:tcW w:w="3544" w:type="dxa"/>
                </w:tcPr>
                <w:p>
                  <w:r>
                    <w:rPr>
                      <w:rFonts w:hint="eastAsia"/>
                    </w:rPr>
                    <w:t>感官检查、含量、重金属指标</w:t>
                  </w:r>
                </w:p>
              </w:tc>
              <w:tc>
                <w:tcPr>
                  <w:tcW w:w="239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内包材</w:t>
                  </w:r>
                </w:p>
              </w:tc>
              <w:tc>
                <w:tcPr>
                  <w:tcW w:w="1772" w:type="dxa"/>
                </w:tcPr>
                <w:p>
                  <w:r>
                    <w:rPr>
                      <w:rFonts w:hint="eastAsia"/>
                    </w:rPr>
                    <w:t>随机取10只</w:t>
                  </w:r>
                </w:p>
              </w:tc>
              <w:tc>
                <w:tcPr>
                  <w:tcW w:w="3544" w:type="dxa"/>
                </w:tcPr>
                <w:p>
                  <w:r>
                    <w:rPr>
                      <w:rFonts w:hint="eastAsia"/>
                    </w:rPr>
                    <w:t>索证、尺寸、感官</w:t>
                  </w:r>
                </w:p>
              </w:tc>
              <w:tc>
                <w:tcPr>
                  <w:tcW w:w="2393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半成品首检</w:t>
                  </w:r>
                </w:p>
              </w:tc>
              <w:tc>
                <w:tcPr>
                  <w:tcW w:w="177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544" w:type="dxa"/>
                </w:tcPr>
                <w:p>
                  <w:r>
                    <w:rPr>
                      <w:rFonts w:hint="eastAsia"/>
                    </w:rPr>
                    <w:t>感官、水分、白度等</w:t>
                  </w:r>
                </w:p>
              </w:tc>
              <w:tc>
                <w:tcPr>
                  <w:tcW w:w="2393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半成品检验</w:t>
                  </w:r>
                </w:p>
              </w:tc>
              <w:tc>
                <w:tcPr>
                  <w:tcW w:w="1772" w:type="dxa"/>
                </w:tcPr>
                <w:p>
                  <w:r>
                    <w:rPr>
                      <w:rFonts w:hint="eastAsia"/>
                    </w:rPr>
                    <w:t>每小时</w:t>
                  </w:r>
                </w:p>
              </w:tc>
              <w:tc>
                <w:tcPr>
                  <w:tcW w:w="3544" w:type="dxa"/>
                </w:tcPr>
                <w:p>
                  <w:r>
                    <w:rPr>
                      <w:rFonts w:hint="eastAsia"/>
                    </w:rPr>
                    <w:t>感官、水分、白度等</w:t>
                  </w:r>
                </w:p>
              </w:tc>
              <w:tc>
                <w:tcPr>
                  <w:tcW w:w="2393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成品检验</w:t>
                  </w:r>
                </w:p>
              </w:tc>
              <w:tc>
                <w:tcPr>
                  <w:tcW w:w="1772" w:type="dxa"/>
                </w:tcPr>
                <w:p>
                  <w:r>
                    <w:rPr>
                      <w:rFonts w:hint="eastAsia"/>
                    </w:rPr>
                    <w:t>每批抽检</w:t>
                  </w:r>
                </w:p>
              </w:tc>
              <w:tc>
                <w:tcPr>
                  <w:tcW w:w="3544" w:type="dxa"/>
                </w:tcPr>
                <w:p>
                  <w:r>
                    <w:rPr>
                      <w:rFonts w:hint="eastAsia"/>
                    </w:rPr>
                    <w:t>感官、含量、重金属（铅、砷）指标</w:t>
                  </w:r>
                </w:p>
              </w:tc>
              <w:tc>
                <w:tcPr>
                  <w:tcW w:w="2393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服务放行</w:t>
                  </w:r>
                </w:p>
              </w:tc>
              <w:tc>
                <w:tcPr>
                  <w:tcW w:w="177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544" w:type="dxa"/>
                </w:tcPr>
                <w:p/>
              </w:tc>
              <w:tc>
                <w:tcPr>
                  <w:tcW w:w="2393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</w:tbl>
          <w:p/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</w:trPr>
        <w:tc>
          <w:tcPr>
            <w:tcW w:w="2179" w:type="dxa"/>
            <w:gridSpan w:val="2"/>
            <w:vMerge w:val="continue"/>
          </w:tcPr>
          <w:p>
            <w:pPr>
              <w:rPr>
                <w:highlight w:val="yellow"/>
              </w:rPr>
            </w:pPr>
          </w:p>
        </w:tc>
        <w:tc>
          <w:tcPr>
            <w:tcW w:w="930" w:type="dxa"/>
            <w:vMerge w:val="continue"/>
          </w:tcPr>
          <w:p>
            <w:pPr>
              <w:rPr>
                <w:highlight w:val="yellow"/>
              </w:rPr>
            </w:pPr>
          </w:p>
        </w:tc>
        <w:tc>
          <w:tcPr>
            <w:tcW w:w="762" w:type="dxa"/>
            <w:gridSpan w:val="3"/>
          </w:tcPr>
          <w:p>
            <w:pPr>
              <w:rPr>
                <w:highlight w:val="yellow"/>
              </w:rPr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放行包括：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原材料进厂 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半成品转序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成品放行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服务放行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抽取原材料检验相关记录名称，见8</w:t>
            </w:r>
            <w:r>
              <w:t>.5.4</w:t>
            </w:r>
            <w:r>
              <w:rPr>
                <w:rFonts w:hint="eastAsia"/>
              </w:rPr>
              <w:t>审核记录：</w:t>
            </w:r>
            <w:r>
              <w:rPr>
                <w:rFonts w:hint="eastAsia"/>
                <w:u w:val="single"/>
              </w:rPr>
              <w:t>《   ——</w:t>
            </w:r>
            <w:r>
              <w:rPr>
                <w:rFonts w:hint="eastAsia"/>
                <w:color w:val="C00000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456"/>
              <w:gridCol w:w="1270"/>
              <w:gridCol w:w="1660"/>
              <w:gridCol w:w="1844"/>
              <w:gridCol w:w="2046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456" w:type="dxa"/>
                </w:tcPr>
                <w:p>
                  <w:r>
                    <w:rPr>
                      <w:rFonts w:hint="eastAsia"/>
                    </w:rPr>
                    <w:t>物料名称/批次</w:t>
                  </w:r>
                </w:p>
              </w:tc>
              <w:tc>
                <w:tcPr>
                  <w:tcW w:w="1270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6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844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456" w:type="dxa"/>
                </w:tcPr>
                <w:p/>
              </w:tc>
              <w:tc>
                <w:tcPr>
                  <w:tcW w:w="1270" w:type="dxa"/>
                </w:tcPr>
                <w:p/>
              </w:tc>
              <w:tc>
                <w:tcPr>
                  <w:tcW w:w="1660" w:type="dxa"/>
                </w:tcPr>
                <w:p/>
              </w:tc>
              <w:tc>
                <w:tcPr>
                  <w:tcW w:w="1844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ascii="Segoe UI Emoji" w:hAnsi="Segoe UI Emoji" w:cs="Segoe UI Emoji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767" w:type="dxa"/>
                </w:tcPr>
                <w:p/>
              </w:tc>
              <w:tc>
                <w:tcPr>
                  <w:tcW w:w="1456" w:type="dxa"/>
                </w:tcPr>
                <w:p/>
              </w:tc>
              <w:tc>
                <w:tcPr>
                  <w:tcW w:w="1270" w:type="dxa"/>
                </w:tcPr>
                <w:p/>
              </w:tc>
              <w:tc>
                <w:tcPr>
                  <w:tcW w:w="1660" w:type="dxa"/>
                </w:tcPr>
                <w:p/>
              </w:tc>
              <w:tc>
                <w:tcPr>
                  <w:tcW w:w="1844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ascii="Segoe UI Emoji" w:hAnsi="Segoe UI Emoji" w:cs="Segoe UI Emoji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456" w:type="dxa"/>
                </w:tcPr>
                <w:p/>
              </w:tc>
              <w:tc>
                <w:tcPr>
                  <w:tcW w:w="1270" w:type="dxa"/>
                </w:tcPr>
                <w:p/>
              </w:tc>
              <w:tc>
                <w:tcPr>
                  <w:tcW w:w="1660" w:type="dxa"/>
                </w:tcPr>
                <w:p/>
              </w:tc>
              <w:tc>
                <w:tcPr>
                  <w:tcW w:w="1844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ascii="Segoe UI Emoji" w:hAnsi="Segoe UI Emoji" w:cs="Segoe UI Emoji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456" w:type="dxa"/>
                </w:tcPr>
                <w:p/>
              </w:tc>
              <w:tc>
                <w:tcPr>
                  <w:tcW w:w="1270" w:type="dxa"/>
                </w:tcPr>
                <w:p/>
              </w:tc>
              <w:tc>
                <w:tcPr>
                  <w:tcW w:w="1660" w:type="dxa"/>
                </w:tcPr>
                <w:p/>
              </w:tc>
              <w:tc>
                <w:tcPr>
                  <w:tcW w:w="1844" w:type="dxa"/>
                </w:tcPr>
                <w:p/>
              </w:tc>
              <w:tc>
                <w:tcPr>
                  <w:tcW w:w="2046" w:type="dxa"/>
                </w:tcPr>
                <w:p>
                  <w:pPr>
                    <w:rPr>
                      <w:rFonts w:ascii="Segoe UI Emoji" w:hAnsi="Segoe UI Emoji" w:cs="Segoe UI Emoji"/>
                      <w:color w:val="000000"/>
                      <w:szCs w:val="21"/>
                      <w:highlight w:val="yellow"/>
                    </w:rPr>
                  </w:pPr>
                </w:p>
              </w:tc>
            </w:tr>
          </w:tbl>
          <w:p>
            <w:pPr>
              <w:rPr>
                <w:highlight w:val="yellow"/>
              </w:rPr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抽取半成品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相关记录名称：见8</w:t>
            </w:r>
            <w:r>
              <w:t>.5.4</w:t>
            </w:r>
            <w:r>
              <w:rPr>
                <w:rFonts w:hint="eastAsia"/>
              </w:rPr>
              <w:t>审核记录：</w:t>
            </w:r>
            <w:r>
              <w:rPr>
                <w:rFonts w:hint="eastAsia"/>
                <w:u w:val="single"/>
              </w:rPr>
              <w:t>《   ——</w:t>
            </w:r>
            <w:r>
              <w:rPr>
                <w:rFonts w:hint="eastAsia"/>
                <w:color w:val="C00000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856"/>
              <w:gridCol w:w="1390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半成品名称/批次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856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390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856" w:type="dxa"/>
                </w:tcPr>
                <w:p/>
              </w:tc>
              <w:tc>
                <w:tcPr>
                  <w:tcW w:w="1390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856" w:type="dxa"/>
                </w:tcPr>
                <w:p/>
              </w:tc>
              <w:tc>
                <w:tcPr>
                  <w:tcW w:w="1390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856" w:type="dxa"/>
                </w:tcPr>
                <w:p/>
              </w:tc>
              <w:tc>
                <w:tcPr>
                  <w:tcW w:w="1390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856" w:type="dxa"/>
                </w:tcPr>
                <w:p/>
              </w:tc>
              <w:tc>
                <w:tcPr>
                  <w:tcW w:w="1390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>
            <w:pPr>
              <w:rPr>
                <w:highlight w:val="yellow"/>
              </w:rPr>
            </w:pPr>
          </w:p>
          <w:p>
            <w:r>
              <w:rPr>
                <w:rFonts w:hint="eastAsia"/>
              </w:rPr>
              <w:t>抽取成品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   ——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126"/>
              <w:gridCol w:w="1810"/>
              <w:gridCol w:w="1674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1126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81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674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126" w:type="dxa"/>
                </w:tcPr>
                <w:p/>
              </w:tc>
              <w:tc>
                <w:tcPr>
                  <w:tcW w:w="1810" w:type="dxa"/>
                </w:tcPr>
                <w:p/>
              </w:tc>
              <w:tc>
                <w:tcPr>
                  <w:tcW w:w="1674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126" w:type="dxa"/>
                </w:tcPr>
                <w:p/>
              </w:tc>
              <w:tc>
                <w:tcPr>
                  <w:tcW w:w="1810" w:type="dxa"/>
                </w:tcPr>
                <w:p/>
              </w:tc>
              <w:tc>
                <w:tcPr>
                  <w:tcW w:w="1674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126" w:type="dxa"/>
                </w:tcPr>
                <w:p/>
              </w:tc>
              <w:tc>
                <w:tcPr>
                  <w:tcW w:w="1810" w:type="dxa"/>
                </w:tcPr>
                <w:p/>
              </w:tc>
              <w:tc>
                <w:tcPr>
                  <w:tcW w:w="1674" w:type="dxa"/>
                </w:tcPr>
                <w:p/>
              </w:tc>
              <w:tc>
                <w:tcPr>
                  <w:tcW w:w="2046" w:type="dxa"/>
                </w:tcPr>
                <w:p>
                  <w:pPr>
                    <w:rPr>
                      <w:szCs w:val="21"/>
                    </w:rPr>
                  </w:pPr>
                </w:p>
              </w:tc>
            </w:tr>
          </w:tbl>
          <w:p>
            <w:pPr>
              <w:rPr>
                <w:highlight w:val="yellow"/>
              </w:rPr>
            </w:pPr>
          </w:p>
          <w:p>
            <w:r>
              <w:rPr>
                <w:rFonts w:hint="eastAsia"/>
              </w:rPr>
              <w:t>抽取服务放行相关记录名称：</w:t>
            </w:r>
            <w:r>
              <w:rPr>
                <w:rFonts w:hint="eastAsia"/>
                <w:u w:val="single"/>
              </w:rPr>
              <w:t>《    不涉及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156"/>
              <w:gridCol w:w="1888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岗位</w:t>
                  </w:r>
                </w:p>
              </w:tc>
              <w:tc>
                <w:tcPr>
                  <w:tcW w:w="1156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888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服务规范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检查结果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156" w:type="dxa"/>
                </w:tcPr>
                <w:p/>
              </w:tc>
              <w:tc>
                <w:tcPr>
                  <w:tcW w:w="1888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156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888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</w:tr>
          </w:tbl>
          <w:p>
            <w:pPr>
              <w:rPr>
                <w:highlight w:val="yellow"/>
              </w:rPr>
            </w:pPr>
          </w:p>
          <w:p>
            <w:r>
              <w:rPr>
                <w:rFonts w:hint="eastAsia"/>
              </w:rPr>
              <w:t>抽取成品例外（</w:t>
            </w:r>
            <w:r>
              <w:t>在策划的安排已圆满完成之前</w:t>
            </w:r>
            <w:r>
              <w:rPr>
                <w:rFonts w:hint="eastAsia"/>
              </w:rPr>
              <w:t>）放行相关记录：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已放生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未发生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176"/>
              <w:gridCol w:w="2714"/>
              <w:gridCol w:w="1237"/>
              <w:gridCol w:w="1329"/>
              <w:gridCol w:w="182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176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2714" w:type="dxa"/>
                </w:tcPr>
                <w:p>
                  <w:r>
                    <w:rPr>
                      <w:rFonts w:hint="eastAsia"/>
                    </w:rPr>
                    <w:t>放行理由</w:t>
                  </w:r>
                </w:p>
              </w:tc>
              <w:tc>
                <w:tcPr>
                  <w:tcW w:w="1237" w:type="dxa"/>
                </w:tcPr>
                <w:p>
                  <w:r>
                    <w:t>授权人员的批准</w:t>
                  </w:r>
                </w:p>
              </w:tc>
              <w:tc>
                <w:tcPr>
                  <w:tcW w:w="1329" w:type="dxa"/>
                </w:tcPr>
                <w:p>
                  <w:r>
                    <w:t>顾客的批准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</w:rPr>
                    <w:t>后续结论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176" w:type="dxa"/>
                </w:tcPr>
                <w:p/>
              </w:tc>
              <w:tc>
                <w:tcPr>
                  <w:tcW w:w="2714" w:type="dxa"/>
                </w:tcPr>
                <w:p/>
              </w:tc>
              <w:tc>
                <w:tcPr>
                  <w:tcW w:w="1237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176" w:type="dxa"/>
                </w:tcPr>
                <w:p/>
              </w:tc>
              <w:tc>
                <w:tcPr>
                  <w:tcW w:w="2714" w:type="dxa"/>
                </w:tcPr>
                <w:p/>
              </w:tc>
              <w:tc>
                <w:tcPr>
                  <w:tcW w:w="1237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/>
          <w:p>
            <w:r>
              <w:rPr>
                <w:rFonts w:hint="eastAsia"/>
              </w:rPr>
              <w:t>上述成品/服务放行的人员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  <w:p>
            <w:pPr>
              <w:rPr>
                <w:highlight w:val="yellow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179" w:type="dxa"/>
            <w:gridSpan w:val="2"/>
            <w:vMerge w:val="continue"/>
          </w:tcPr>
          <w:p>
            <w:pPr>
              <w:rPr>
                <w:highlight w:val="yellow"/>
              </w:rPr>
            </w:pPr>
          </w:p>
        </w:tc>
        <w:tc>
          <w:tcPr>
            <w:tcW w:w="930" w:type="dxa"/>
            <w:vMerge w:val="continue"/>
          </w:tcPr>
          <w:p>
            <w:pPr>
              <w:rPr>
                <w:highlight w:val="yellow"/>
              </w:rPr>
            </w:pPr>
          </w:p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3" w:type="dxa"/>
            <w:gridSpan w:val="2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 xml:space="preserve">成品/服务放行的人员对相关知识的理解和能力 </w:t>
            </w:r>
            <w:r>
              <w:rPr>
                <w:rFonts w:hint="eastAsia"/>
                <w:color w:val="000000"/>
                <w:szCs w:val="21"/>
              </w:rPr>
              <w:t>☑符合  □不符合</w:t>
            </w:r>
          </w:p>
          <w:p>
            <w:r>
              <w:rPr>
                <w:rFonts w:hint="eastAsia"/>
                <w:color w:val="000000"/>
                <w:szCs w:val="21"/>
              </w:rPr>
              <w:t>由于成品/服务放行的监视设备满足要求且完好 ☑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pPr>
              <w:rPr>
                <w:highlight w:val="yellow"/>
              </w:rPr>
            </w:pPr>
            <w:r>
              <w:rPr>
                <w:rFonts w:hint="eastAsia"/>
              </w:rPr>
              <w:t xml:space="preserve">由于成品/服务放行的测量设备满足要求且完好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79" w:type="dxa"/>
            <w:gridSpan w:val="2"/>
            <w:vMerge w:val="restart"/>
          </w:tcPr>
          <w:p>
            <w:r>
              <w:rPr>
                <w:rFonts w:hint="eastAsia"/>
              </w:rPr>
              <w:t>不合格品的处理</w:t>
            </w:r>
          </w:p>
        </w:tc>
        <w:tc>
          <w:tcPr>
            <w:tcW w:w="930" w:type="dxa"/>
            <w:vMerge w:val="restart"/>
          </w:tcPr>
          <w:p>
            <w:r>
              <w:rPr>
                <w:rFonts w:hint="eastAsia"/>
              </w:rPr>
              <w:t>F8.9.4.3</w:t>
            </w:r>
          </w:p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bCs/>
              </w:rPr>
              <w:t>不符合、纠正措施和预防措施控制程序》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179" w:type="dxa"/>
            <w:gridSpan w:val="2"/>
            <w:vMerge w:val="continue"/>
          </w:tcPr>
          <w:p/>
        </w:tc>
        <w:tc>
          <w:tcPr>
            <w:tcW w:w="930" w:type="dxa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抽取不合格原材料处置相关记录名称：</w:t>
            </w:r>
            <w:r>
              <w:rPr>
                <w:rFonts w:hint="eastAsia"/>
                <w:u w:val="single"/>
              </w:rPr>
              <w:t>《  体系建立以来未发生      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43"/>
              <w:gridCol w:w="1744"/>
              <w:gridCol w:w="1816"/>
              <w:gridCol w:w="2794"/>
              <w:gridCol w:w="2046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43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44" w:type="dxa"/>
                </w:tcPr>
                <w:p>
                  <w:r>
                    <w:rPr>
                      <w:rFonts w:hint="eastAsia"/>
                    </w:rPr>
                    <w:t>物料名称/批次</w:t>
                  </w:r>
                </w:p>
              </w:tc>
              <w:tc>
                <w:tcPr>
                  <w:tcW w:w="1816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794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43" w:type="dxa"/>
                </w:tcPr>
                <w:p/>
              </w:tc>
              <w:tc>
                <w:tcPr>
                  <w:tcW w:w="1744" w:type="dxa"/>
                </w:tcPr>
                <w:p>
                  <w:r>
                    <w:rPr>
                      <w:rFonts w:hint="eastAsia"/>
                      <w:u w:val="single"/>
                    </w:rPr>
                    <w:t xml:space="preserve">体系建立以来未发生  </w:t>
                  </w:r>
                </w:p>
              </w:tc>
              <w:tc>
                <w:tcPr>
                  <w:tcW w:w="1816" w:type="dxa"/>
                </w:tcPr>
                <w:p/>
              </w:tc>
              <w:tc>
                <w:tcPr>
                  <w:tcW w:w="2794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43" w:type="dxa"/>
                </w:tcPr>
                <w:p/>
              </w:tc>
              <w:tc>
                <w:tcPr>
                  <w:tcW w:w="1744" w:type="dxa"/>
                </w:tcPr>
                <w:p/>
              </w:tc>
              <w:tc>
                <w:tcPr>
                  <w:tcW w:w="1816" w:type="dxa"/>
                </w:tcPr>
                <w:p/>
              </w:tc>
              <w:tc>
                <w:tcPr>
                  <w:tcW w:w="2794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抽取不合格半成品处置相关记录名称：</w:t>
            </w:r>
            <w:r>
              <w:rPr>
                <w:rFonts w:hint="eastAsia"/>
                <w:u w:val="single"/>
              </w:rPr>
              <w:t>《     ——         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60"/>
              <w:gridCol w:w="1866"/>
              <w:gridCol w:w="2804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1866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804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  <w:u w:val="single"/>
                    </w:rPr>
                    <w:t xml:space="preserve">体系建立以来未发生  </w:t>
                  </w:r>
                </w:p>
              </w:tc>
              <w:tc>
                <w:tcPr>
                  <w:tcW w:w="1866" w:type="dxa"/>
                </w:tcPr>
                <w:p/>
              </w:tc>
              <w:tc>
                <w:tcPr>
                  <w:tcW w:w="2804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60" w:type="dxa"/>
                </w:tcPr>
                <w:p/>
              </w:tc>
              <w:tc>
                <w:tcPr>
                  <w:tcW w:w="1866" w:type="dxa"/>
                </w:tcPr>
                <w:p/>
              </w:tc>
              <w:tc>
                <w:tcPr>
                  <w:tcW w:w="2804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抽取不合格成品处置相关记录名称：</w:t>
            </w:r>
            <w:r>
              <w:rPr>
                <w:rFonts w:hint="eastAsia"/>
                <w:u w:val="single"/>
              </w:rPr>
              <w:t>《    ——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1726"/>
              <w:gridCol w:w="2924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1726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924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  <w:u w:val="single"/>
                    </w:rPr>
                    <w:t xml:space="preserve">体系建立以来未发生  </w:t>
                  </w:r>
                </w:p>
              </w:tc>
              <w:tc>
                <w:tcPr>
                  <w:tcW w:w="1726" w:type="dxa"/>
                </w:tcPr>
                <w:p/>
              </w:tc>
              <w:tc>
                <w:tcPr>
                  <w:tcW w:w="2924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1726" w:type="dxa"/>
                </w:tcPr>
                <w:p/>
              </w:tc>
              <w:tc>
                <w:tcPr>
                  <w:tcW w:w="2924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抽取出售后不合格成品处置相关记录：名称：</w:t>
            </w:r>
            <w:r>
              <w:rPr>
                <w:rFonts w:hint="eastAsia"/>
                <w:u w:val="single"/>
              </w:rPr>
              <w:t>《   ——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176"/>
              <w:gridCol w:w="1790"/>
              <w:gridCol w:w="3264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176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1790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3264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176" w:type="dxa"/>
                </w:tcPr>
                <w:p>
                  <w:r>
                    <w:rPr>
                      <w:rFonts w:hint="eastAsia"/>
                      <w:u w:val="single"/>
                    </w:rPr>
                    <w:t xml:space="preserve">体系建立以来未发生  </w:t>
                  </w:r>
                </w:p>
              </w:tc>
              <w:tc>
                <w:tcPr>
                  <w:tcW w:w="1790" w:type="dxa"/>
                </w:tcPr>
                <w:p/>
              </w:tc>
              <w:tc>
                <w:tcPr>
                  <w:tcW w:w="3264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176" w:type="dxa"/>
                </w:tcPr>
                <w:p/>
              </w:tc>
              <w:tc>
                <w:tcPr>
                  <w:tcW w:w="1790" w:type="dxa"/>
                </w:tcPr>
                <w:p/>
              </w:tc>
              <w:tc>
                <w:tcPr>
                  <w:tcW w:w="3264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抽取出厂后不合格服务相关记录名称：</w:t>
            </w:r>
            <w:r>
              <w:rPr>
                <w:rFonts w:hint="eastAsia"/>
                <w:u w:val="single"/>
              </w:rPr>
              <w:t>《   不涉及  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346"/>
              <w:gridCol w:w="1970"/>
              <w:gridCol w:w="2914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346" w:type="dxa"/>
                </w:tcPr>
                <w:p>
                  <w:r>
                    <w:rPr>
                      <w:rFonts w:hint="eastAsia"/>
                    </w:rPr>
                    <w:t>人员/岗位</w:t>
                  </w:r>
                </w:p>
              </w:tc>
              <w:tc>
                <w:tcPr>
                  <w:tcW w:w="1970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914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346" w:type="dxa"/>
                </w:tcPr>
                <w:p/>
              </w:tc>
              <w:tc>
                <w:tcPr>
                  <w:tcW w:w="1970" w:type="dxa"/>
                </w:tcPr>
                <w:p/>
              </w:tc>
              <w:tc>
                <w:tcPr>
                  <w:tcW w:w="2914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346" w:type="dxa"/>
                </w:tcPr>
                <w:p/>
              </w:tc>
              <w:tc>
                <w:tcPr>
                  <w:tcW w:w="1970" w:type="dxa"/>
                </w:tcPr>
                <w:p/>
              </w:tc>
              <w:tc>
                <w:tcPr>
                  <w:tcW w:w="2914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上述不合格处置的人员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179" w:type="dxa"/>
            <w:gridSpan w:val="2"/>
            <w:vMerge w:val="continue"/>
          </w:tcPr>
          <w:p/>
        </w:tc>
        <w:tc>
          <w:tcPr>
            <w:tcW w:w="930" w:type="dxa"/>
            <w:vMerge w:val="continue"/>
          </w:tcPr>
          <w:p/>
        </w:tc>
        <w:tc>
          <w:tcPr>
            <w:tcW w:w="762" w:type="dxa"/>
            <w:gridSpan w:val="3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现场检查对不合格原材料的存放和标识情况 ☑符合  □不符合</w:t>
            </w:r>
          </w:p>
          <w:p>
            <w:r>
              <w:rPr>
                <w:rFonts w:hint="eastAsia"/>
              </w:rPr>
              <w:t>现场检查对不合格半成品的存放和标识情况 ☑符合  □不符合</w:t>
            </w:r>
          </w:p>
          <w:p>
            <w:r>
              <w:rPr>
                <w:rFonts w:hint="eastAsia"/>
              </w:rPr>
              <w:t>现场检查对不合格成品的存放和标识情况   ☑符合  □不符合</w:t>
            </w:r>
          </w:p>
        </w:tc>
        <w:tc>
          <w:tcPr>
            <w:tcW w:w="1585" w:type="dxa"/>
            <w:vMerge w:val="continue"/>
          </w:tcPr>
          <w:p/>
        </w:tc>
      </w:tr>
    </w:tbl>
    <w:p>
      <w:pPr>
        <w:pStyle w:val="4"/>
      </w:pPr>
    </w:p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0D5977"/>
    <w:multiLevelType w:val="singleLevel"/>
    <w:tmpl w:val="810D597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6F91812"/>
    <w:multiLevelType w:val="singleLevel"/>
    <w:tmpl w:val="B6F91812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0475F"/>
    <w:rsid w:val="0001443C"/>
    <w:rsid w:val="000237F6"/>
    <w:rsid w:val="0003373A"/>
    <w:rsid w:val="000400E2"/>
    <w:rsid w:val="000408BB"/>
    <w:rsid w:val="00041BA3"/>
    <w:rsid w:val="00056EC5"/>
    <w:rsid w:val="00061009"/>
    <w:rsid w:val="00062E46"/>
    <w:rsid w:val="000862BD"/>
    <w:rsid w:val="0009708D"/>
    <w:rsid w:val="000A0A06"/>
    <w:rsid w:val="000C63AA"/>
    <w:rsid w:val="000E6B21"/>
    <w:rsid w:val="001006A0"/>
    <w:rsid w:val="001044CD"/>
    <w:rsid w:val="001126B5"/>
    <w:rsid w:val="001248BC"/>
    <w:rsid w:val="001717D8"/>
    <w:rsid w:val="001750E8"/>
    <w:rsid w:val="00184FC0"/>
    <w:rsid w:val="001A2D7F"/>
    <w:rsid w:val="001C21AB"/>
    <w:rsid w:val="001C2E8A"/>
    <w:rsid w:val="001E61F3"/>
    <w:rsid w:val="001E707B"/>
    <w:rsid w:val="001F0891"/>
    <w:rsid w:val="00207549"/>
    <w:rsid w:val="002216DD"/>
    <w:rsid w:val="00227D54"/>
    <w:rsid w:val="002501B0"/>
    <w:rsid w:val="0028527E"/>
    <w:rsid w:val="002939AD"/>
    <w:rsid w:val="002943A2"/>
    <w:rsid w:val="002C7D78"/>
    <w:rsid w:val="002D1229"/>
    <w:rsid w:val="002E521A"/>
    <w:rsid w:val="00314AF6"/>
    <w:rsid w:val="00335235"/>
    <w:rsid w:val="00337922"/>
    <w:rsid w:val="00340867"/>
    <w:rsid w:val="00380837"/>
    <w:rsid w:val="00396166"/>
    <w:rsid w:val="003A198A"/>
    <w:rsid w:val="003C3E51"/>
    <w:rsid w:val="003D0298"/>
    <w:rsid w:val="003E7723"/>
    <w:rsid w:val="003F308F"/>
    <w:rsid w:val="003F55D3"/>
    <w:rsid w:val="00410914"/>
    <w:rsid w:val="004177C7"/>
    <w:rsid w:val="00417E5D"/>
    <w:rsid w:val="004366EB"/>
    <w:rsid w:val="00442C70"/>
    <w:rsid w:val="004724DC"/>
    <w:rsid w:val="0048201E"/>
    <w:rsid w:val="00482739"/>
    <w:rsid w:val="004B0021"/>
    <w:rsid w:val="004C6D40"/>
    <w:rsid w:val="004E2BB4"/>
    <w:rsid w:val="004F01AD"/>
    <w:rsid w:val="00536930"/>
    <w:rsid w:val="00541099"/>
    <w:rsid w:val="0054737D"/>
    <w:rsid w:val="00553344"/>
    <w:rsid w:val="00561D55"/>
    <w:rsid w:val="00564E53"/>
    <w:rsid w:val="00573C4B"/>
    <w:rsid w:val="00590076"/>
    <w:rsid w:val="005A1049"/>
    <w:rsid w:val="005A2F49"/>
    <w:rsid w:val="005A34ED"/>
    <w:rsid w:val="005A740D"/>
    <w:rsid w:val="005B1E83"/>
    <w:rsid w:val="005B4176"/>
    <w:rsid w:val="005D5659"/>
    <w:rsid w:val="005D6CEC"/>
    <w:rsid w:val="00600C20"/>
    <w:rsid w:val="00604303"/>
    <w:rsid w:val="00616335"/>
    <w:rsid w:val="0063416E"/>
    <w:rsid w:val="00640596"/>
    <w:rsid w:val="00644FE2"/>
    <w:rsid w:val="00647A45"/>
    <w:rsid w:val="00654D21"/>
    <w:rsid w:val="006658D4"/>
    <w:rsid w:val="0067640C"/>
    <w:rsid w:val="00685619"/>
    <w:rsid w:val="006A0DC8"/>
    <w:rsid w:val="006A6537"/>
    <w:rsid w:val="006E678B"/>
    <w:rsid w:val="006E7B1D"/>
    <w:rsid w:val="006F7494"/>
    <w:rsid w:val="00700FA1"/>
    <w:rsid w:val="00703C05"/>
    <w:rsid w:val="00703CAB"/>
    <w:rsid w:val="00716307"/>
    <w:rsid w:val="007623F4"/>
    <w:rsid w:val="007646E8"/>
    <w:rsid w:val="007757F3"/>
    <w:rsid w:val="0077781F"/>
    <w:rsid w:val="00782468"/>
    <w:rsid w:val="007963B5"/>
    <w:rsid w:val="007B2A9C"/>
    <w:rsid w:val="007C1B48"/>
    <w:rsid w:val="007C4026"/>
    <w:rsid w:val="007D754F"/>
    <w:rsid w:val="007E3B15"/>
    <w:rsid w:val="007E6AEB"/>
    <w:rsid w:val="0080278D"/>
    <w:rsid w:val="00833718"/>
    <w:rsid w:val="00851D2E"/>
    <w:rsid w:val="00885D9A"/>
    <w:rsid w:val="008973EE"/>
    <w:rsid w:val="008B02BD"/>
    <w:rsid w:val="008C2E51"/>
    <w:rsid w:val="008D53B2"/>
    <w:rsid w:val="008E1627"/>
    <w:rsid w:val="008E7F97"/>
    <w:rsid w:val="00907899"/>
    <w:rsid w:val="00914199"/>
    <w:rsid w:val="00942C7F"/>
    <w:rsid w:val="00947553"/>
    <w:rsid w:val="00950526"/>
    <w:rsid w:val="009526E3"/>
    <w:rsid w:val="0095369D"/>
    <w:rsid w:val="00954CEE"/>
    <w:rsid w:val="00971600"/>
    <w:rsid w:val="009973B4"/>
    <w:rsid w:val="009C150D"/>
    <w:rsid w:val="009C28C1"/>
    <w:rsid w:val="009D4DE2"/>
    <w:rsid w:val="009D769B"/>
    <w:rsid w:val="009E1B5D"/>
    <w:rsid w:val="009F5828"/>
    <w:rsid w:val="009F7EED"/>
    <w:rsid w:val="00A45DD7"/>
    <w:rsid w:val="00A6095D"/>
    <w:rsid w:val="00A72D49"/>
    <w:rsid w:val="00A800CD"/>
    <w:rsid w:val="00A80636"/>
    <w:rsid w:val="00AA1FC2"/>
    <w:rsid w:val="00AB4D21"/>
    <w:rsid w:val="00AC0189"/>
    <w:rsid w:val="00AE46F3"/>
    <w:rsid w:val="00AE6811"/>
    <w:rsid w:val="00AF0AAB"/>
    <w:rsid w:val="00AF55C5"/>
    <w:rsid w:val="00B22AA9"/>
    <w:rsid w:val="00B27ECA"/>
    <w:rsid w:val="00B313DF"/>
    <w:rsid w:val="00B64282"/>
    <w:rsid w:val="00B7308A"/>
    <w:rsid w:val="00B748A5"/>
    <w:rsid w:val="00BA30B9"/>
    <w:rsid w:val="00BD101A"/>
    <w:rsid w:val="00BD1E67"/>
    <w:rsid w:val="00BD3558"/>
    <w:rsid w:val="00BF55B4"/>
    <w:rsid w:val="00BF597E"/>
    <w:rsid w:val="00C04BB2"/>
    <w:rsid w:val="00C05957"/>
    <w:rsid w:val="00C1530B"/>
    <w:rsid w:val="00C33819"/>
    <w:rsid w:val="00C5013D"/>
    <w:rsid w:val="00C51A36"/>
    <w:rsid w:val="00C55228"/>
    <w:rsid w:val="00C613B4"/>
    <w:rsid w:val="00C620CE"/>
    <w:rsid w:val="00C63768"/>
    <w:rsid w:val="00C6728A"/>
    <w:rsid w:val="00C77034"/>
    <w:rsid w:val="00CA17F9"/>
    <w:rsid w:val="00CD4D1A"/>
    <w:rsid w:val="00CE315A"/>
    <w:rsid w:val="00CE4465"/>
    <w:rsid w:val="00D06F59"/>
    <w:rsid w:val="00D15179"/>
    <w:rsid w:val="00D2018F"/>
    <w:rsid w:val="00D4379D"/>
    <w:rsid w:val="00D57F85"/>
    <w:rsid w:val="00D8388C"/>
    <w:rsid w:val="00D856AC"/>
    <w:rsid w:val="00DA09E8"/>
    <w:rsid w:val="00DA45B9"/>
    <w:rsid w:val="00DC1D4B"/>
    <w:rsid w:val="00DD7961"/>
    <w:rsid w:val="00DD7D8E"/>
    <w:rsid w:val="00DE7B56"/>
    <w:rsid w:val="00DF11DF"/>
    <w:rsid w:val="00DF15F0"/>
    <w:rsid w:val="00DF3454"/>
    <w:rsid w:val="00E20DA4"/>
    <w:rsid w:val="00E246F6"/>
    <w:rsid w:val="00E373BF"/>
    <w:rsid w:val="00E57243"/>
    <w:rsid w:val="00E6224C"/>
    <w:rsid w:val="00E67480"/>
    <w:rsid w:val="00E67A0A"/>
    <w:rsid w:val="00E8323B"/>
    <w:rsid w:val="00E84DBF"/>
    <w:rsid w:val="00EA2256"/>
    <w:rsid w:val="00EA37D1"/>
    <w:rsid w:val="00EB0164"/>
    <w:rsid w:val="00EC6ECB"/>
    <w:rsid w:val="00ED0F62"/>
    <w:rsid w:val="00F140C1"/>
    <w:rsid w:val="00F25045"/>
    <w:rsid w:val="00F51DFC"/>
    <w:rsid w:val="00F74707"/>
    <w:rsid w:val="00F75D93"/>
    <w:rsid w:val="00F774D2"/>
    <w:rsid w:val="00F90479"/>
    <w:rsid w:val="00FA7A1B"/>
    <w:rsid w:val="00FB2ED1"/>
    <w:rsid w:val="00FD0EF9"/>
    <w:rsid w:val="00FE2DF7"/>
    <w:rsid w:val="01260C71"/>
    <w:rsid w:val="0148246F"/>
    <w:rsid w:val="017A46C2"/>
    <w:rsid w:val="01B97AED"/>
    <w:rsid w:val="01BB3069"/>
    <w:rsid w:val="01CE4435"/>
    <w:rsid w:val="01E27364"/>
    <w:rsid w:val="01F72228"/>
    <w:rsid w:val="021B462B"/>
    <w:rsid w:val="02203F02"/>
    <w:rsid w:val="0228580F"/>
    <w:rsid w:val="026A697D"/>
    <w:rsid w:val="028120F9"/>
    <w:rsid w:val="02C41A3B"/>
    <w:rsid w:val="02C75A20"/>
    <w:rsid w:val="03085664"/>
    <w:rsid w:val="0326784C"/>
    <w:rsid w:val="032F5195"/>
    <w:rsid w:val="033362B0"/>
    <w:rsid w:val="03373FF4"/>
    <w:rsid w:val="03504EFA"/>
    <w:rsid w:val="036737B4"/>
    <w:rsid w:val="03A0688A"/>
    <w:rsid w:val="03A32F8E"/>
    <w:rsid w:val="03AC3D8E"/>
    <w:rsid w:val="03CE483E"/>
    <w:rsid w:val="03CF54E8"/>
    <w:rsid w:val="03D738E7"/>
    <w:rsid w:val="03EA5530"/>
    <w:rsid w:val="03F32534"/>
    <w:rsid w:val="0405614C"/>
    <w:rsid w:val="042332AF"/>
    <w:rsid w:val="044125D6"/>
    <w:rsid w:val="0441326A"/>
    <w:rsid w:val="04414625"/>
    <w:rsid w:val="04883DB3"/>
    <w:rsid w:val="04981EC9"/>
    <w:rsid w:val="04C420B7"/>
    <w:rsid w:val="04FC0469"/>
    <w:rsid w:val="0507637C"/>
    <w:rsid w:val="050D3D1E"/>
    <w:rsid w:val="05322678"/>
    <w:rsid w:val="05422E8D"/>
    <w:rsid w:val="056577F0"/>
    <w:rsid w:val="05692040"/>
    <w:rsid w:val="05705C5F"/>
    <w:rsid w:val="059C20C3"/>
    <w:rsid w:val="05A05014"/>
    <w:rsid w:val="05F6270F"/>
    <w:rsid w:val="0605101B"/>
    <w:rsid w:val="06120F24"/>
    <w:rsid w:val="0618393F"/>
    <w:rsid w:val="061B4460"/>
    <w:rsid w:val="06406560"/>
    <w:rsid w:val="067B702D"/>
    <w:rsid w:val="06994A8D"/>
    <w:rsid w:val="06AA7E97"/>
    <w:rsid w:val="06ED612A"/>
    <w:rsid w:val="06F60CE4"/>
    <w:rsid w:val="0700448C"/>
    <w:rsid w:val="071261A2"/>
    <w:rsid w:val="07A12A9F"/>
    <w:rsid w:val="07A565CE"/>
    <w:rsid w:val="07C13D29"/>
    <w:rsid w:val="07ED0401"/>
    <w:rsid w:val="07EF616D"/>
    <w:rsid w:val="07F5731B"/>
    <w:rsid w:val="081B6228"/>
    <w:rsid w:val="083339D6"/>
    <w:rsid w:val="08767210"/>
    <w:rsid w:val="0884117F"/>
    <w:rsid w:val="08851DD7"/>
    <w:rsid w:val="08A65A0B"/>
    <w:rsid w:val="08C22483"/>
    <w:rsid w:val="08ED1EE8"/>
    <w:rsid w:val="09005957"/>
    <w:rsid w:val="09621B67"/>
    <w:rsid w:val="096333C5"/>
    <w:rsid w:val="0977604F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4D2BD0"/>
    <w:rsid w:val="0B8E28C6"/>
    <w:rsid w:val="0BCE544E"/>
    <w:rsid w:val="0BE64DFF"/>
    <w:rsid w:val="0C466D6D"/>
    <w:rsid w:val="0C5423F7"/>
    <w:rsid w:val="0C575FF6"/>
    <w:rsid w:val="0C8009B8"/>
    <w:rsid w:val="0C842FD4"/>
    <w:rsid w:val="0CA27A29"/>
    <w:rsid w:val="0CC102DA"/>
    <w:rsid w:val="0CC85F41"/>
    <w:rsid w:val="0CC87248"/>
    <w:rsid w:val="0CD5463E"/>
    <w:rsid w:val="0CE43FF6"/>
    <w:rsid w:val="0CE57F67"/>
    <w:rsid w:val="0CEB516B"/>
    <w:rsid w:val="0D0D1D0A"/>
    <w:rsid w:val="0D181113"/>
    <w:rsid w:val="0D1E4D9B"/>
    <w:rsid w:val="0D4D1326"/>
    <w:rsid w:val="0D6A2C36"/>
    <w:rsid w:val="0D7B34FF"/>
    <w:rsid w:val="0DB35CC0"/>
    <w:rsid w:val="0DD9585D"/>
    <w:rsid w:val="0E306F6C"/>
    <w:rsid w:val="0E49595F"/>
    <w:rsid w:val="0E4C35DF"/>
    <w:rsid w:val="0E5927F2"/>
    <w:rsid w:val="0E6D4117"/>
    <w:rsid w:val="0EA43140"/>
    <w:rsid w:val="0EA50415"/>
    <w:rsid w:val="0EB8524B"/>
    <w:rsid w:val="0EB8667B"/>
    <w:rsid w:val="0ECE0C57"/>
    <w:rsid w:val="0F553CC8"/>
    <w:rsid w:val="0F86648B"/>
    <w:rsid w:val="0FBB3782"/>
    <w:rsid w:val="0FDE4D72"/>
    <w:rsid w:val="0FFA42BF"/>
    <w:rsid w:val="100B6D7F"/>
    <w:rsid w:val="100D075A"/>
    <w:rsid w:val="1055343B"/>
    <w:rsid w:val="106A3497"/>
    <w:rsid w:val="108219C2"/>
    <w:rsid w:val="10991918"/>
    <w:rsid w:val="10A120FB"/>
    <w:rsid w:val="10AB5B5F"/>
    <w:rsid w:val="10C112A0"/>
    <w:rsid w:val="10C11C69"/>
    <w:rsid w:val="10C54500"/>
    <w:rsid w:val="10C64B2B"/>
    <w:rsid w:val="10D61701"/>
    <w:rsid w:val="10DD2E35"/>
    <w:rsid w:val="113F6014"/>
    <w:rsid w:val="11536201"/>
    <w:rsid w:val="115D3DB9"/>
    <w:rsid w:val="11BD2BE2"/>
    <w:rsid w:val="11BE2038"/>
    <w:rsid w:val="11C40475"/>
    <w:rsid w:val="11DC0AC4"/>
    <w:rsid w:val="11E2439D"/>
    <w:rsid w:val="121A66AF"/>
    <w:rsid w:val="122E414B"/>
    <w:rsid w:val="123928D6"/>
    <w:rsid w:val="12563B2D"/>
    <w:rsid w:val="126207EB"/>
    <w:rsid w:val="12A2571D"/>
    <w:rsid w:val="12A42EA7"/>
    <w:rsid w:val="12A506D3"/>
    <w:rsid w:val="12BA01F9"/>
    <w:rsid w:val="131C6135"/>
    <w:rsid w:val="13296CDD"/>
    <w:rsid w:val="133370C5"/>
    <w:rsid w:val="134E7573"/>
    <w:rsid w:val="13641F47"/>
    <w:rsid w:val="13890C2B"/>
    <w:rsid w:val="139E437B"/>
    <w:rsid w:val="13A420AC"/>
    <w:rsid w:val="13C11723"/>
    <w:rsid w:val="13CE4CF7"/>
    <w:rsid w:val="13DB5CFA"/>
    <w:rsid w:val="13EB79B2"/>
    <w:rsid w:val="13F05B29"/>
    <w:rsid w:val="13FF2186"/>
    <w:rsid w:val="142B1883"/>
    <w:rsid w:val="145B46D3"/>
    <w:rsid w:val="14642D75"/>
    <w:rsid w:val="14A349D6"/>
    <w:rsid w:val="14BD073C"/>
    <w:rsid w:val="14C400FD"/>
    <w:rsid w:val="14CC6277"/>
    <w:rsid w:val="14F1297E"/>
    <w:rsid w:val="14F26225"/>
    <w:rsid w:val="15023387"/>
    <w:rsid w:val="15051B66"/>
    <w:rsid w:val="1505218A"/>
    <w:rsid w:val="151414F9"/>
    <w:rsid w:val="154402FE"/>
    <w:rsid w:val="154C7AB0"/>
    <w:rsid w:val="15597511"/>
    <w:rsid w:val="155F4281"/>
    <w:rsid w:val="156F663C"/>
    <w:rsid w:val="158A110F"/>
    <w:rsid w:val="15B265C1"/>
    <w:rsid w:val="15B5072B"/>
    <w:rsid w:val="15BC540D"/>
    <w:rsid w:val="160D3D01"/>
    <w:rsid w:val="16210B83"/>
    <w:rsid w:val="16583F2B"/>
    <w:rsid w:val="1659703F"/>
    <w:rsid w:val="166011EF"/>
    <w:rsid w:val="16A30791"/>
    <w:rsid w:val="16AB3CAD"/>
    <w:rsid w:val="16E341B9"/>
    <w:rsid w:val="16F10A78"/>
    <w:rsid w:val="17104646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247CB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E03EA"/>
    <w:rsid w:val="198F29B9"/>
    <w:rsid w:val="19A86669"/>
    <w:rsid w:val="19C75256"/>
    <w:rsid w:val="19D74BC7"/>
    <w:rsid w:val="19D961EB"/>
    <w:rsid w:val="19E36F77"/>
    <w:rsid w:val="19FD49DB"/>
    <w:rsid w:val="1A041A8F"/>
    <w:rsid w:val="1A0822F2"/>
    <w:rsid w:val="1A274382"/>
    <w:rsid w:val="1A301C0B"/>
    <w:rsid w:val="1A3A675E"/>
    <w:rsid w:val="1A546A4C"/>
    <w:rsid w:val="1A6C3FF9"/>
    <w:rsid w:val="1A996190"/>
    <w:rsid w:val="1AAF33A8"/>
    <w:rsid w:val="1AB42370"/>
    <w:rsid w:val="1ACF1254"/>
    <w:rsid w:val="1AE83DAE"/>
    <w:rsid w:val="1AED5B63"/>
    <w:rsid w:val="1B1E6CAD"/>
    <w:rsid w:val="1B462375"/>
    <w:rsid w:val="1B4E57F8"/>
    <w:rsid w:val="1B5E3B97"/>
    <w:rsid w:val="1B6B0728"/>
    <w:rsid w:val="1BE61A9D"/>
    <w:rsid w:val="1BE748D5"/>
    <w:rsid w:val="1C392A3A"/>
    <w:rsid w:val="1C683E38"/>
    <w:rsid w:val="1CB1322F"/>
    <w:rsid w:val="1CEB1474"/>
    <w:rsid w:val="1CF3399B"/>
    <w:rsid w:val="1CFD2AFE"/>
    <w:rsid w:val="1D0B42B9"/>
    <w:rsid w:val="1D4D4A00"/>
    <w:rsid w:val="1D7E4D3F"/>
    <w:rsid w:val="1DAE3E96"/>
    <w:rsid w:val="1DC4038A"/>
    <w:rsid w:val="1DE30E61"/>
    <w:rsid w:val="1DE72E6D"/>
    <w:rsid w:val="1DF36090"/>
    <w:rsid w:val="1DFE25B1"/>
    <w:rsid w:val="1E1A7AD5"/>
    <w:rsid w:val="1E1B241E"/>
    <w:rsid w:val="1E2B1B54"/>
    <w:rsid w:val="1E34711A"/>
    <w:rsid w:val="1E3D6E5E"/>
    <w:rsid w:val="1E511FFA"/>
    <w:rsid w:val="1E675439"/>
    <w:rsid w:val="1E6B0815"/>
    <w:rsid w:val="1E752FA2"/>
    <w:rsid w:val="1E846B0F"/>
    <w:rsid w:val="1E8A1FBA"/>
    <w:rsid w:val="1ED9609A"/>
    <w:rsid w:val="1EF77273"/>
    <w:rsid w:val="1F0756AB"/>
    <w:rsid w:val="1F1B65D5"/>
    <w:rsid w:val="1F35289F"/>
    <w:rsid w:val="1F4E73A5"/>
    <w:rsid w:val="1F61098D"/>
    <w:rsid w:val="1F752242"/>
    <w:rsid w:val="1F756527"/>
    <w:rsid w:val="1F7F0170"/>
    <w:rsid w:val="1F8B56B0"/>
    <w:rsid w:val="1F8E0A45"/>
    <w:rsid w:val="1FAB395F"/>
    <w:rsid w:val="1FB41974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6618E4"/>
    <w:rsid w:val="207644C2"/>
    <w:rsid w:val="20A511F6"/>
    <w:rsid w:val="20A856C1"/>
    <w:rsid w:val="20BE1D38"/>
    <w:rsid w:val="20CD6F91"/>
    <w:rsid w:val="20E1795A"/>
    <w:rsid w:val="20FC30A5"/>
    <w:rsid w:val="21A07B88"/>
    <w:rsid w:val="21A34258"/>
    <w:rsid w:val="21A576DD"/>
    <w:rsid w:val="21B31BF6"/>
    <w:rsid w:val="21D24208"/>
    <w:rsid w:val="21E11F3F"/>
    <w:rsid w:val="226B2F60"/>
    <w:rsid w:val="22813299"/>
    <w:rsid w:val="229F2D1A"/>
    <w:rsid w:val="23363714"/>
    <w:rsid w:val="23461CA8"/>
    <w:rsid w:val="238A1BAA"/>
    <w:rsid w:val="23900E62"/>
    <w:rsid w:val="23BF3886"/>
    <w:rsid w:val="23CC720A"/>
    <w:rsid w:val="241778D5"/>
    <w:rsid w:val="241A6B34"/>
    <w:rsid w:val="24285E2F"/>
    <w:rsid w:val="242A7B69"/>
    <w:rsid w:val="24553A74"/>
    <w:rsid w:val="246A25EE"/>
    <w:rsid w:val="247622DE"/>
    <w:rsid w:val="247A0059"/>
    <w:rsid w:val="2480482A"/>
    <w:rsid w:val="2483299C"/>
    <w:rsid w:val="24950DD7"/>
    <w:rsid w:val="24A05D8E"/>
    <w:rsid w:val="24B6555E"/>
    <w:rsid w:val="24FC7C66"/>
    <w:rsid w:val="250B2546"/>
    <w:rsid w:val="2519537A"/>
    <w:rsid w:val="258041F6"/>
    <w:rsid w:val="258609CC"/>
    <w:rsid w:val="25B809C4"/>
    <w:rsid w:val="25E40E30"/>
    <w:rsid w:val="25ED68F6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6C5E49"/>
    <w:rsid w:val="279F2942"/>
    <w:rsid w:val="27A70039"/>
    <w:rsid w:val="27CF15FE"/>
    <w:rsid w:val="27D42EE9"/>
    <w:rsid w:val="27E10A81"/>
    <w:rsid w:val="27FE6486"/>
    <w:rsid w:val="28054BC5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11264A"/>
    <w:rsid w:val="2A1E7389"/>
    <w:rsid w:val="2A3A6E77"/>
    <w:rsid w:val="2A4311FB"/>
    <w:rsid w:val="2A570814"/>
    <w:rsid w:val="2A85024C"/>
    <w:rsid w:val="2AA86BA1"/>
    <w:rsid w:val="2ABD2BAD"/>
    <w:rsid w:val="2AC8327F"/>
    <w:rsid w:val="2AD3142C"/>
    <w:rsid w:val="2B0D2F04"/>
    <w:rsid w:val="2B1D2572"/>
    <w:rsid w:val="2B206A2D"/>
    <w:rsid w:val="2B3708E7"/>
    <w:rsid w:val="2B492E1A"/>
    <w:rsid w:val="2B4C1179"/>
    <w:rsid w:val="2B5D0EFC"/>
    <w:rsid w:val="2B6C36BA"/>
    <w:rsid w:val="2B7B0583"/>
    <w:rsid w:val="2BD60481"/>
    <w:rsid w:val="2BE40375"/>
    <w:rsid w:val="2BEA3FA7"/>
    <w:rsid w:val="2BFE5B20"/>
    <w:rsid w:val="2C2E44D4"/>
    <w:rsid w:val="2C486A96"/>
    <w:rsid w:val="2C6D435A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E76EE7"/>
    <w:rsid w:val="2DFF79D8"/>
    <w:rsid w:val="2E367C56"/>
    <w:rsid w:val="2E440885"/>
    <w:rsid w:val="2E4875EB"/>
    <w:rsid w:val="2EEE512C"/>
    <w:rsid w:val="2F6B3A15"/>
    <w:rsid w:val="2F7C571D"/>
    <w:rsid w:val="2F824436"/>
    <w:rsid w:val="2FA86B66"/>
    <w:rsid w:val="2FC82DC8"/>
    <w:rsid w:val="2FE823A5"/>
    <w:rsid w:val="2FEA1C57"/>
    <w:rsid w:val="30015004"/>
    <w:rsid w:val="300172B8"/>
    <w:rsid w:val="30284CE9"/>
    <w:rsid w:val="305A56B5"/>
    <w:rsid w:val="30945277"/>
    <w:rsid w:val="30C1548B"/>
    <w:rsid w:val="30C36ECA"/>
    <w:rsid w:val="30C71DD4"/>
    <w:rsid w:val="30D974AD"/>
    <w:rsid w:val="30DC7CB1"/>
    <w:rsid w:val="30DD7792"/>
    <w:rsid w:val="30ED30CC"/>
    <w:rsid w:val="31064141"/>
    <w:rsid w:val="31B477DB"/>
    <w:rsid w:val="31B67BE2"/>
    <w:rsid w:val="31CA71DD"/>
    <w:rsid w:val="32341738"/>
    <w:rsid w:val="324D055C"/>
    <w:rsid w:val="324E5138"/>
    <w:rsid w:val="325E1B93"/>
    <w:rsid w:val="32C70BAE"/>
    <w:rsid w:val="32D06D58"/>
    <w:rsid w:val="331E21CE"/>
    <w:rsid w:val="332B6F8B"/>
    <w:rsid w:val="33424DF8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B53587"/>
    <w:rsid w:val="34C96672"/>
    <w:rsid w:val="34E61516"/>
    <w:rsid w:val="34F92D63"/>
    <w:rsid w:val="35527F1F"/>
    <w:rsid w:val="35623E6F"/>
    <w:rsid w:val="35754D97"/>
    <w:rsid w:val="357914C0"/>
    <w:rsid w:val="35994264"/>
    <w:rsid w:val="35D721CD"/>
    <w:rsid w:val="36174333"/>
    <w:rsid w:val="3623081B"/>
    <w:rsid w:val="362B5212"/>
    <w:rsid w:val="3640586E"/>
    <w:rsid w:val="364A3F09"/>
    <w:rsid w:val="367A501B"/>
    <w:rsid w:val="369E57D4"/>
    <w:rsid w:val="36C137D0"/>
    <w:rsid w:val="36C91110"/>
    <w:rsid w:val="36EA4486"/>
    <w:rsid w:val="36F725CF"/>
    <w:rsid w:val="372D3763"/>
    <w:rsid w:val="37437FCF"/>
    <w:rsid w:val="3763284C"/>
    <w:rsid w:val="37A3423F"/>
    <w:rsid w:val="37A66325"/>
    <w:rsid w:val="37AF435B"/>
    <w:rsid w:val="37B82B0E"/>
    <w:rsid w:val="37D8509F"/>
    <w:rsid w:val="380178E9"/>
    <w:rsid w:val="38363F4B"/>
    <w:rsid w:val="385969A9"/>
    <w:rsid w:val="386866FF"/>
    <w:rsid w:val="38803663"/>
    <w:rsid w:val="38994F84"/>
    <w:rsid w:val="389A539F"/>
    <w:rsid w:val="38B37216"/>
    <w:rsid w:val="38BD5C7F"/>
    <w:rsid w:val="38C5580C"/>
    <w:rsid w:val="38EC325F"/>
    <w:rsid w:val="39065B84"/>
    <w:rsid w:val="39236981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9FA079B"/>
    <w:rsid w:val="3A34450F"/>
    <w:rsid w:val="3A3E0D9F"/>
    <w:rsid w:val="3A5573DE"/>
    <w:rsid w:val="3AAB1306"/>
    <w:rsid w:val="3ABD0173"/>
    <w:rsid w:val="3AC172FF"/>
    <w:rsid w:val="3ACE23E2"/>
    <w:rsid w:val="3ADD35A8"/>
    <w:rsid w:val="3B0D014A"/>
    <w:rsid w:val="3B227AA7"/>
    <w:rsid w:val="3B4241C0"/>
    <w:rsid w:val="3B556BCC"/>
    <w:rsid w:val="3B5F0280"/>
    <w:rsid w:val="3BAB4C5D"/>
    <w:rsid w:val="3BEE1D6F"/>
    <w:rsid w:val="3BF1473C"/>
    <w:rsid w:val="3C543264"/>
    <w:rsid w:val="3C5C5688"/>
    <w:rsid w:val="3CA475E5"/>
    <w:rsid w:val="3CA717F2"/>
    <w:rsid w:val="3CC445CD"/>
    <w:rsid w:val="3CC56579"/>
    <w:rsid w:val="3CED4B6C"/>
    <w:rsid w:val="3D0609D0"/>
    <w:rsid w:val="3D073283"/>
    <w:rsid w:val="3D963347"/>
    <w:rsid w:val="3DAB460B"/>
    <w:rsid w:val="3DDA7DB2"/>
    <w:rsid w:val="3DE8611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E27AF7"/>
    <w:rsid w:val="40F80D82"/>
    <w:rsid w:val="410251EC"/>
    <w:rsid w:val="410C3893"/>
    <w:rsid w:val="41342A6B"/>
    <w:rsid w:val="413D2B71"/>
    <w:rsid w:val="414C7183"/>
    <w:rsid w:val="41523250"/>
    <w:rsid w:val="41624576"/>
    <w:rsid w:val="418D501C"/>
    <w:rsid w:val="41D557CA"/>
    <w:rsid w:val="41DF62BB"/>
    <w:rsid w:val="41E9167B"/>
    <w:rsid w:val="41EE6927"/>
    <w:rsid w:val="420F7024"/>
    <w:rsid w:val="423A05B2"/>
    <w:rsid w:val="423C5247"/>
    <w:rsid w:val="423E693C"/>
    <w:rsid w:val="42416B50"/>
    <w:rsid w:val="424465AD"/>
    <w:rsid w:val="424D023F"/>
    <w:rsid w:val="42541DDE"/>
    <w:rsid w:val="4262379E"/>
    <w:rsid w:val="427A1188"/>
    <w:rsid w:val="42942F0B"/>
    <w:rsid w:val="42C26D29"/>
    <w:rsid w:val="432A5E11"/>
    <w:rsid w:val="43382910"/>
    <w:rsid w:val="433B1167"/>
    <w:rsid w:val="4352128B"/>
    <w:rsid w:val="435F500F"/>
    <w:rsid w:val="43C730CD"/>
    <w:rsid w:val="43CF2854"/>
    <w:rsid w:val="44087BCA"/>
    <w:rsid w:val="44350F69"/>
    <w:rsid w:val="44A527AB"/>
    <w:rsid w:val="44A567F5"/>
    <w:rsid w:val="453B1EBC"/>
    <w:rsid w:val="45635AEC"/>
    <w:rsid w:val="45A90F07"/>
    <w:rsid w:val="45B8718B"/>
    <w:rsid w:val="45BA54FA"/>
    <w:rsid w:val="45C810D7"/>
    <w:rsid w:val="45EC74A5"/>
    <w:rsid w:val="45FA6B69"/>
    <w:rsid w:val="460414DD"/>
    <w:rsid w:val="46114E42"/>
    <w:rsid w:val="46332B60"/>
    <w:rsid w:val="4654705C"/>
    <w:rsid w:val="466B2E70"/>
    <w:rsid w:val="468D2C1F"/>
    <w:rsid w:val="468D3CA5"/>
    <w:rsid w:val="46A51AB4"/>
    <w:rsid w:val="46B421B8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DA35BF"/>
    <w:rsid w:val="48ED577E"/>
    <w:rsid w:val="48FB3C39"/>
    <w:rsid w:val="495D1E4B"/>
    <w:rsid w:val="49912790"/>
    <w:rsid w:val="49924247"/>
    <w:rsid w:val="49C0281D"/>
    <w:rsid w:val="49C91B9D"/>
    <w:rsid w:val="49E3211A"/>
    <w:rsid w:val="49E449BF"/>
    <w:rsid w:val="49E82D09"/>
    <w:rsid w:val="49EC77B8"/>
    <w:rsid w:val="49ED5B1C"/>
    <w:rsid w:val="4A8610DE"/>
    <w:rsid w:val="4AD45EF1"/>
    <w:rsid w:val="4AE04A18"/>
    <w:rsid w:val="4B1401ED"/>
    <w:rsid w:val="4B337454"/>
    <w:rsid w:val="4B407CC6"/>
    <w:rsid w:val="4B42232B"/>
    <w:rsid w:val="4B602ECF"/>
    <w:rsid w:val="4B825A76"/>
    <w:rsid w:val="4B86007D"/>
    <w:rsid w:val="4B8B3702"/>
    <w:rsid w:val="4B9B0D7E"/>
    <w:rsid w:val="4BC83B65"/>
    <w:rsid w:val="4BCF6DA3"/>
    <w:rsid w:val="4BDE2971"/>
    <w:rsid w:val="4C0C3B65"/>
    <w:rsid w:val="4C204239"/>
    <w:rsid w:val="4C247C80"/>
    <w:rsid w:val="4C92412F"/>
    <w:rsid w:val="4CA74E41"/>
    <w:rsid w:val="4CA91B51"/>
    <w:rsid w:val="4CB62537"/>
    <w:rsid w:val="4CC12D02"/>
    <w:rsid w:val="4CD2365B"/>
    <w:rsid w:val="4D0F484F"/>
    <w:rsid w:val="4D352804"/>
    <w:rsid w:val="4D374D03"/>
    <w:rsid w:val="4D4D529E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6463DA"/>
    <w:rsid w:val="4E6C5E44"/>
    <w:rsid w:val="4E732061"/>
    <w:rsid w:val="4E7774D0"/>
    <w:rsid w:val="4EAA463D"/>
    <w:rsid w:val="4EFD00A2"/>
    <w:rsid w:val="4EFE4539"/>
    <w:rsid w:val="4F594843"/>
    <w:rsid w:val="4F88590D"/>
    <w:rsid w:val="4FAC7112"/>
    <w:rsid w:val="503C3BCC"/>
    <w:rsid w:val="50C41CF1"/>
    <w:rsid w:val="50EA7550"/>
    <w:rsid w:val="50F01F62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0F50CC"/>
    <w:rsid w:val="531F2139"/>
    <w:rsid w:val="53261795"/>
    <w:rsid w:val="5335099F"/>
    <w:rsid w:val="534F62F7"/>
    <w:rsid w:val="53660E02"/>
    <w:rsid w:val="536F60C1"/>
    <w:rsid w:val="53953BE7"/>
    <w:rsid w:val="53DB2F56"/>
    <w:rsid w:val="53F51637"/>
    <w:rsid w:val="54041CD4"/>
    <w:rsid w:val="54124FEF"/>
    <w:rsid w:val="541C4B67"/>
    <w:rsid w:val="5424325D"/>
    <w:rsid w:val="545A36CA"/>
    <w:rsid w:val="54DE7CCB"/>
    <w:rsid w:val="550429BE"/>
    <w:rsid w:val="550E235A"/>
    <w:rsid w:val="552A2893"/>
    <w:rsid w:val="55417660"/>
    <w:rsid w:val="55436287"/>
    <w:rsid w:val="556B045B"/>
    <w:rsid w:val="557D4E77"/>
    <w:rsid w:val="55C375DD"/>
    <w:rsid w:val="56156439"/>
    <w:rsid w:val="562716F5"/>
    <w:rsid w:val="56643532"/>
    <w:rsid w:val="56865BD8"/>
    <w:rsid w:val="568B5A7B"/>
    <w:rsid w:val="56997281"/>
    <w:rsid w:val="56C41BCC"/>
    <w:rsid w:val="570A6E63"/>
    <w:rsid w:val="573B0118"/>
    <w:rsid w:val="573D2268"/>
    <w:rsid w:val="57411925"/>
    <w:rsid w:val="57441E32"/>
    <w:rsid w:val="574E7265"/>
    <w:rsid w:val="57535542"/>
    <w:rsid w:val="57565282"/>
    <w:rsid w:val="575B3098"/>
    <w:rsid w:val="575E2B20"/>
    <w:rsid w:val="57A14CB5"/>
    <w:rsid w:val="57AF0FF1"/>
    <w:rsid w:val="57F55B90"/>
    <w:rsid w:val="580950F1"/>
    <w:rsid w:val="580F191D"/>
    <w:rsid w:val="581B6507"/>
    <w:rsid w:val="58276F84"/>
    <w:rsid w:val="58584813"/>
    <w:rsid w:val="58B728A2"/>
    <w:rsid w:val="58B868EB"/>
    <w:rsid w:val="58CD6892"/>
    <w:rsid w:val="58D46744"/>
    <w:rsid w:val="58DA17E1"/>
    <w:rsid w:val="590D059A"/>
    <w:rsid w:val="592802C2"/>
    <w:rsid w:val="595B0B5E"/>
    <w:rsid w:val="59623A6F"/>
    <w:rsid w:val="596D1AD9"/>
    <w:rsid w:val="5978735A"/>
    <w:rsid w:val="599424C5"/>
    <w:rsid w:val="59E42114"/>
    <w:rsid w:val="59E710C8"/>
    <w:rsid w:val="5A1C59A1"/>
    <w:rsid w:val="5A241F17"/>
    <w:rsid w:val="5A407674"/>
    <w:rsid w:val="5A432974"/>
    <w:rsid w:val="5A67161C"/>
    <w:rsid w:val="5A6A20C5"/>
    <w:rsid w:val="5A851102"/>
    <w:rsid w:val="5AD64AF2"/>
    <w:rsid w:val="5AF377C8"/>
    <w:rsid w:val="5B0449BC"/>
    <w:rsid w:val="5B513157"/>
    <w:rsid w:val="5B517209"/>
    <w:rsid w:val="5B544EB3"/>
    <w:rsid w:val="5B6A33DD"/>
    <w:rsid w:val="5B7C5AEB"/>
    <w:rsid w:val="5BA144BF"/>
    <w:rsid w:val="5BD84182"/>
    <w:rsid w:val="5BF04FFA"/>
    <w:rsid w:val="5C241AEE"/>
    <w:rsid w:val="5C4D2649"/>
    <w:rsid w:val="5C6F6375"/>
    <w:rsid w:val="5C741B1E"/>
    <w:rsid w:val="5C8D6CFF"/>
    <w:rsid w:val="5C966EB6"/>
    <w:rsid w:val="5CB336E1"/>
    <w:rsid w:val="5CB9068F"/>
    <w:rsid w:val="5CE00D30"/>
    <w:rsid w:val="5CED4821"/>
    <w:rsid w:val="5CF21AD5"/>
    <w:rsid w:val="5CF77CCA"/>
    <w:rsid w:val="5D013462"/>
    <w:rsid w:val="5D3351AF"/>
    <w:rsid w:val="5D604E0E"/>
    <w:rsid w:val="5D633362"/>
    <w:rsid w:val="5D656BAA"/>
    <w:rsid w:val="5D6672E4"/>
    <w:rsid w:val="5D6A28B8"/>
    <w:rsid w:val="5D6B7BC6"/>
    <w:rsid w:val="5D6C21B2"/>
    <w:rsid w:val="5D827878"/>
    <w:rsid w:val="5D88228C"/>
    <w:rsid w:val="5DA67CA3"/>
    <w:rsid w:val="5DBF6011"/>
    <w:rsid w:val="5DC13CCC"/>
    <w:rsid w:val="5DC55564"/>
    <w:rsid w:val="5DDA5570"/>
    <w:rsid w:val="5DE86882"/>
    <w:rsid w:val="5E01254D"/>
    <w:rsid w:val="5E0D6E91"/>
    <w:rsid w:val="5E1D75C7"/>
    <w:rsid w:val="5E264AF8"/>
    <w:rsid w:val="5E3B413F"/>
    <w:rsid w:val="5E7B5BB1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627CB6"/>
    <w:rsid w:val="5FCC65B3"/>
    <w:rsid w:val="5FE015B4"/>
    <w:rsid w:val="5FEE3CFF"/>
    <w:rsid w:val="6018182B"/>
    <w:rsid w:val="601E0F43"/>
    <w:rsid w:val="60250281"/>
    <w:rsid w:val="60321D44"/>
    <w:rsid w:val="60596F8D"/>
    <w:rsid w:val="608075E1"/>
    <w:rsid w:val="60E47C4C"/>
    <w:rsid w:val="60E60A17"/>
    <w:rsid w:val="61326FB1"/>
    <w:rsid w:val="61384C31"/>
    <w:rsid w:val="61387C98"/>
    <w:rsid w:val="61744854"/>
    <w:rsid w:val="61857CB5"/>
    <w:rsid w:val="618F58DC"/>
    <w:rsid w:val="619A179D"/>
    <w:rsid w:val="61E77A7E"/>
    <w:rsid w:val="62257ECD"/>
    <w:rsid w:val="622A4138"/>
    <w:rsid w:val="62385483"/>
    <w:rsid w:val="62385A6C"/>
    <w:rsid w:val="625901DA"/>
    <w:rsid w:val="62795257"/>
    <w:rsid w:val="62876D77"/>
    <w:rsid w:val="62CA4AF4"/>
    <w:rsid w:val="62DF6E12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10370B"/>
    <w:rsid w:val="64106CE7"/>
    <w:rsid w:val="64621F9C"/>
    <w:rsid w:val="649C75C9"/>
    <w:rsid w:val="64A537DD"/>
    <w:rsid w:val="64B51DAE"/>
    <w:rsid w:val="64B62A61"/>
    <w:rsid w:val="64B96E85"/>
    <w:rsid w:val="64BB6795"/>
    <w:rsid w:val="64D069A0"/>
    <w:rsid w:val="64F27E75"/>
    <w:rsid w:val="65067C78"/>
    <w:rsid w:val="651152E5"/>
    <w:rsid w:val="6542498D"/>
    <w:rsid w:val="655D358A"/>
    <w:rsid w:val="65600ACC"/>
    <w:rsid w:val="65662197"/>
    <w:rsid w:val="658C79F9"/>
    <w:rsid w:val="65A33DF6"/>
    <w:rsid w:val="65B451D1"/>
    <w:rsid w:val="65BE04E1"/>
    <w:rsid w:val="65C11C22"/>
    <w:rsid w:val="65F429F0"/>
    <w:rsid w:val="65F4344F"/>
    <w:rsid w:val="66180F9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E65335"/>
    <w:rsid w:val="66FA7FFA"/>
    <w:rsid w:val="66FD19D6"/>
    <w:rsid w:val="675A3B6C"/>
    <w:rsid w:val="678B4DA6"/>
    <w:rsid w:val="67AC0D53"/>
    <w:rsid w:val="67AF7DB6"/>
    <w:rsid w:val="680564C6"/>
    <w:rsid w:val="681B3F7A"/>
    <w:rsid w:val="68233428"/>
    <w:rsid w:val="68291784"/>
    <w:rsid w:val="682C6D8F"/>
    <w:rsid w:val="6847289A"/>
    <w:rsid w:val="68494570"/>
    <w:rsid w:val="68746C8D"/>
    <w:rsid w:val="687C35AE"/>
    <w:rsid w:val="689D7548"/>
    <w:rsid w:val="68B54AF7"/>
    <w:rsid w:val="68BB527D"/>
    <w:rsid w:val="68C96D98"/>
    <w:rsid w:val="68CA009F"/>
    <w:rsid w:val="68D402C9"/>
    <w:rsid w:val="68D670D7"/>
    <w:rsid w:val="68E43EF4"/>
    <w:rsid w:val="68E4572E"/>
    <w:rsid w:val="695B5920"/>
    <w:rsid w:val="6968782D"/>
    <w:rsid w:val="698A692A"/>
    <w:rsid w:val="699E5999"/>
    <w:rsid w:val="69B35A0D"/>
    <w:rsid w:val="69CC607C"/>
    <w:rsid w:val="69EA1163"/>
    <w:rsid w:val="69F96768"/>
    <w:rsid w:val="6A176492"/>
    <w:rsid w:val="6A287F98"/>
    <w:rsid w:val="6A617707"/>
    <w:rsid w:val="6A657B3D"/>
    <w:rsid w:val="6A886720"/>
    <w:rsid w:val="6AB40496"/>
    <w:rsid w:val="6ABD1D5E"/>
    <w:rsid w:val="6AC0289E"/>
    <w:rsid w:val="6AF33939"/>
    <w:rsid w:val="6B0F60AF"/>
    <w:rsid w:val="6B795D62"/>
    <w:rsid w:val="6B894EA4"/>
    <w:rsid w:val="6B981EF4"/>
    <w:rsid w:val="6BC747F5"/>
    <w:rsid w:val="6BD35CE4"/>
    <w:rsid w:val="6BF1529E"/>
    <w:rsid w:val="6BF66D35"/>
    <w:rsid w:val="6C1272FC"/>
    <w:rsid w:val="6C3014BE"/>
    <w:rsid w:val="6C38001D"/>
    <w:rsid w:val="6C5D414F"/>
    <w:rsid w:val="6C77423E"/>
    <w:rsid w:val="6C9C2F85"/>
    <w:rsid w:val="6C9D6944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36C33"/>
    <w:rsid w:val="6EBD0EA6"/>
    <w:rsid w:val="6EBF38BA"/>
    <w:rsid w:val="6ED70A72"/>
    <w:rsid w:val="6F2E7208"/>
    <w:rsid w:val="6F435405"/>
    <w:rsid w:val="6F4810D8"/>
    <w:rsid w:val="6F6D2BAA"/>
    <w:rsid w:val="6F7C3054"/>
    <w:rsid w:val="6F992A5F"/>
    <w:rsid w:val="6F9A4A47"/>
    <w:rsid w:val="6FDC792B"/>
    <w:rsid w:val="701310D6"/>
    <w:rsid w:val="701710D0"/>
    <w:rsid w:val="702520EE"/>
    <w:rsid w:val="703777AC"/>
    <w:rsid w:val="706D2B16"/>
    <w:rsid w:val="70795456"/>
    <w:rsid w:val="707E2BAC"/>
    <w:rsid w:val="709946EC"/>
    <w:rsid w:val="70FF4497"/>
    <w:rsid w:val="71C9027A"/>
    <w:rsid w:val="724D262A"/>
    <w:rsid w:val="72702455"/>
    <w:rsid w:val="72724CC0"/>
    <w:rsid w:val="728F2E47"/>
    <w:rsid w:val="72973011"/>
    <w:rsid w:val="72CD6505"/>
    <w:rsid w:val="72E25592"/>
    <w:rsid w:val="72E42D1B"/>
    <w:rsid w:val="72EA2DD0"/>
    <w:rsid w:val="730C52E1"/>
    <w:rsid w:val="734F0911"/>
    <w:rsid w:val="736054C4"/>
    <w:rsid w:val="736C572D"/>
    <w:rsid w:val="73A422EB"/>
    <w:rsid w:val="73C80EF6"/>
    <w:rsid w:val="73D74043"/>
    <w:rsid w:val="73E67F55"/>
    <w:rsid w:val="74103E55"/>
    <w:rsid w:val="74456E15"/>
    <w:rsid w:val="745B622A"/>
    <w:rsid w:val="748A6DF9"/>
    <w:rsid w:val="753E2D2E"/>
    <w:rsid w:val="753F2F7D"/>
    <w:rsid w:val="75A744DB"/>
    <w:rsid w:val="75A901E1"/>
    <w:rsid w:val="75CD0955"/>
    <w:rsid w:val="75DB13A5"/>
    <w:rsid w:val="75E552E3"/>
    <w:rsid w:val="75F71193"/>
    <w:rsid w:val="76190159"/>
    <w:rsid w:val="76346E4E"/>
    <w:rsid w:val="7648538B"/>
    <w:rsid w:val="76531223"/>
    <w:rsid w:val="76640645"/>
    <w:rsid w:val="767E47F6"/>
    <w:rsid w:val="7692158A"/>
    <w:rsid w:val="76B46F9C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3446C7"/>
    <w:rsid w:val="78557FA3"/>
    <w:rsid w:val="78644FBF"/>
    <w:rsid w:val="78680ECD"/>
    <w:rsid w:val="787F150D"/>
    <w:rsid w:val="787F4828"/>
    <w:rsid w:val="7880670B"/>
    <w:rsid w:val="789B60E9"/>
    <w:rsid w:val="78A42633"/>
    <w:rsid w:val="78EE7F5B"/>
    <w:rsid w:val="78F11CE1"/>
    <w:rsid w:val="78F66955"/>
    <w:rsid w:val="79053EDA"/>
    <w:rsid w:val="79097264"/>
    <w:rsid w:val="791D3993"/>
    <w:rsid w:val="79202162"/>
    <w:rsid w:val="7924138B"/>
    <w:rsid w:val="792B2C95"/>
    <w:rsid w:val="79432371"/>
    <w:rsid w:val="79537777"/>
    <w:rsid w:val="79826449"/>
    <w:rsid w:val="79B751C6"/>
    <w:rsid w:val="79BC4873"/>
    <w:rsid w:val="79D339B9"/>
    <w:rsid w:val="7A006295"/>
    <w:rsid w:val="7A196FEC"/>
    <w:rsid w:val="7A200C95"/>
    <w:rsid w:val="7A531881"/>
    <w:rsid w:val="7A594332"/>
    <w:rsid w:val="7A5B0BA8"/>
    <w:rsid w:val="7A8564DB"/>
    <w:rsid w:val="7A946C2F"/>
    <w:rsid w:val="7A9A559C"/>
    <w:rsid w:val="7AB76752"/>
    <w:rsid w:val="7AB935F2"/>
    <w:rsid w:val="7AC22B97"/>
    <w:rsid w:val="7ACD6F24"/>
    <w:rsid w:val="7AF6556E"/>
    <w:rsid w:val="7B1F77A4"/>
    <w:rsid w:val="7B292799"/>
    <w:rsid w:val="7B3F5420"/>
    <w:rsid w:val="7BCF2874"/>
    <w:rsid w:val="7C0471A6"/>
    <w:rsid w:val="7C090682"/>
    <w:rsid w:val="7C16528F"/>
    <w:rsid w:val="7C27141B"/>
    <w:rsid w:val="7C42064D"/>
    <w:rsid w:val="7C6A6CA8"/>
    <w:rsid w:val="7CB31FBB"/>
    <w:rsid w:val="7CC26C79"/>
    <w:rsid w:val="7CEC5EE7"/>
    <w:rsid w:val="7CF04E00"/>
    <w:rsid w:val="7D0B459E"/>
    <w:rsid w:val="7D41026F"/>
    <w:rsid w:val="7D59343F"/>
    <w:rsid w:val="7D67119E"/>
    <w:rsid w:val="7D6C098F"/>
    <w:rsid w:val="7DA65D72"/>
    <w:rsid w:val="7DCA4A90"/>
    <w:rsid w:val="7DE208A3"/>
    <w:rsid w:val="7DFE7906"/>
    <w:rsid w:val="7E0A78B3"/>
    <w:rsid w:val="7E234D3F"/>
    <w:rsid w:val="7E2912F3"/>
    <w:rsid w:val="7E6305EF"/>
    <w:rsid w:val="7E8D50F9"/>
    <w:rsid w:val="7EBA6AA6"/>
    <w:rsid w:val="7ED713AA"/>
    <w:rsid w:val="7EDA5201"/>
    <w:rsid w:val="7EE7304B"/>
    <w:rsid w:val="7EEE63E6"/>
    <w:rsid w:val="7F541664"/>
    <w:rsid w:val="7F5737FE"/>
    <w:rsid w:val="7F697999"/>
    <w:rsid w:val="7F9026D0"/>
    <w:rsid w:val="7F984417"/>
    <w:rsid w:val="7FDB730C"/>
    <w:rsid w:val="7FDC7239"/>
    <w:rsid w:val="7FE41A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37"/>
    </w:pPr>
    <w:rPr>
      <w:rFonts w:ascii="宋体" w:hAnsi="宋体"/>
      <w:sz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paragraph" w:customStyle="1" w:styleId="15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1188</Words>
  <Characters>6776</Characters>
  <Lines>56</Lines>
  <Paragraphs>15</Paragraphs>
  <TotalTime>0</TotalTime>
  <ScaleCrop>false</ScaleCrop>
  <LinksUpToDate>false</LinksUpToDate>
  <CharactersWithSpaces>7949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2021-09-16T01:21:00Z</dcterms:created>
  <dc:creator>微软用户</dc:creator>
  <cp:lastModifiedBy>肖新龙</cp:lastModifiedBy>
  <dcterms:modified xsi:type="dcterms:W3CDTF">2021-09-17T15:20:26Z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FFFFD80AEF8D4AE8AE1EC198BC8FD9C0</vt:lpwstr>
  </property>
</Properties>
</file>