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784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佑光智能半导体科技（深圳）有限公司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2714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2022-N1EMS-2247783</w:t>
            </w:r>
          </w:p>
        </w:tc>
        <w:tc>
          <w:tcPr>
            <w:tcW w:w="3145" w:type="dxa"/>
            <w:vAlign w:val="center"/>
          </w:tcPr>
          <w:p w14:paraId="0AF64EA2">
            <w:pPr>
              <w:spacing w:line="360" w:lineRule="auto"/>
              <w:jc w:val="left"/>
              <w:rPr>
                <w:rFonts w:asciiTheme="minorEastAsia" w:eastAsiaTheme="minorEastAsia" w:hAnsiTheme="minorEastAsia"/>
                <w:szCs w:val="21"/>
              </w:rPr>
            </w:pPr>
            <w:r>
              <w:t>18.05.07,19.05.01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2023-N1QMS-2247783</w:t>
            </w:r>
          </w:p>
        </w:tc>
        <w:tc>
          <w:tcPr>
            <w:tcW w:w="3145" w:type="dxa"/>
            <w:vAlign w:val="center"/>
          </w:tcPr>
          <w:p w14:paraId="428F7A98">
            <w:pPr>
              <w:spacing w:line="360" w:lineRule="auto"/>
              <w:jc w:val="left"/>
              <w:rPr>
                <w:rFonts w:asciiTheme="minorEastAsia" w:eastAsiaTheme="minorEastAsia" w:hAnsiTheme="minorEastAsia"/>
              </w:rPr>
            </w:pPr>
            <w:r>
              <w:t>18.05.07,19.05.01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宋明珠</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2024-N1OHSMS-2247783</w:t>
            </w:r>
          </w:p>
        </w:tc>
        <w:tc>
          <w:tcPr>
            <w:tcW w:w="3145" w:type="dxa"/>
            <w:vAlign w:val="center"/>
          </w:tcPr>
          <w:p w14:paraId="591646C4">
            <w:pPr>
              <w:spacing w:line="360" w:lineRule="auto"/>
              <w:jc w:val="left"/>
              <w:rPr>
                <w:rFonts w:asciiTheme="minorEastAsia" w:eastAsiaTheme="minorEastAsia" w:hAnsiTheme="minorEastAsia"/>
              </w:rPr>
            </w:pPr>
            <w:r>
              <w:t>18.05.07,19.05.01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2025年08月21日上午至2025年08月22日下午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2025年08月21日上午至2025年08月22日下午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149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