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4"/>
        <w:gridCol w:w="958"/>
        <w:gridCol w:w="2"/>
        <w:gridCol w:w="743"/>
        <w:gridCol w:w="2"/>
        <w:gridCol w:w="9255"/>
        <w:gridCol w:w="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vMerge w:val="restart"/>
            <w:shd w:val="clear" w:color="auto" w:fill="auto"/>
            <w:vAlign w:val="center"/>
          </w:tcPr>
          <w:p>
            <w:pPr>
              <w:spacing w:before="120"/>
              <w:jc w:val="center"/>
              <w:rPr>
                <w:sz w:val="24"/>
                <w:szCs w:val="24"/>
              </w:rPr>
            </w:pPr>
            <w:bookmarkStart w:id="2" w:name="_GoBack"/>
            <w:r>
              <w:rPr>
                <w:rFonts w:hint="eastAsia"/>
                <w:sz w:val="24"/>
                <w:szCs w:val="24"/>
              </w:rPr>
              <w:t>过程与活动、</w:t>
            </w:r>
          </w:p>
          <w:p>
            <w:pPr>
              <w:jc w:val="center"/>
            </w:pPr>
            <w:r>
              <w:rPr>
                <w:rFonts w:hint="eastAsia"/>
                <w:sz w:val="24"/>
                <w:szCs w:val="24"/>
              </w:rPr>
              <w:t>抽样计划</w:t>
            </w:r>
          </w:p>
        </w:tc>
        <w:tc>
          <w:tcPr>
            <w:tcW w:w="96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4"/>
            <w:shd w:val="clear" w:color="auto" w:fill="auto"/>
            <w:vAlign w:val="center"/>
          </w:tcPr>
          <w:p>
            <w:pP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主管领导：李双喜</w:t>
            </w:r>
            <w:r>
              <w:rPr>
                <w:sz w:val="24"/>
                <w:szCs w:val="24"/>
              </w:rPr>
              <w:t xml:space="preserve">       </w:t>
            </w:r>
            <w:r>
              <w:rPr>
                <w:rFonts w:hint="eastAsia"/>
                <w:sz w:val="24"/>
                <w:szCs w:val="24"/>
              </w:rPr>
              <w:t>陪同人员：</w:t>
            </w:r>
            <w:r>
              <w:rPr>
                <w:rFonts w:hint="eastAsia"/>
                <w:sz w:val="24"/>
                <w:szCs w:val="24"/>
                <w:lang w:val="en-US" w:eastAsia="zh-CN"/>
              </w:rPr>
              <w:t>包志婷</w:t>
            </w:r>
          </w:p>
        </w:tc>
        <w:tc>
          <w:tcPr>
            <w:tcW w:w="1589"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4" w:type="dxa"/>
            <w:vMerge w:val="continue"/>
            <w:shd w:val="clear" w:color="auto" w:fill="auto"/>
            <w:vAlign w:val="center"/>
          </w:tcPr>
          <w:p/>
        </w:tc>
        <w:tc>
          <w:tcPr>
            <w:tcW w:w="960" w:type="dxa"/>
            <w:gridSpan w:val="2"/>
            <w:vMerge w:val="continue"/>
            <w:shd w:val="clear" w:color="auto" w:fill="auto"/>
            <w:vAlign w:val="center"/>
          </w:tcPr>
          <w:p/>
        </w:tc>
        <w:tc>
          <w:tcPr>
            <w:tcW w:w="10001" w:type="dxa"/>
            <w:gridSpan w:val="4"/>
            <w:shd w:val="clear" w:color="auto" w:fill="auto"/>
            <w:vAlign w:val="center"/>
          </w:tcPr>
          <w:p>
            <w:pPr>
              <w:spacing w:before="120"/>
            </w:pPr>
            <w:r>
              <w:rPr>
                <w:rFonts w:hint="eastAsia"/>
                <w:sz w:val="24"/>
                <w:szCs w:val="24"/>
              </w:rPr>
              <w:t>审核员：</w:t>
            </w:r>
            <w:r>
              <w:rPr>
                <w:rFonts w:hint="eastAsia"/>
                <w:sz w:val="24"/>
                <w:szCs w:val="24"/>
                <w:lang w:val="en-US" w:eastAsia="zh-CN"/>
              </w:rPr>
              <w:t>肖新龙</w:t>
            </w:r>
            <w:r>
              <w:rPr>
                <w:rFonts w:hint="eastAsia"/>
                <w:sz w:val="24"/>
                <w:szCs w:val="24"/>
              </w:rPr>
              <w:t xml:space="preserve">       </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1-09-13</w:t>
            </w:r>
            <w:r>
              <w:rPr>
                <w:sz w:val="24"/>
                <w:szCs w:val="24"/>
              </w:rPr>
              <w:t xml:space="preserve">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vMerge w:val="continue"/>
            <w:shd w:val="clear" w:color="auto" w:fill="auto"/>
            <w:vAlign w:val="center"/>
          </w:tcPr>
          <w:p/>
        </w:tc>
        <w:tc>
          <w:tcPr>
            <w:tcW w:w="960" w:type="dxa"/>
            <w:gridSpan w:val="2"/>
            <w:vMerge w:val="continue"/>
            <w:shd w:val="clear" w:color="auto" w:fill="auto"/>
            <w:vAlign w:val="center"/>
          </w:tcPr>
          <w:p/>
        </w:tc>
        <w:tc>
          <w:tcPr>
            <w:tcW w:w="10001" w:type="dxa"/>
            <w:gridSpan w:val="4"/>
            <w:shd w:val="clear" w:color="auto" w:fill="auto"/>
            <w:vAlign w:val="center"/>
          </w:tcPr>
          <w:p>
            <w:pPr>
              <w:tabs>
                <w:tab w:val="left" w:pos="709"/>
              </w:tabs>
              <w:ind w:right="57"/>
              <w:jc w:val="left"/>
              <w:rPr>
                <w:szCs w:val="21"/>
              </w:rPr>
            </w:pPr>
            <w:r>
              <w:rPr>
                <w:rFonts w:hint="eastAsia"/>
                <w:sz w:val="24"/>
                <w:szCs w:val="24"/>
              </w:rPr>
              <w:t>审核条款：</w:t>
            </w:r>
            <w:r>
              <w:rPr>
                <w:rFonts w:hint="eastAsia"/>
                <w:szCs w:val="21"/>
              </w:rPr>
              <w:t xml:space="preserve">QMS：4.1/4.2 /4.3/ 4.4/ </w:t>
            </w:r>
            <w:r>
              <w:rPr>
                <w:szCs w:val="21"/>
              </w:rPr>
              <w:t>5.1</w:t>
            </w:r>
            <w:r>
              <w:rPr>
                <w:rFonts w:hint="eastAsia"/>
                <w:szCs w:val="21"/>
              </w:rPr>
              <w:t>/</w:t>
            </w:r>
            <w:r>
              <w:rPr>
                <w:szCs w:val="21"/>
              </w:rPr>
              <w:t>5.2</w:t>
            </w:r>
            <w:r>
              <w:rPr>
                <w:rFonts w:hint="eastAsia"/>
                <w:szCs w:val="21"/>
              </w:rPr>
              <w:t xml:space="preserve">/ </w:t>
            </w:r>
            <w:r>
              <w:rPr>
                <w:szCs w:val="21"/>
              </w:rPr>
              <w:t>5.3</w:t>
            </w:r>
            <w:r>
              <w:rPr>
                <w:rFonts w:hint="eastAsia"/>
                <w:szCs w:val="21"/>
              </w:rPr>
              <w:t>/6.1/6.2/</w:t>
            </w:r>
            <w:r>
              <w:rPr>
                <w:szCs w:val="21"/>
              </w:rPr>
              <w:t>6.3</w:t>
            </w:r>
            <w:r>
              <w:rPr>
                <w:rFonts w:hint="eastAsia"/>
                <w:szCs w:val="21"/>
              </w:rPr>
              <w:t>/</w:t>
            </w:r>
            <w:r>
              <w:rPr>
                <w:szCs w:val="21"/>
              </w:rPr>
              <w:t>7</w:t>
            </w:r>
            <w:r>
              <w:rPr>
                <w:rFonts w:hint="eastAsia"/>
                <w:szCs w:val="21"/>
              </w:rPr>
              <w:t>.1.1/7.4/9.1.1/9.3/10.1/10.3</w:t>
            </w:r>
          </w:p>
          <w:p>
            <w:pPr>
              <w:spacing w:before="120"/>
              <w:ind w:firstLine="1200" w:firstLineChars="500"/>
              <w:rPr>
                <w:rFonts w:hint="eastAsia"/>
                <w:sz w:val="24"/>
                <w:szCs w:val="24"/>
              </w:rPr>
            </w:pPr>
            <w:r>
              <w:rPr>
                <w:rFonts w:hint="eastAsia"/>
                <w:sz w:val="24"/>
                <w:szCs w:val="24"/>
              </w:rPr>
              <w:t>FSMS：4.1/4.2/4.3/4.4/5.1/5.2/5.3/6.1/6.2/6.3/7.1.1/7.4/9.1.1/9.3/10.2</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理解组织及其环境</w:t>
            </w:r>
          </w:p>
        </w:tc>
        <w:tc>
          <w:tcPr>
            <w:tcW w:w="960" w:type="dxa"/>
            <w:gridSpan w:val="2"/>
            <w:vMerge w:val="restart"/>
            <w:shd w:val="clear" w:color="auto" w:fill="auto"/>
          </w:tcPr>
          <w:p>
            <w:r>
              <w:rPr>
                <w:rFonts w:hint="eastAsia"/>
              </w:rPr>
              <w:t xml:space="preserve">Q4.1 </w:t>
            </w:r>
          </w:p>
          <w:p>
            <w:r>
              <w:rPr>
                <w:rFonts w:hint="eastAsia"/>
              </w:rPr>
              <w:t>F4.1</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 》</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834"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834" w:type="dxa"/>
                </w:tcPr>
                <w:p>
                  <w:pPr>
                    <w:rPr>
                      <w:rFonts w:hint="default" w:eastAsia="宋体"/>
                      <w:lang w:val="en-US" w:eastAsia="zh-CN"/>
                    </w:rPr>
                  </w:pPr>
                  <w:r>
                    <w:rPr>
                      <w:rFonts w:hint="eastAsia"/>
                      <w:lang w:val="en-US" w:eastAsia="zh-CN"/>
                    </w:rPr>
                    <w:t>客户跟消费者对产品生产日期的要求比较严格，尤其像冷饮类的季节性产品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834"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834" w:type="dxa"/>
                </w:tcPr>
                <w:p>
                  <w:pPr>
                    <w:rPr>
                      <w:rFonts w:hint="default" w:eastAsia="宋体"/>
                      <w:lang w:val="en-US" w:eastAsia="zh-CN"/>
                    </w:rPr>
                  </w:pPr>
                  <w:r>
                    <w:rPr>
                      <w:rFonts w:hint="eastAsia"/>
                      <w:lang w:val="en-US" w:eastAsia="zh-CN"/>
                    </w:rPr>
                    <w:t>管理员人员的经验丰富，在行业从业多年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834" w:type="dxa"/>
                </w:tcPr>
                <w:p>
                  <w:pPr>
                    <w:rPr>
                      <w:rFonts w:hint="default" w:eastAsia="宋体"/>
                      <w:lang w:val="en-US" w:eastAsia="zh-CN"/>
                    </w:rPr>
                  </w:pPr>
                  <w:r>
                    <w:rPr>
                      <w:rFonts w:hint="eastAsia"/>
                      <w:lang w:val="en-US" w:eastAsia="zh-CN"/>
                    </w:rPr>
                    <w:t>自有资金比较充足，随着市场变动，可以调整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834" w:type="dxa"/>
                </w:tcPr>
                <w:p>
                  <w:pPr>
                    <w:rPr>
                      <w:rFonts w:hint="default" w:ascii="宋体" w:hAnsi="宋体" w:eastAsia="宋体"/>
                      <w:kern w:val="0"/>
                      <w:szCs w:val="21"/>
                      <w:highlight w:val="yellow"/>
                      <w:lang w:val="en-US" w:eastAsia="zh-CN"/>
                    </w:rPr>
                  </w:pPr>
                  <w:r>
                    <w:rPr>
                      <w:rFonts w:hint="eastAsia" w:ascii="宋体" w:hAnsi="宋体"/>
                      <w:kern w:val="0"/>
                      <w:szCs w:val="21"/>
                      <w:highlight w:val="none"/>
                      <w:lang w:val="en-US" w:eastAsia="zh-CN"/>
                    </w:rPr>
                    <w:t>管理体系队伍人员整体能力比较薄弱，还需要加强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834" w:type="dxa"/>
                </w:tcPr>
                <w:p>
                  <w:pPr>
                    <w:rPr>
                      <w:rFonts w:hint="default" w:eastAsia="宋体"/>
                      <w:highlight w:val="yellow"/>
                      <w:lang w:val="en-US" w:eastAsia="zh-CN"/>
                    </w:rPr>
                  </w:pPr>
                  <w:r>
                    <w:rPr>
                      <w:rFonts w:hint="eastAsia"/>
                      <w:highlight w:val="none"/>
                      <w:lang w:val="en-US" w:eastAsia="zh-CN"/>
                    </w:rPr>
                    <w:t>产品市场销售过程中、包装材质的耐冻性、野蛮性装卸方面影响产品质量特性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highlight w:val="yellow"/>
                    </w:rPr>
                  </w:pPr>
                  <w:r>
                    <w:rPr>
                      <w:rFonts w:hint="eastAsia"/>
                      <w:color w:val="000000"/>
                      <w:szCs w:val="21"/>
                      <w:highlight w:val="none"/>
                    </w:rPr>
                    <w:t>机遇的说明</w:t>
                  </w:r>
                </w:p>
              </w:tc>
              <w:tc>
                <w:tcPr>
                  <w:tcW w:w="7834" w:type="dxa"/>
                </w:tcPr>
                <w:p>
                  <w:pPr>
                    <w:rPr>
                      <w:rFonts w:hint="default" w:eastAsia="宋体"/>
                      <w:highlight w:val="yellow"/>
                      <w:lang w:val="en-US" w:eastAsia="zh-CN"/>
                    </w:rPr>
                  </w:pPr>
                  <w:r>
                    <w:rPr>
                      <w:rFonts w:hint="eastAsia"/>
                      <w:highlight w:val="none"/>
                      <w:lang w:val="en-US" w:eastAsia="zh-CN"/>
                    </w:rPr>
                    <w:t>市场开放，外地品牌产品进入内地，导致公司产品开拓外地市场</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理解相关方的需求和期望</w:t>
            </w:r>
          </w:p>
        </w:tc>
        <w:tc>
          <w:tcPr>
            <w:tcW w:w="960" w:type="dxa"/>
            <w:gridSpan w:val="2"/>
            <w:vMerge w:val="restart"/>
            <w:shd w:val="clear" w:color="auto" w:fill="auto"/>
          </w:tcPr>
          <w:p>
            <w:r>
              <w:rPr>
                <w:rFonts w:hint="eastAsia"/>
              </w:rPr>
              <w:t xml:space="preserve">Q4.2 </w:t>
            </w:r>
          </w:p>
          <w:p>
            <w:r>
              <w:rPr>
                <w:rFonts w:hint="eastAsia"/>
              </w:rPr>
              <w:t>F4.2</w:t>
            </w:r>
          </w:p>
        </w:tc>
        <w:tc>
          <w:tcPr>
            <w:tcW w:w="745" w:type="dxa"/>
            <w:gridSpan w:val="2"/>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如：《相关方需求和期望控制程序》、</w:t>
            </w:r>
            <w:r>
              <w:rPr/>
              <w:sym w:font="Wingdings" w:char="00FE"/>
            </w:r>
            <w:r>
              <w:rPr>
                <w:rFonts w:hint="eastAsia"/>
              </w:rPr>
              <w:t>管理手册第4.2</w:t>
            </w:r>
            <w:r>
              <w:rPr>
                <w:rFonts w:hint="eastAsia"/>
                <w:lang w:val="en-US" w:eastAsia="zh-CN"/>
              </w:rPr>
              <w:t>条款</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highlight w:val="none"/>
                    </w:rPr>
                  </w:pPr>
                  <w:r>
                    <w:rPr>
                      <w:rFonts w:hint="eastAsia"/>
                      <w:highlight w:val="none"/>
                    </w:rPr>
                    <w:t>金</w:t>
                  </w:r>
                  <w:r>
                    <w:rPr>
                      <w:highlight w:val="none"/>
                    </w:rPr>
                    <w:t>华市</w:t>
                  </w:r>
                  <w:r>
                    <w:rPr>
                      <w:rFonts w:hint="eastAsia"/>
                      <w:highlight w:val="none"/>
                    </w:rPr>
                    <w:t>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6"/>
                    <w:ind w:left="0" w:leftChars="0" w:firstLine="0" w:firstLineChars="0"/>
                    <w:rPr>
                      <w:rFonts w:hint="default"/>
                      <w:highlight w:val="none"/>
                      <w:lang w:val="en-US" w:eastAsia="zh-CN"/>
                    </w:rPr>
                  </w:pPr>
                  <w:r>
                    <w:rPr>
                      <w:rFonts w:hint="eastAsia" w:ascii="宋体" w:hAnsi="宋体" w:cs="宋体"/>
                      <w:bCs/>
                      <w:color w:val="000000"/>
                      <w:kern w:val="0"/>
                      <w:sz w:val="20"/>
                      <w:highlight w:val="none"/>
                      <w:lang w:val="en-US" w:eastAsia="zh-CN"/>
                    </w:rPr>
                    <w:t>长春市金顺达食品添加剂有限公司、</w:t>
                  </w:r>
                  <w:r>
                    <w:rPr>
                      <w:rFonts w:hint="eastAsia"/>
                      <w:highlight w:val="none"/>
                      <w:lang w:val="en-US" w:eastAsia="zh-CN"/>
                    </w:rPr>
                    <w:t>湖州天旺印刷有限公司等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6"/>
                    <w:ind w:left="0" w:leftChars="0" w:firstLine="0" w:firstLineChars="0"/>
                    <w:rPr>
                      <w:rFonts w:hint="default"/>
                      <w:highlight w:val="none"/>
                      <w:lang w:val="en-US" w:eastAsia="zh-CN"/>
                    </w:rPr>
                  </w:pPr>
                  <w:r>
                    <w:rPr>
                      <w:rFonts w:hint="default"/>
                      <w:highlight w:val="none"/>
                      <w:lang w:val="en-US" w:eastAsia="zh-CN"/>
                    </w:rPr>
                    <w:t xml:space="preserve">牛强利 </w:t>
                  </w:r>
                </w:p>
                <w:p>
                  <w:pPr>
                    <w:pStyle w:val="6"/>
                    <w:ind w:left="0" w:leftChars="0" w:firstLine="0" w:firstLineChars="0"/>
                    <w:rPr>
                      <w:rFonts w:hint="default"/>
                      <w:highlight w:val="none"/>
                      <w:lang w:val="en-US" w:eastAsia="zh-CN"/>
                    </w:rPr>
                  </w:pPr>
                  <w:r>
                    <w:rPr>
                      <w:rFonts w:hint="default"/>
                      <w:highlight w:val="none"/>
                      <w:lang w:val="en-US" w:eastAsia="zh-CN"/>
                    </w:rPr>
                    <w:t xml:space="preserve">沂辉 </w:t>
                  </w:r>
                </w:p>
                <w:p>
                  <w:pPr>
                    <w:pStyle w:val="6"/>
                    <w:ind w:left="0" w:leftChars="0" w:firstLine="0" w:firstLineChars="0"/>
                    <w:rPr>
                      <w:rFonts w:hint="default"/>
                      <w:highlight w:val="none"/>
                      <w:lang w:val="en-US" w:eastAsia="zh-CN"/>
                    </w:rPr>
                  </w:pPr>
                  <w:r>
                    <w:rPr>
                      <w:rFonts w:hint="default"/>
                      <w:highlight w:val="none"/>
                      <w:lang w:val="en-US" w:eastAsia="zh-CN"/>
                    </w:rPr>
                    <w:t xml:space="preserve">郑发好 </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 xml:space="preserve">资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确定质量/食品安全管理体系的范围</w:t>
            </w:r>
          </w:p>
        </w:tc>
        <w:tc>
          <w:tcPr>
            <w:tcW w:w="960" w:type="dxa"/>
            <w:gridSpan w:val="2"/>
            <w:vMerge w:val="restart"/>
            <w:shd w:val="clear" w:color="auto" w:fill="auto"/>
          </w:tcPr>
          <w:p>
            <w:r>
              <w:rPr>
                <w:rFonts w:hint="eastAsia"/>
              </w:rPr>
              <w:t>Q4.3</w:t>
            </w:r>
          </w:p>
          <w:p>
            <w:r>
              <w:rPr>
                <w:rFonts w:hint="eastAsia"/>
              </w:rPr>
              <w:t>F4.3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管理手册第4.3章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highlight w:val="none"/>
                    </w:rPr>
                    <w:t>冷冻食品（冰淇淋、雪糕、雪泥、冰棍、甜味冰）、速食米面食品（生制品、熟制品）和发糕的生产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 w:val="20"/>
                    </w:rPr>
                  </w:pPr>
                  <w:bookmarkStart w:id="0" w:name="审核范围"/>
                  <w:r>
                    <w:rPr>
                      <w:sz w:val="20"/>
                    </w:rPr>
                    <w:t>Q：冷冻食品（冰淇淋、雪糕、雪泥、冰棍、甜味冰）、速食米面食品（生制品、熟制品），巧克力、巧克力制品和发糕的生产</w:t>
                  </w:r>
                </w:p>
                <w:p>
                  <w:pPr>
                    <w:autoSpaceDE w:val="0"/>
                    <w:autoSpaceDN w:val="0"/>
                    <w:adjustRightInd w:val="0"/>
                    <w:jc w:val="left"/>
                  </w:pPr>
                  <w:r>
                    <w:rPr>
                      <w:sz w:val="20"/>
                    </w:rPr>
                    <w:t>F：位于浙江金华市金东区灃浦镇工业区浙江优百润食品有限公司冷冻车间的冷冻食品（冰淇淋、雪糕、雪泥、冰棍、甜味冰）、手抓饼车间的速冻面米食品（生制品、熟制品）</w:t>
                  </w:r>
                  <w:r>
                    <w:rPr>
                      <w:rFonts w:hint="eastAsia"/>
                      <w:sz w:val="20"/>
                      <w:lang w:eastAsia="zh-CN"/>
                    </w:rPr>
                    <w:t>、</w:t>
                  </w:r>
                  <w:r>
                    <w:rPr>
                      <w:sz w:val="20"/>
                    </w:rPr>
                    <w:t>巧克力车间的巧克力</w:t>
                  </w:r>
                  <w:r>
                    <w:rPr>
                      <w:rFonts w:hint="eastAsia"/>
                      <w:sz w:val="20"/>
                      <w:lang w:val="en-US" w:eastAsia="zh-CN"/>
                    </w:rPr>
                    <w:t>及</w:t>
                  </w:r>
                  <w:r>
                    <w:rPr>
                      <w:sz w:val="20"/>
                    </w:rPr>
                    <w:t>巧克力制品和发糕车间的发糕的生产</w:t>
                  </w:r>
                  <w:bookmarkEnd w:id="0"/>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浙江金华市金东区灃浦镇工业区</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浙江金华市金东区灃浦镇工业区</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rPr>
                    <w:t>2</w:t>
                  </w:r>
                  <w:r>
                    <w:rPr>
                      <w:highlight w:val="none"/>
                    </w:rPr>
                    <w:t>02</w:t>
                  </w:r>
                  <w:r>
                    <w:rPr>
                      <w:rFonts w:hint="eastAsia"/>
                      <w:highlight w:val="none"/>
                      <w:lang w:val="en-US" w:eastAsia="zh-CN"/>
                    </w:rPr>
                    <w:t>1</w:t>
                  </w:r>
                  <w:r>
                    <w:rPr>
                      <w:rFonts w:hint="eastAsia"/>
                      <w:highlight w:val="none"/>
                    </w:rPr>
                    <w:t>-</w:t>
                  </w:r>
                  <w:r>
                    <w:rPr>
                      <w:rFonts w:hint="eastAsia"/>
                      <w:highlight w:val="none"/>
                      <w:lang w:val="en-US" w:eastAsia="zh-CN"/>
                    </w:rPr>
                    <w:t>04</w:t>
                  </w:r>
                  <w:r>
                    <w:rPr>
                      <w:rFonts w:hint="eastAsia"/>
                      <w:highlight w:val="none"/>
                    </w:rPr>
                    <w:t>-</w:t>
                  </w:r>
                  <w:r>
                    <w:rPr>
                      <w:highlight w:val="none"/>
                    </w:rPr>
                    <w:t>01</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pPr>
              <w:jc w:val="left"/>
            </w:pPr>
            <w:r>
              <w:rPr>
                <w:rFonts w:hint="eastAsia"/>
              </w:rPr>
              <w:t>质量/食品安全管理体系及其过程</w:t>
            </w:r>
          </w:p>
        </w:tc>
        <w:tc>
          <w:tcPr>
            <w:tcW w:w="960" w:type="dxa"/>
            <w:gridSpan w:val="2"/>
            <w:vMerge w:val="restart"/>
            <w:shd w:val="clear" w:color="auto" w:fill="auto"/>
          </w:tcPr>
          <w:p>
            <w:r>
              <w:rPr>
                <w:rFonts w:hint="eastAsia"/>
              </w:rPr>
              <w:t xml:space="preserve">Q4.4 F4.4 </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eastAsia"/>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2"/>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highlight w:val="none"/>
                <w:lang w:val="en-US" w:eastAsia="zh-CN"/>
              </w:rPr>
              <w:t>运输过程</w:t>
            </w:r>
          </w:p>
          <w:p>
            <w:pPr>
              <w:spacing w:before="40" w:after="40"/>
              <w:jc w:val="left"/>
              <w:rPr>
                <w:rFonts w:hint="eastAsia"/>
                <w:lang w:val="en-US" w:eastAsia="zh-CN"/>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eastAsia"/>
                <w:highlight w:val="none"/>
                <w:lang w:val="en-US" w:eastAsia="zh-CN"/>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lang w:val="en-US" w:eastAsia="zh-CN"/>
              </w:rPr>
              <w:t>运输过程</w:t>
            </w:r>
          </w:p>
          <w:p>
            <w:pPr>
              <w:spacing w:before="40" w:after="40"/>
              <w:jc w:val="left"/>
              <w:rPr>
                <w:rFonts w:hint="default"/>
                <w:highlight w:val="yellow"/>
                <w:lang w:val="en-US" w:eastAsia="zh-CN"/>
              </w:rPr>
            </w:pPr>
          </w:p>
          <w:p>
            <w:pPr>
              <w:spacing w:before="40" w:after="40"/>
              <w:rPr>
                <w:highlight w:val="yellow"/>
              </w:rPr>
            </w:pP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领导作用与承诺</w:t>
            </w:r>
          </w:p>
        </w:tc>
        <w:tc>
          <w:tcPr>
            <w:tcW w:w="960" w:type="dxa"/>
            <w:gridSpan w:val="2"/>
            <w:vMerge w:val="restart"/>
            <w:shd w:val="clear" w:color="auto" w:fill="auto"/>
          </w:tcPr>
          <w:p>
            <w:r>
              <w:rPr>
                <w:rFonts w:hint="eastAsia"/>
              </w:rPr>
              <w:t>Q5.1  </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管理手册第5.1章和“总经理岗位职责”</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领导作用与承诺</w:t>
            </w:r>
          </w:p>
        </w:tc>
        <w:tc>
          <w:tcPr>
            <w:tcW w:w="960" w:type="dxa"/>
            <w:gridSpan w:val="2"/>
            <w:vMerge w:val="restart"/>
            <w:shd w:val="clear" w:color="auto" w:fill="auto"/>
          </w:tcPr>
          <w:p>
            <w:r>
              <w:rPr>
                <w:rFonts w:hint="eastAsia"/>
              </w:rPr>
              <w:t>F5.1</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管理手册第5.1章和“总经理岗位职责”</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以顾客为关注焦点</w:t>
            </w:r>
          </w:p>
          <w:p/>
        </w:tc>
        <w:tc>
          <w:tcPr>
            <w:tcW w:w="960" w:type="dxa"/>
            <w:gridSpan w:val="2"/>
            <w:vMerge w:val="restart"/>
            <w:shd w:val="clear" w:color="auto" w:fill="auto"/>
          </w:tcPr>
          <w:p>
            <w:r>
              <w:rPr>
                <w:rFonts w:hint="eastAsia"/>
              </w:rPr>
              <w:t>Q5.1.2</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质量/食品安全方针</w:t>
            </w:r>
          </w:p>
        </w:tc>
        <w:tc>
          <w:tcPr>
            <w:tcW w:w="960" w:type="dxa"/>
            <w:gridSpan w:val="2"/>
            <w:vMerge w:val="restart"/>
            <w:shd w:val="clear" w:color="auto" w:fill="auto"/>
          </w:tcPr>
          <w:p>
            <w:r>
              <w:rPr>
                <w:rFonts w:hint="eastAsia"/>
              </w:rPr>
              <w:t>Q5.2</w:t>
            </w:r>
          </w:p>
          <w:p>
            <w:r>
              <w:rPr>
                <w:rFonts w:hint="eastAsia"/>
              </w:rPr>
              <w:t>F5.2 </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spacing w:line="500" w:lineRule="exact"/>
              <w:ind w:firstLine="420" w:firstLineChars="200"/>
              <w:rPr>
                <w:rFonts w:hint="default" w:ascii="宋体" w:hAnsi="宋体" w:eastAsia="宋体" w:cs="宋体"/>
                <w:b/>
                <w:sz w:val="21"/>
                <w:szCs w:val="21"/>
                <w:u w:val="single"/>
                <w:lang w:val="en-US" w:eastAsia="zh-CN"/>
              </w:rPr>
            </w:pPr>
            <w:r>
              <w:rPr>
                <w:rFonts w:hint="eastAsia"/>
                <w:u w:val="single"/>
              </w:rPr>
              <w:t xml:space="preserve"> </w:t>
            </w:r>
            <w:r>
              <w:rPr>
                <w:rFonts w:hint="eastAsia"/>
                <w:sz w:val="21"/>
                <w:szCs w:val="21"/>
                <w:u w:val="single"/>
              </w:rPr>
              <w:t xml:space="preserve"> </w:t>
            </w:r>
            <w:r>
              <w:rPr>
                <w:rFonts w:hint="eastAsia" w:ascii="宋体" w:hAnsi="宋体" w:cs="宋体"/>
                <w:b/>
                <w:sz w:val="21"/>
                <w:szCs w:val="21"/>
                <w:u w:val="single"/>
                <w:lang w:val="en-US" w:eastAsia="zh-CN"/>
              </w:rPr>
              <w:t xml:space="preserve">品质为本、一流管理、精益求精、满足顾客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合同等</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组织的岗位、职责和权限</w:t>
            </w:r>
          </w:p>
          <w:p/>
        </w:tc>
        <w:tc>
          <w:tcPr>
            <w:tcW w:w="960" w:type="dxa"/>
            <w:gridSpan w:val="2"/>
            <w:vMerge w:val="restart"/>
            <w:shd w:val="clear" w:color="auto" w:fill="auto"/>
          </w:tcPr>
          <w:p>
            <w:r>
              <w:rPr>
                <w:rFonts w:hint="eastAsia"/>
              </w:rPr>
              <w:t>Q5.3</w:t>
            </w:r>
          </w:p>
          <w:p>
            <w:r>
              <w:rPr>
                <w:rFonts w:hint="eastAsia"/>
              </w:rPr>
              <w:t>F5.3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5"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eastAsia="宋体"/>
                      <w:lang w:eastAsia="zh-CN"/>
                    </w:rPr>
                  </w:pPr>
                  <w:r>
                    <w:rPr>
                      <w:rFonts w:hint="eastAsia"/>
                      <w:lang w:val="en-US" w:eastAsia="zh-CN"/>
                    </w:rPr>
                    <w:t>销售部</w:t>
                  </w:r>
                </w:p>
              </w:tc>
              <w:tc>
                <w:tcPr>
                  <w:tcW w:w="2261" w:type="dxa"/>
                </w:tcPr>
                <w:p>
                  <w:r>
                    <w:rPr>
                      <w:rFonts w:hint="eastAsia"/>
                    </w:rPr>
                    <w:t>生产/服务提供过程</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default" w:eastAsia="宋体"/>
                      <w:lang w:val="en-US" w:eastAsia="zh-CN"/>
                    </w:rPr>
                  </w:pPr>
                  <w:r>
                    <w:rPr>
                      <w:rFonts w:hint="eastAsia"/>
                      <w:lang w:val="en-US" w:eastAsia="zh-CN"/>
                    </w:rPr>
                    <w:t>采购部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eastAsia="zh-CN"/>
                    </w:rPr>
                  </w:pPr>
                  <w:r>
                    <w:rPr>
                      <w:rFonts w:hint="eastAsia"/>
                      <w:lang w:val="en-US" w:eastAsia="zh-CN"/>
                    </w:rPr>
                    <w:t>采购部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shd w:val="clear" w:color="auto" w:fill="auto"/>
          </w:tcPr>
          <w:p/>
        </w:tc>
        <w:tc>
          <w:tcPr>
            <w:tcW w:w="960" w:type="dxa"/>
            <w:gridSpan w:val="2"/>
            <w:shd w:val="clear" w:color="auto" w:fill="auto"/>
          </w:tcPr>
          <w:p/>
        </w:tc>
        <w:tc>
          <w:tcPr>
            <w:tcW w:w="745" w:type="dxa"/>
            <w:gridSpan w:val="2"/>
            <w:shd w:val="clear" w:color="auto" w:fill="auto"/>
          </w:tcPr>
          <w:p/>
        </w:tc>
        <w:tc>
          <w:tcPr>
            <w:tcW w:w="9256" w:type="dxa"/>
            <w:gridSpan w:val="2"/>
            <w:shd w:val="clear" w:color="auto" w:fill="auto"/>
          </w:tcPr>
          <w:p>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李中仁</w:t>
            </w:r>
            <w:r>
              <w:rPr>
                <w:rFonts w:hint="eastAsia"/>
                <w:u w:val="single"/>
              </w:rPr>
              <w:t xml:space="preserve">先生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pPr>
              <w:rPr>
                <w:color w:val="000000"/>
                <w:szCs w:val="21"/>
              </w:rPr>
            </w:pPr>
            <w:r>
              <w:rPr>
                <w:rFonts w:hint="eastAsia"/>
                <w:color w:val="000000"/>
                <w:szCs w:val="21"/>
              </w:rPr>
              <w:t>应对风险和机遇的措施</w:t>
            </w:r>
          </w:p>
          <w:p/>
        </w:tc>
        <w:tc>
          <w:tcPr>
            <w:tcW w:w="960" w:type="dxa"/>
            <w:gridSpan w:val="2"/>
            <w:vMerge w:val="restart"/>
            <w:shd w:val="clear" w:color="auto" w:fill="auto"/>
          </w:tcPr>
          <w:p>
            <w:pPr>
              <w:rPr>
                <w:color w:val="000000"/>
                <w:szCs w:val="21"/>
              </w:rPr>
            </w:pPr>
            <w:r>
              <w:rPr>
                <w:rFonts w:hint="eastAsia"/>
                <w:color w:val="000000"/>
                <w:szCs w:val="21"/>
              </w:rPr>
              <w:t>Q6.1</w:t>
            </w:r>
          </w:p>
          <w:p>
            <w:r>
              <w:rPr>
                <w:rFonts w:hint="eastAsia"/>
                <w:color w:val="000000"/>
                <w:szCs w:val="21"/>
              </w:rPr>
              <w:t>F6.1.1</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color w:val="000000"/>
                <w:szCs w:val="21"/>
                <w:lang w:val="en-US" w:eastAsia="zh-CN"/>
              </w:rPr>
              <w:t>应对</w:t>
            </w:r>
            <w:r>
              <w:rPr>
                <w:rFonts w:hint="eastAsia"/>
              </w:rPr>
              <w:t>控制程序》、</w:t>
            </w:r>
            <w:r>
              <w:rPr>
                <w:rFonts w:hint="eastAsia"/>
              </w:rPr>
              <w:sym w:font="Wingdings" w:char="00FE"/>
            </w:r>
            <w:r>
              <w:rPr>
                <w:rFonts w:hint="eastAsia"/>
              </w:rPr>
              <w:t>管理手册第6.1章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列举2~3项应对主要风险的描述：</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r>
                    <w:rPr>
                      <w:rFonts w:hint="eastAsia"/>
                    </w:rPr>
                    <w:t>主要的风险描述</w:t>
                  </w:r>
                </w:p>
              </w:tc>
              <w:tc>
                <w:tcPr>
                  <w:tcW w:w="407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低利润的产品，原材料成本上涨，导致产品质量/安全性指标易不达标</w:t>
                  </w:r>
                </w:p>
              </w:tc>
              <w:tc>
                <w:tcPr>
                  <w:tcW w:w="4073" w:type="dxa"/>
                </w:tcPr>
                <w:p>
                  <w:pPr>
                    <w:pStyle w:val="2"/>
                    <w:numPr>
                      <w:ilvl w:val="0"/>
                      <w:numId w:val="1"/>
                    </w:numPr>
                    <w:ind w:left="0" w:leftChars="0" w:firstLine="0" w:firstLineChars="0"/>
                    <w:rPr>
                      <w:rFonts w:hint="default" w:eastAsia="宋体"/>
                      <w:sz w:val="21"/>
                      <w:szCs w:val="21"/>
                      <w:lang w:val="en-US" w:eastAsia="zh-CN"/>
                    </w:rPr>
                  </w:pPr>
                  <w:r>
                    <w:rPr>
                      <w:rFonts w:hint="eastAsia"/>
                      <w:sz w:val="21"/>
                      <w:szCs w:val="21"/>
                      <w:lang w:val="en-US" w:eastAsia="zh-CN"/>
                    </w:rPr>
                    <w:t>加强对供应链、供方管控，了解外部动态变化；</w:t>
                  </w:r>
                </w:p>
                <w:p>
                  <w:pPr>
                    <w:pStyle w:val="2"/>
                    <w:numPr>
                      <w:ilvl w:val="0"/>
                      <w:numId w:val="1"/>
                    </w:numPr>
                    <w:ind w:left="0" w:leftChars="0" w:firstLine="0" w:firstLineChars="0"/>
                    <w:rPr>
                      <w:rFonts w:hint="default" w:eastAsia="宋体"/>
                      <w:lang w:val="en-US" w:eastAsia="zh-CN"/>
                    </w:rPr>
                  </w:pPr>
                  <w:r>
                    <w:rPr>
                      <w:rFonts w:hint="eastAsia"/>
                      <w:sz w:val="21"/>
                      <w:szCs w:val="21"/>
                      <w:lang w:val="en-US" w:eastAsia="zh-CN"/>
                    </w:rPr>
                    <w:t>内部严控产品质量、安全指标；</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p>
              </w:tc>
              <w:tc>
                <w:tcPr>
                  <w:tcW w:w="4073"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p>
              </w:tc>
              <w:tc>
                <w:tcPr>
                  <w:tcW w:w="4073" w:type="dxa"/>
                </w:tcPr>
                <w:p/>
              </w:tc>
              <w:tc>
                <w:tcPr>
                  <w:tcW w:w="1717" w:type="dxa"/>
                </w:tc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经营多年，具备丰富的经营经验，受疫情影响，可及时调整经营模式，开发新市场</w:t>
                  </w:r>
                </w:p>
              </w:tc>
              <w:tc>
                <w:tcPr>
                  <w:tcW w:w="3833" w:type="dxa"/>
                </w:tcPr>
                <w:p>
                  <w:pPr>
                    <w:pStyle w:val="6"/>
                    <w:numPr>
                      <w:numId w:val="0"/>
                    </w:numPr>
                    <w:jc w:val="left"/>
                    <w:rPr>
                      <w:rFonts w:hint="default"/>
                      <w:highlight w:val="none"/>
                      <w:lang w:val="en-US" w:eastAsia="zh-CN"/>
                    </w:rPr>
                  </w:pPr>
                  <w:r>
                    <w:rPr>
                      <w:rFonts w:hint="eastAsia"/>
                      <w:highlight w:val="none"/>
                      <w:lang w:val="en-US" w:eastAsia="zh-CN"/>
                    </w:rPr>
                    <w:t>1.销售团队人员的培养</w:t>
                  </w:r>
                </w:p>
                <w:p>
                  <w:pPr>
                    <w:pStyle w:val="6"/>
                    <w:numPr>
                      <w:numId w:val="0"/>
                    </w:numPr>
                    <w:jc w:val="left"/>
                    <w:rPr>
                      <w:rFonts w:hint="default"/>
                      <w:highlight w:val="none"/>
                      <w:lang w:val="en-US" w:eastAsia="zh-CN"/>
                    </w:rPr>
                  </w:pPr>
                  <w:r>
                    <w:rPr>
                      <w:rFonts w:hint="eastAsia"/>
                      <w:highlight w:val="none"/>
                      <w:lang w:val="en-US" w:eastAsia="zh-CN"/>
                    </w:rPr>
                    <w:t>2.及时了解市场行业动态</w:t>
                  </w:r>
                </w:p>
                <w:p>
                  <w:pPr>
                    <w:pStyle w:val="6"/>
                    <w:numPr>
                      <w:numId w:val="0"/>
                    </w:numPr>
                    <w:jc w:val="left"/>
                    <w:rPr>
                      <w:rFonts w:hint="default"/>
                      <w:highlight w:val="none"/>
                      <w:lang w:val="en-US" w:eastAsia="zh-CN"/>
                    </w:rPr>
                  </w:pPr>
                  <w:r>
                    <w:rPr>
                      <w:rFonts w:hint="eastAsia"/>
                      <w:highlight w:val="none"/>
                      <w:lang w:val="en-US" w:eastAsia="zh-CN"/>
                    </w:rPr>
                    <w:t>3. 通过建立体系加强内部管理，提供质量</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bl>
          <w:p/>
          <w:p>
            <w:pPr>
              <w:rPr>
                <w:rFonts w:hint="eastAsia" w:eastAsia="宋体"/>
                <w:lang w:eastAsia="zh-CN"/>
              </w:rPr>
            </w:pPr>
            <w:r>
              <w:rPr>
                <w:rFonts w:hint="eastAsia"/>
              </w:rPr>
              <w:t>FSMS</w:t>
            </w:r>
            <w:r>
              <w:rPr>
                <w:rFonts w:hint="eastAsia"/>
                <w:lang w:eastAsia="zh-CN"/>
              </w:rPr>
              <w:t>：</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vMerge w:val="restart"/>
            <w:shd w:val="clear" w:color="auto" w:fill="auto"/>
          </w:tcPr>
          <w:p/>
        </w:tc>
        <w:tc>
          <w:tcPr>
            <w:tcW w:w="960" w:type="dxa"/>
            <w:gridSpan w:val="2"/>
            <w:shd w:val="clear" w:color="auto" w:fill="auto"/>
          </w:tcPr>
          <w:p>
            <w:r>
              <w:rPr>
                <w:rFonts w:hint="eastAsia"/>
                <w:color w:val="000000"/>
                <w:szCs w:val="21"/>
              </w:rPr>
              <w:t>F6.1.2</w:t>
            </w:r>
          </w:p>
        </w:tc>
        <w:tc>
          <w:tcPr>
            <w:tcW w:w="745" w:type="dxa"/>
            <w:gridSpan w:val="2"/>
            <w:shd w:val="clear" w:color="auto" w:fill="auto"/>
          </w:tcPr>
          <w:p>
            <w:r>
              <w:rPr>
                <w:rFonts w:hint="eastAsia"/>
              </w:rPr>
              <w:t>运行证据</w:t>
            </w:r>
          </w:p>
        </w:tc>
        <w:tc>
          <w:tcPr>
            <w:tcW w:w="9256"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已与最高管理者沟通，但</w:t>
            </w:r>
            <w:r>
              <w:rPr>
                <w:rFonts w:hint="eastAsia" w:ascii="CIDFont+F5" w:hAnsi="CIDFont+F5" w:eastAsia="CIDFont+F5"/>
              </w:rPr>
              <w:t>企业</w:t>
            </w:r>
            <w:r>
              <w:rPr>
                <w:rFonts w:hint="eastAsia" w:ascii="CIDFont+F5" w:hAnsi="CIDFont+F5" w:eastAsia="CIDFont+F5"/>
                <w:lang w:val="en-US" w:eastAsia="zh-CN"/>
              </w:rPr>
              <w:t>未形成文件类证据；</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vMerge w:val="continue"/>
            <w:shd w:val="clear" w:color="auto" w:fill="auto"/>
          </w:tcPr>
          <w:p/>
        </w:tc>
        <w:tc>
          <w:tcPr>
            <w:tcW w:w="960" w:type="dxa"/>
            <w:gridSpan w:val="2"/>
            <w:shd w:val="clear" w:color="auto" w:fill="auto"/>
          </w:tcPr>
          <w:p>
            <w:r>
              <w:rPr>
                <w:rFonts w:hint="eastAsia"/>
                <w:color w:val="000000"/>
                <w:szCs w:val="21"/>
              </w:rPr>
              <w:t>F6.1.3</w:t>
            </w:r>
          </w:p>
        </w:tc>
        <w:tc>
          <w:tcPr>
            <w:tcW w:w="745" w:type="dxa"/>
            <w:gridSpan w:val="2"/>
            <w:shd w:val="clear" w:color="auto" w:fill="auto"/>
          </w:tcPr>
          <w:p>
            <w:r>
              <w:rPr>
                <w:rFonts w:hint="eastAsia"/>
              </w:rPr>
              <w:t>运行证据</w:t>
            </w:r>
          </w:p>
        </w:tc>
        <w:tc>
          <w:tcPr>
            <w:tcW w:w="9256"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pPr>
              <w:rPr>
                <w:color w:val="000000"/>
                <w:szCs w:val="21"/>
                <w:highlight w:val="none"/>
              </w:rPr>
            </w:pPr>
            <w:r>
              <w:rPr>
                <w:rFonts w:hint="eastAsia"/>
                <w:color w:val="000000"/>
                <w:szCs w:val="21"/>
                <w:highlight w:val="none"/>
              </w:rPr>
              <w:t>质量/食品安全目标及其实现的策划</w:t>
            </w:r>
          </w:p>
          <w:p>
            <w:pPr>
              <w:rPr>
                <w:highlight w:val="none"/>
              </w:rPr>
            </w:pPr>
          </w:p>
        </w:tc>
        <w:tc>
          <w:tcPr>
            <w:tcW w:w="960" w:type="dxa"/>
            <w:gridSpan w:val="2"/>
            <w:vMerge w:val="restart"/>
            <w:shd w:val="clear" w:color="auto" w:fill="auto"/>
          </w:tcPr>
          <w:p>
            <w:pPr>
              <w:rPr>
                <w:color w:val="000000"/>
                <w:szCs w:val="21"/>
                <w:highlight w:val="none"/>
              </w:rPr>
            </w:pPr>
            <w:r>
              <w:rPr>
                <w:rFonts w:hint="eastAsia"/>
                <w:color w:val="000000"/>
                <w:szCs w:val="21"/>
                <w:highlight w:val="none"/>
              </w:rPr>
              <w:t>Q6.2</w:t>
            </w:r>
          </w:p>
          <w:p>
            <w:pPr>
              <w:rPr>
                <w:color w:val="000000"/>
                <w:szCs w:val="21"/>
                <w:highlight w:val="none"/>
              </w:rPr>
            </w:pPr>
            <w:r>
              <w:rPr>
                <w:rFonts w:hint="eastAsia"/>
                <w:color w:val="000000"/>
                <w:szCs w:val="21"/>
                <w:highlight w:val="none"/>
              </w:rPr>
              <w:t>F6.2</w:t>
            </w:r>
          </w:p>
        </w:tc>
        <w:tc>
          <w:tcPr>
            <w:tcW w:w="745" w:type="dxa"/>
            <w:gridSpan w:val="2"/>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color w:val="000000"/>
                <w:szCs w:val="21"/>
                <w:highlight w:val="none"/>
                <w:lang w:val="en-US" w:eastAsia="zh-CN"/>
              </w:rPr>
              <w:t>质量目标管理考核一览表</w:t>
            </w:r>
            <w:r>
              <w:rPr>
                <w:rFonts w:hint="eastAsia"/>
                <w:highlight w:val="none"/>
              </w:rPr>
              <w:t>》</w:t>
            </w:r>
          </w:p>
        </w:tc>
        <w:tc>
          <w:tcPr>
            <w:tcW w:w="1589"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pPr>
              <w:rPr>
                <w:highlight w:val="none"/>
              </w:rPr>
            </w:pPr>
          </w:p>
        </w:tc>
        <w:tc>
          <w:tcPr>
            <w:tcW w:w="960" w:type="dxa"/>
            <w:gridSpan w:val="2"/>
            <w:vMerge w:val="continue"/>
            <w:shd w:val="clear" w:color="auto" w:fill="auto"/>
          </w:tcPr>
          <w:p>
            <w:pPr>
              <w:rPr>
                <w:highlight w:val="none"/>
              </w:rPr>
            </w:pPr>
          </w:p>
        </w:tc>
        <w:tc>
          <w:tcPr>
            <w:tcW w:w="745" w:type="dxa"/>
            <w:gridSpan w:val="2"/>
            <w:shd w:val="clear" w:color="auto" w:fill="auto"/>
          </w:tcPr>
          <w:p>
            <w:pPr>
              <w:rPr>
                <w:highlight w:val="none"/>
              </w:rPr>
            </w:pPr>
            <w:r>
              <w:rPr>
                <w:rFonts w:hint="eastAsia"/>
                <w:highlight w:val="none"/>
              </w:rPr>
              <w:t>运行证据</w:t>
            </w:r>
          </w:p>
        </w:tc>
        <w:tc>
          <w:tcPr>
            <w:tcW w:w="9256" w:type="dxa"/>
            <w:gridSpan w:val="2"/>
            <w:shd w:val="clear" w:color="auto" w:fill="auto"/>
          </w:tcPr>
          <w:p>
            <w:pPr>
              <w:rPr>
                <w:highlight w:val="none"/>
              </w:rPr>
            </w:pPr>
            <w:r>
              <w:rPr>
                <w:rFonts w:hint="eastAsia"/>
                <w:highlight w:val="none"/>
              </w:rPr>
              <w:t>组织建立了与方针一致的文件化的管理目标。为实现总的质量</w:t>
            </w:r>
            <w:r>
              <w:rPr>
                <w:rFonts w:hint="eastAsia" w:ascii="宋体" w:hAnsi="宋体"/>
                <w:szCs w:val="21"/>
                <w:highlight w:val="none"/>
              </w:rPr>
              <w:t>/食品安全</w:t>
            </w:r>
            <w:r>
              <w:rPr>
                <w:rFonts w:hint="eastAsia"/>
                <w:highlight w:val="none"/>
              </w:rPr>
              <w:t>目标而建立的各层级质量</w:t>
            </w:r>
            <w:r>
              <w:rPr>
                <w:rFonts w:hint="eastAsia" w:ascii="宋体" w:hAnsi="宋体"/>
                <w:szCs w:val="21"/>
                <w:highlight w:val="none"/>
              </w:rPr>
              <w:t>/食品安全</w:t>
            </w:r>
            <w:r>
              <w:rPr>
                <w:rFonts w:hint="eastAsia"/>
                <w:highlight w:val="none"/>
              </w:rPr>
              <w:t>目标具体、有针对性、可测量并且可实现。</w:t>
            </w:r>
          </w:p>
          <w:p>
            <w:pPr>
              <w:rPr>
                <w:highlight w:val="none"/>
              </w:rPr>
            </w:pPr>
            <w:r>
              <w:rPr>
                <w:rFonts w:hint="eastAsia"/>
                <w:highlight w:val="none"/>
              </w:rPr>
              <w:t>总质量</w:t>
            </w:r>
            <w:r>
              <w:rPr>
                <w:rFonts w:hint="eastAsia" w:ascii="宋体" w:hAnsi="宋体"/>
                <w:szCs w:val="21"/>
                <w:highlight w:val="none"/>
              </w:rPr>
              <w:t>/食品安全</w:t>
            </w:r>
            <w:r>
              <w:rPr>
                <w:rFonts w:hint="eastAsia"/>
                <w:highlight w:val="none"/>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50"/>
              <w:gridCol w:w="199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Cs w:val="21"/>
                      <w:highlight w:val="none"/>
                    </w:rPr>
                  </w:pPr>
                  <w:r>
                    <w:rPr>
                      <w:rFonts w:hint="eastAsia" w:ascii="宋体" w:hAnsi="宋体"/>
                      <w:szCs w:val="21"/>
                      <w:highlight w:val="none"/>
                    </w:rPr>
                    <w:t>质量/食品安全目标</w:t>
                  </w:r>
                </w:p>
              </w:tc>
              <w:tc>
                <w:tcPr>
                  <w:tcW w:w="2050" w:type="dxa"/>
                  <w:shd w:val="clear" w:color="auto" w:fill="auto"/>
                </w:tcPr>
                <w:p>
                  <w:pPr>
                    <w:rPr>
                      <w:rFonts w:ascii="宋体" w:hAnsi="宋体"/>
                      <w:szCs w:val="21"/>
                      <w:highlight w:val="none"/>
                    </w:rPr>
                  </w:pPr>
                  <w:r>
                    <w:rPr>
                      <w:rFonts w:hint="eastAsia" w:ascii="宋体" w:hAnsi="宋体"/>
                      <w:szCs w:val="21"/>
                      <w:highlight w:val="none"/>
                    </w:rPr>
                    <w:t>计算方法</w:t>
                  </w:r>
                </w:p>
              </w:tc>
              <w:tc>
                <w:tcPr>
                  <w:tcW w:w="1997"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1774" w:type="dxa"/>
                  <w:shd w:val="clear" w:color="auto" w:fill="auto"/>
                </w:tcPr>
                <w:p>
                  <w:pPr>
                    <w:rPr>
                      <w:rFonts w:ascii="宋体" w:hAnsi="宋体"/>
                      <w:szCs w:val="21"/>
                      <w:highlight w:val="none"/>
                    </w:rPr>
                  </w:pPr>
                  <w:r>
                    <w:rPr>
                      <w:rFonts w:hint="eastAsia" w:ascii="宋体" w:hAnsi="宋体"/>
                      <w:szCs w:val="21"/>
                      <w:highlight w:val="none"/>
                    </w:rPr>
                    <w:t>目标实际完成</w:t>
                  </w:r>
                </w:p>
                <w:p>
                  <w:pP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2021.08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产品一次交验合格率≥98%</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顾客满意度≥95％</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电话回访或调查表</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spacing w:line="400" w:lineRule="exact"/>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采购产品合格率≥95%</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采购产品合格数量/采购产品总数X100%</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食品安全事故0</w:t>
                  </w:r>
                </w:p>
              </w:tc>
              <w:tc>
                <w:tcPr>
                  <w:tcW w:w="205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widowControl/>
                    <w:spacing w:before="40"/>
                    <w:jc w:val="left"/>
                    <w:rPr>
                      <w:rFonts w:hint="eastAsia" w:ascii="Times New Roman" w:hAnsi="Times New Roman" w:eastAsia="宋体" w:cs="Times New Roman"/>
                      <w:b w:val="0"/>
                      <w:bCs w:val="0"/>
                      <w:kern w:val="2"/>
                      <w:sz w:val="21"/>
                      <w:szCs w:val="21"/>
                      <w:highlight w:val="none"/>
                      <w:lang w:val="en-US" w:eastAsia="zh-CN" w:bidi="ar-SA"/>
                    </w:rPr>
                  </w:pPr>
                </w:p>
              </w:tc>
              <w:tc>
                <w:tcPr>
                  <w:tcW w:w="2050" w:type="dxa"/>
                  <w:vAlign w:val="top"/>
                </w:tcPr>
                <w:p>
                  <w:pPr>
                    <w:widowControl/>
                    <w:spacing w:before="40"/>
                    <w:jc w:val="left"/>
                    <w:rPr>
                      <w:rFonts w:hint="eastAsia"/>
                      <w:color w:val="000000"/>
                      <w:sz w:val="21"/>
                      <w:szCs w:val="21"/>
                      <w:highlight w:val="none"/>
                      <w:lang w:val="en-US" w:eastAsia="zh-CN"/>
                    </w:rPr>
                  </w:pPr>
                </w:p>
              </w:tc>
              <w:tc>
                <w:tcPr>
                  <w:tcW w:w="1997" w:type="dxa"/>
                  <w:vAlign w:val="top"/>
                </w:tcPr>
                <w:p>
                  <w:pPr>
                    <w:widowControl/>
                    <w:spacing w:before="40"/>
                    <w:jc w:val="left"/>
                    <w:rPr>
                      <w:rFonts w:hint="eastAsia" w:eastAsia="宋体" w:cs="Times New Roman"/>
                      <w:color w:val="000000"/>
                      <w:kern w:val="2"/>
                      <w:sz w:val="21"/>
                      <w:szCs w:val="21"/>
                      <w:highlight w:val="none"/>
                      <w:lang w:val="en-US" w:eastAsia="zh-CN" w:bidi="ar-SA"/>
                    </w:rPr>
                  </w:pPr>
                </w:p>
              </w:tc>
              <w:tc>
                <w:tcPr>
                  <w:tcW w:w="0" w:type="auto"/>
                  <w:vAlign w:val="top"/>
                </w:tcPr>
                <w:p>
                  <w:pPr>
                    <w:widowControl/>
                    <w:spacing w:before="40"/>
                    <w:jc w:val="left"/>
                    <w:rPr>
                      <w:rFonts w:hint="eastAsia"/>
                      <w:color w:val="000000"/>
                      <w:sz w:val="21"/>
                      <w:szCs w:val="21"/>
                      <w:highlight w:val="none"/>
                      <w:lang w:val="en-US" w:eastAsia="zh-CN"/>
                    </w:rPr>
                  </w:pPr>
                </w:p>
              </w:tc>
            </w:tr>
          </w:tbl>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询问2020年度目标已实现，2021.01~2021.07目标已实现，2021.09目标在实施中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pPr>
              <w:rPr>
                <w:color w:val="000000"/>
                <w:szCs w:val="21"/>
              </w:rPr>
            </w:pPr>
            <w:r>
              <w:rPr>
                <w:rFonts w:hint="eastAsia"/>
                <w:color w:val="000000"/>
                <w:szCs w:val="21"/>
              </w:rPr>
              <w:t>变更的策划</w:t>
            </w:r>
          </w:p>
          <w:p/>
        </w:tc>
        <w:tc>
          <w:tcPr>
            <w:tcW w:w="960" w:type="dxa"/>
            <w:gridSpan w:val="2"/>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□组织结构变更 □部门职责变更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rPr>
            </w:pPr>
            <w:r>
              <w:rPr>
                <w:rFonts w:hint="eastAsia"/>
              </w:rPr>
              <w:sym w:font="Wingdings 2" w:char="00A3"/>
            </w:r>
            <w:r>
              <w:rPr>
                <w:rFonts w:hint="eastAsia"/>
              </w:rPr>
              <w:t xml:space="preserve">主要设备设施 □主要检测设备 </w:t>
            </w:r>
            <w:r>
              <w:rPr/>
              <w:sym w:font="Wingdings" w:char="00FE"/>
            </w:r>
            <w:r>
              <w:rPr>
                <w:rFonts w:hint="eastAsia"/>
              </w:rPr>
              <w:t>其他——体系建立以来未发生</w:t>
            </w:r>
          </w:p>
          <w:p>
            <w:pPr>
              <w:pStyle w:val="2"/>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资源（总则）</w:t>
            </w:r>
          </w:p>
        </w:tc>
        <w:tc>
          <w:tcPr>
            <w:tcW w:w="960" w:type="dxa"/>
            <w:gridSpan w:val="2"/>
            <w:vMerge w:val="restart"/>
            <w:shd w:val="clear" w:color="auto" w:fill="auto"/>
          </w:tcPr>
          <w:p>
            <w:pPr>
              <w:rPr>
                <w:color w:val="000000"/>
                <w:szCs w:val="21"/>
              </w:rPr>
            </w:pPr>
            <w:r>
              <w:rPr>
                <w:rFonts w:hint="eastAsia"/>
                <w:color w:val="000000"/>
                <w:szCs w:val="21"/>
              </w:rPr>
              <w:t>Q7.1</w:t>
            </w:r>
            <w:r>
              <w:rPr>
                <w:rFonts w:hint="eastAsia"/>
                <w:color w:val="000000"/>
                <w:szCs w:val="21"/>
                <w:lang w:val="en-US" w:eastAsia="zh-CN"/>
              </w:rPr>
              <w:t>.1</w:t>
            </w:r>
          </w:p>
          <w:p>
            <w:r>
              <w:rPr>
                <w:rFonts w:hint="eastAsia"/>
                <w:color w:val="000000"/>
                <w:szCs w:val="21"/>
              </w:rPr>
              <w:t>F7.1</w:t>
            </w:r>
            <w:r>
              <w:rPr>
                <w:rFonts w:hint="eastAsia"/>
                <w:color w:val="000000"/>
                <w:szCs w:val="21"/>
                <w:lang w:val="en-US" w:eastAsia="zh-CN"/>
              </w:rPr>
              <w:t>.1</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如：管理手册第7.1章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2"/>
              </w:numPr>
              <w:rPr>
                <w:color w:val="000000"/>
                <w:szCs w:val="21"/>
              </w:rPr>
            </w:pPr>
            <w:r>
              <w:rPr>
                <w:rFonts w:hint="eastAsia"/>
                <w:color w:val="000000"/>
                <w:szCs w:val="21"/>
              </w:rPr>
              <w:t>现有内部资源的能力；</w:t>
            </w:r>
          </w:p>
          <w:p>
            <w:r>
              <w:rPr>
                <w:rFonts w:hint="eastAsia"/>
                <w:highlight w:val="none"/>
              </w:rPr>
              <w:t>建筑面积</w:t>
            </w:r>
            <w:r>
              <w:rPr>
                <w:rFonts w:hint="eastAsia"/>
                <w:highlight w:val="none"/>
                <w:u w:val="single"/>
              </w:rPr>
              <w:t xml:space="preserve">  </w:t>
            </w:r>
            <w:r>
              <w:rPr>
                <w:highlight w:val="none"/>
                <w:u w:val="single"/>
              </w:rPr>
              <w:t>9000</w:t>
            </w:r>
            <w:r>
              <w:rPr>
                <w:rFonts w:hint="eastAsia"/>
                <w:highlight w:val="none"/>
                <w:u w:val="single"/>
              </w:rPr>
              <w:t xml:space="preserve"> </w:t>
            </w:r>
            <w:r>
              <w:rPr>
                <w:rFonts w:hint="eastAsia"/>
                <w:highlight w:val="none"/>
              </w:rPr>
              <w:t>平方米</w:t>
            </w:r>
            <w:r>
              <w:rPr>
                <w:rFonts w:hint="eastAsia"/>
              </w:rPr>
              <w:t>；生产车间</w:t>
            </w:r>
            <w:r>
              <w:rPr>
                <w:rFonts w:hint="eastAsia"/>
                <w:u w:val="single"/>
              </w:rPr>
              <w:t xml:space="preserve"> </w:t>
            </w:r>
            <w:r>
              <w:rPr>
                <w:u w:val="single"/>
              </w:rPr>
              <w:t>4</w:t>
            </w:r>
            <w:r>
              <w:rPr>
                <w:rFonts w:hint="eastAsia"/>
                <w:u w:val="single"/>
              </w:rPr>
              <w:t xml:space="preserve"> </w:t>
            </w:r>
            <w:r>
              <w:rPr>
                <w:rFonts w:hint="eastAsia"/>
              </w:rPr>
              <w:t>个；冷</w:t>
            </w:r>
            <w:r>
              <w:t>冻</w:t>
            </w:r>
            <w:r>
              <w:rPr>
                <w:rFonts w:hint="eastAsia"/>
              </w:rPr>
              <w:t>库房</w:t>
            </w:r>
            <w:r>
              <w:rPr>
                <w:rFonts w:hint="eastAsia"/>
                <w:u w:val="single"/>
              </w:rPr>
              <w:t xml:space="preserve">  </w:t>
            </w:r>
            <w:r>
              <w:rPr>
                <w:u w:val="single"/>
              </w:rPr>
              <w:t>4</w:t>
            </w:r>
            <w:r>
              <w:rPr>
                <w:rFonts w:hint="eastAsia"/>
                <w:u w:val="single"/>
              </w:rPr>
              <w:t xml:space="preserve">  </w:t>
            </w:r>
            <w:r>
              <w:rPr>
                <w:rFonts w:hint="eastAsia"/>
              </w:rPr>
              <w:t xml:space="preserve">个及 </w:t>
            </w:r>
            <w:r>
              <w:rPr>
                <w:rFonts w:hint="eastAsia"/>
                <w:u w:val="single"/>
              </w:rPr>
              <w:t xml:space="preserve"> 3</w:t>
            </w:r>
            <w:r>
              <w:rPr>
                <w:rFonts w:hint="eastAsia"/>
              </w:rPr>
              <w:t>个</w:t>
            </w:r>
            <w:r>
              <w:t>原料仓</w:t>
            </w:r>
            <w:r>
              <w:rPr>
                <w:rFonts w:hint="eastAsia"/>
              </w:rPr>
              <w:t>；实验室</w:t>
            </w:r>
            <w:r>
              <w:rPr>
                <w:rFonts w:hint="eastAsia"/>
                <w:u w:val="single"/>
              </w:rPr>
              <w:t xml:space="preserve"> 1  </w:t>
            </w:r>
            <w:r>
              <w:rPr>
                <w:rFonts w:hint="eastAsia"/>
              </w:rPr>
              <w:t>个；</w:t>
            </w:r>
          </w:p>
          <w:p>
            <w:pPr>
              <w:rPr>
                <w:u w:val="single"/>
              </w:rPr>
            </w:pPr>
            <w:r>
              <w:rPr>
                <w:rFonts w:hint="eastAsia"/>
              </w:rPr>
              <w:t>主要生产设备有：</w:t>
            </w:r>
            <w:r>
              <w:rPr>
                <w:rFonts w:hint="eastAsia"/>
                <w:u w:val="single"/>
              </w:rPr>
              <w:t xml:space="preserve">  冰淇</w:t>
            </w:r>
            <w:r>
              <w:rPr>
                <w:u w:val="single"/>
              </w:rPr>
              <w:t>淋多功能</w:t>
            </w:r>
            <w:r>
              <w:rPr>
                <w:rFonts w:hint="eastAsia"/>
                <w:u w:val="single"/>
              </w:rPr>
              <w:t>灌装</w:t>
            </w:r>
            <w:r>
              <w:rPr>
                <w:u w:val="single"/>
              </w:rPr>
              <w:t>机、</w:t>
            </w:r>
            <w:r>
              <w:rPr>
                <w:rFonts w:hint="eastAsia"/>
                <w:u w:val="single"/>
              </w:rPr>
              <w:t>花式</w:t>
            </w:r>
            <w:r>
              <w:rPr>
                <w:u w:val="single"/>
              </w:rPr>
              <w:t>雪糕生产线</w:t>
            </w:r>
            <w:r>
              <w:rPr>
                <w:rFonts w:hint="eastAsia"/>
                <w:u w:val="single"/>
              </w:rPr>
              <w:t>、</w:t>
            </w:r>
            <w:r>
              <w:rPr>
                <w:u w:val="single"/>
              </w:rPr>
              <w:t>速冻机</w:t>
            </w:r>
            <w:r>
              <w:rPr>
                <w:rFonts w:hint="eastAsia"/>
                <w:u w:val="single"/>
                <w:lang w:eastAsia="zh-CN"/>
              </w:rPr>
              <w:t>、</w:t>
            </w:r>
            <w:r>
              <w:rPr>
                <w:rFonts w:hint="eastAsia"/>
                <w:u w:val="single"/>
              </w:rPr>
              <w:t xml:space="preserve"> （列举2~4种）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pPr>
              <w:rPr>
                <w:rFonts w:hint="eastAsia"/>
              </w:rPr>
            </w:pPr>
            <w:r>
              <w:rPr>
                <w:rFonts w:hint="eastAsia"/>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客梯2个、货梯2个</w:t>
            </w:r>
            <w:r>
              <w:rPr>
                <w:rFonts w:hint="eastAsia"/>
                <w:highlight w:val="none"/>
                <w:lang w:eastAsia="zh-CN"/>
              </w:rPr>
              <w:t>）</w:t>
            </w:r>
            <w:r>
              <w:rPr>
                <w:rFonts w:hint="eastAsia"/>
                <w:highlight w:val="none"/>
              </w:rPr>
              <w:t xml:space="preserve">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ind w:firstLine="210" w:firstLineChars="100"/>
            </w:pP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rPr>
                <w:color w:val="000000"/>
                <w:szCs w:val="21"/>
              </w:rPr>
            </w:pPr>
          </w:p>
          <w:p>
            <w:pPr>
              <w:pStyle w:val="2"/>
              <w:rPr>
                <w:rFonts w:hint="default"/>
                <w:color w:val="000000"/>
                <w:szCs w:val="21"/>
                <w:highlight w:val="yellow"/>
                <w:lang w:val="en-US" w:eastAsia="zh-CN"/>
              </w:rPr>
            </w:pPr>
          </w:p>
          <w:p>
            <w:pPr>
              <w:numPr>
                <w:ilvl w:val="0"/>
                <w:numId w:val="3"/>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无</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 xml:space="preserve">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4" w:type="dxa"/>
            <w:vMerge w:val="restart"/>
            <w:shd w:val="clear" w:color="auto" w:fill="auto"/>
          </w:tcPr>
          <w:p>
            <w:r>
              <w:rPr>
                <w:rFonts w:hint="eastAsia"/>
              </w:rPr>
              <w:t xml:space="preserve">沟通  </w:t>
            </w:r>
          </w:p>
        </w:tc>
        <w:tc>
          <w:tcPr>
            <w:tcW w:w="960" w:type="dxa"/>
            <w:gridSpan w:val="2"/>
            <w:vMerge w:val="restart"/>
            <w:shd w:val="clear" w:color="auto" w:fill="auto"/>
          </w:tcPr>
          <w:p>
            <w:r>
              <w:rPr>
                <w:rFonts w:hint="eastAsia"/>
              </w:rPr>
              <w:t>Q7.4</w:t>
            </w:r>
          </w:p>
          <w:p>
            <w:r>
              <w:rPr>
                <w:rFonts w:hint="eastAsia"/>
              </w:rPr>
              <w:t xml:space="preserve">F7.4  </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如：管理手册第7.4章、《沟通控制程序》</w:t>
            </w:r>
          </w:p>
        </w:tc>
        <w:tc>
          <w:tcPr>
            <w:tcW w:w="158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9"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监视、测量、分析和评价</w:t>
            </w:r>
          </w:p>
          <w:p/>
        </w:tc>
        <w:tc>
          <w:tcPr>
            <w:tcW w:w="960" w:type="dxa"/>
            <w:gridSpan w:val="2"/>
            <w:vMerge w:val="restart"/>
            <w:shd w:val="clear" w:color="auto" w:fill="auto"/>
          </w:tcPr>
          <w:p>
            <w:r>
              <w:rPr>
                <w:rFonts w:hint="eastAsia"/>
              </w:rPr>
              <w:t>Q9.1.1 F9.1.1</w:t>
            </w:r>
          </w:p>
          <w:p/>
        </w:tc>
        <w:tc>
          <w:tcPr>
            <w:tcW w:w="745" w:type="dxa"/>
            <w:gridSpan w:val="2"/>
            <w:shd w:val="clear" w:color="auto" w:fill="auto"/>
          </w:tcPr>
          <w:p>
            <w:r>
              <w:rPr>
                <w:rFonts w:hint="eastAsia"/>
              </w:rPr>
              <w:t>文件名称</w:t>
            </w:r>
          </w:p>
        </w:tc>
        <w:tc>
          <w:tcPr>
            <w:tcW w:w="9256"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4"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组织对监视和测量的质量食品安全绩效：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rPr>
                      <w:szCs w:val="21"/>
                    </w:rPr>
                  </w:pPr>
                  <w:r>
                    <w:rPr>
                      <w:rFonts w:hint="eastAsia"/>
                      <w:szCs w:val="21"/>
                    </w:rPr>
                    <w:t>送第三方检测</w:t>
                  </w:r>
                </w:p>
              </w:tc>
              <w:tc>
                <w:tcPr>
                  <w:tcW w:w="1867"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52"/>
                  </w:r>
                  <w:r>
                    <w:rPr>
                      <w:rFonts w:hint="eastAsia"/>
                      <w:szCs w:val="21"/>
                    </w:rPr>
                    <w:t>其他</w:t>
                  </w:r>
                  <w:r>
                    <w:rPr>
                      <w:rFonts w:hint="eastAsia"/>
                      <w:szCs w:val="21"/>
                      <w:lang w:eastAsia="zh-CN"/>
                    </w:rPr>
                    <w:t>——</w:t>
                  </w:r>
                  <w:r>
                    <w:rPr>
                      <w:rFonts w:hint="eastAsia"/>
                      <w:szCs w:val="21"/>
                      <w:lang w:val="en-US" w:eastAsia="zh-CN"/>
                    </w:rPr>
                    <w:t>每半年</w:t>
                  </w:r>
                </w:p>
              </w:tc>
              <w:tc>
                <w:tcPr>
                  <w:tcW w:w="1809" w:type="dxa"/>
                </w:tcPr>
                <w:p>
                  <w:pPr>
                    <w:rPr>
                      <w:szCs w:val="21"/>
                    </w:rPr>
                  </w:pPr>
                  <w:r>
                    <w:rPr>
                      <w:rFonts w:hint="eastAsia"/>
                      <w:szCs w:val="21"/>
                    </w:rPr>
                    <w:t>相关国家标准</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default" w:eastAsia="宋体"/>
                      <w:szCs w:val="21"/>
                      <w:lang w:val="en-US" w:eastAsia="zh-CN"/>
                    </w:rPr>
                  </w:pPr>
                  <w:r>
                    <w:rPr>
                      <w:rFonts w:hint="eastAsia"/>
                      <w:szCs w:val="21"/>
                      <w:lang w:val="en-US" w:eastAsia="zh-CN"/>
                    </w:rPr>
                    <w:t>GMP、危害控制计划、操作规程等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vMerge w:val="restart"/>
            <w:shd w:val="clear" w:color="auto" w:fill="auto"/>
          </w:tcPr>
          <w:p>
            <w:r>
              <w:rPr>
                <w:rFonts w:hint="eastAsia"/>
              </w:rPr>
              <w:t>管理评审</w:t>
            </w:r>
          </w:p>
        </w:tc>
        <w:tc>
          <w:tcPr>
            <w:tcW w:w="960" w:type="dxa"/>
            <w:gridSpan w:val="2"/>
            <w:vMerge w:val="restart"/>
            <w:shd w:val="clear" w:color="auto" w:fill="auto"/>
          </w:tcPr>
          <w:p>
            <w:r>
              <w:rPr>
                <w:rFonts w:hint="eastAsia"/>
              </w:rPr>
              <w:t>Q9.3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bookmarkStart w:id="1" w:name="_Hlk55987447"/>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bookmarkEnd w:id="1"/>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56" w:type="dxa"/>
            <w:gridSpan w:val="2"/>
            <w:shd w:val="clear" w:color="auto" w:fill="auto"/>
          </w:tcPr>
          <w:p>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经沟通了解，去年管评输出的改进产品灭菌过程，已完成，增加配置了二氧化氯发生器，已经过确认验证，投入使用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pacing w:before="40"/>
                    <w:jc w:val="left"/>
                    <w:rPr>
                      <w:color w:val="000000"/>
                      <w:szCs w:val="21"/>
                    </w:rPr>
                  </w:pPr>
                  <w:r>
                    <w:rPr>
                      <w:rFonts w:hint="eastAsia"/>
                      <w:color w:val="000000"/>
                      <w:szCs w:val="21"/>
                      <w:lang w:val="en-US" w:eastAsia="zh-CN"/>
                    </w:rPr>
                    <w:t>经沟通，实际在管评过程中有分析评价，但未形成管评记录，已现场沟通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质量目标的实现程度及趋势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2816" w:type="dxa"/>
                </w:tcPr>
                <w:p>
                  <w:pPr>
                    <w:widowControl/>
                    <w:spacing w:before="40"/>
                    <w:jc w:val="left"/>
                    <w:rPr>
                      <w:rFonts w:hint="default" w:eastAsia="宋体"/>
                      <w:color w:val="000000"/>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经沟通，实际再管评过程中有分析评价，但未形成管评记录，已现场沟通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增加员工对体系文件的学习</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r>
              <w:rPr>
                <w:rFonts w:hint="eastAsia"/>
              </w:rPr>
              <w:sym w:font="Wingdings" w:char="00A8"/>
            </w:r>
            <w:r>
              <w:rPr>
                <w:rFonts w:hint="eastAsia"/>
              </w:rPr>
              <w:t>改进措施未落实的原因：</w:t>
            </w:r>
            <w:r>
              <w:rPr>
                <w:rFonts w:hint="eastAsia"/>
                <w:u w:val="single"/>
              </w:rPr>
              <w:t xml:space="preserve">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vMerge w:val="restart"/>
            <w:shd w:val="clear" w:color="auto" w:fill="auto"/>
          </w:tcPr>
          <w:p>
            <w:r>
              <w:rPr>
                <w:rFonts w:hint="eastAsia"/>
              </w:rPr>
              <w:t>管理评审</w:t>
            </w:r>
          </w:p>
          <w:p/>
        </w:tc>
        <w:tc>
          <w:tcPr>
            <w:tcW w:w="960" w:type="dxa"/>
            <w:gridSpan w:val="2"/>
            <w:vMerge w:val="restart"/>
            <w:shd w:val="clear" w:color="auto" w:fill="auto"/>
          </w:tcPr>
          <w:p>
            <w:r>
              <w:rPr>
                <w:rFonts w:hint="eastAsia"/>
              </w:rPr>
              <w:t>F9.3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56" w:type="dxa"/>
            <w:gridSpan w:val="2"/>
            <w:shd w:val="clear" w:color="auto" w:fill="auto"/>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1936"/>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管理评审输入信息</w:t>
                  </w:r>
                </w:p>
              </w:tc>
              <w:tc>
                <w:tcPr>
                  <w:tcW w:w="1936" w:type="dxa"/>
                </w:tcPr>
                <w:p>
                  <w:pPr>
                    <w:widowControl/>
                    <w:spacing w:before="40"/>
                    <w:jc w:val="left"/>
                    <w:rPr>
                      <w:color w:val="000000"/>
                      <w:szCs w:val="21"/>
                    </w:rPr>
                  </w:pPr>
                  <w:r>
                    <w:rPr>
                      <w:rFonts w:hint="eastAsia"/>
                      <w:color w:val="000000"/>
                      <w:szCs w:val="21"/>
                    </w:rPr>
                    <w:t>评价</w:t>
                  </w:r>
                </w:p>
              </w:tc>
              <w:tc>
                <w:tcPr>
                  <w:tcW w:w="3191"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936"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3191"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经沟通了解，去年管评输出的改进产品灭菌过程，已完成，增加配置了二氧化氯发生器，已经过确认验证，投入使用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36" w:type="dxa"/>
                </w:tcPr>
                <w:p>
                  <w:pPr>
                    <w:widowControl/>
                    <w:spacing w:before="40"/>
                    <w:jc w:val="left"/>
                    <w:rPr>
                      <w:color w:val="000000"/>
                      <w:szCs w:val="21"/>
                    </w:rPr>
                  </w:pPr>
                  <w:r>
                    <w:rPr>
                      <w:rFonts w:hint="eastAsia"/>
                      <w:color w:val="000000"/>
                      <w:szCs w:val="21"/>
                      <w:lang w:eastAsia="zh-CN"/>
                    </w:rPr>
                    <w:t>□</w:t>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3191"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经沟通，实际在管评过程中有分析评价，但未形成管评记录，已现场沟通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pPr>
                  <w:r>
                    <w:rPr>
                      <w:rFonts w:hint="eastAsia"/>
                      <w:color w:val="000000"/>
                      <w:szCs w:val="21"/>
                    </w:rPr>
                    <w:t>☑</w:t>
                  </w:r>
                  <w:r>
                    <w:rPr>
                      <w:color w:val="000000"/>
                      <w:szCs w:val="21"/>
                    </w:rPr>
                    <w:t>实现食品安全管理体系目标的程度</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936" w:type="dxa"/>
                </w:tcPr>
                <w:p>
                  <w:pPr>
                    <w:widowControl/>
                    <w:spacing w:before="40"/>
                    <w:jc w:val="left"/>
                    <w:rPr>
                      <w:color w:val="000000"/>
                      <w:szCs w:val="21"/>
                    </w:rPr>
                  </w:pPr>
                  <w:r>
                    <w:rPr>
                      <w:rFonts w:hint="eastAsia"/>
                      <w:color w:val="000000"/>
                      <w:szCs w:val="21"/>
                    </w:rPr>
                    <w:t>☑符合 □不符合</w:t>
                  </w:r>
                </w:p>
              </w:tc>
              <w:tc>
                <w:tcPr>
                  <w:tcW w:w="3191"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36" w:type="dxa"/>
                </w:tcPr>
                <w:p>
                  <w:pPr>
                    <w:widowControl/>
                    <w:spacing w:before="40"/>
                    <w:jc w:val="left"/>
                    <w:rPr>
                      <w:color w:val="000000"/>
                      <w:szCs w:val="21"/>
                    </w:rPr>
                  </w:pPr>
                  <w:r>
                    <w:rPr>
                      <w:rFonts w:hint="eastAsia"/>
                      <w:color w:val="000000"/>
                      <w:szCs w:val="21"/>
                    </w:rPr>
                    <w:t>☑符合 □不符合</w:t>
                  </w:r>
                </w:p>
              </w:tc>
              <w:tc>
                <w:tcPr>
                  <w:tcW w:w="3191"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pPr>
                  <w:r>
                    <w:rPr>
                      <w:rFonts w:hint="eastAsia"/>
                      <w:color w:val="000000"/>
                      <w:szCs w:val="21"/>
                    </w:rPr>
                    <w:t>☑</w:t>
                  </w:r>
                  <w:r>
                    <w:rPr>
                      <w:rFonts w:hint="eastAsia"/>
                    </w:rPr>
                    <w:t>资源的充分性</w:t>
                  </w:r>
                </w:p>
              </w:tc>
              <w:tc>
                <w:tcPr>
                  <w:tcW w:w="1936" w:type="dxa"/>
                </w:tcPr>
                <w:p>
                  <w:pPr>
                    <w:widowControl/>
                    <w:spacing w:before="40"/>
                    <w:jc w:val="left"/>
                    <w:rPr>
                      <w:color w:val="000000"/>
                      <w:szCs w:val="21"/>
                    </w:rPr>
                  </w:pPr>
                  <w:r>
                    <w:rPr>
                      <w:rFonts w:hint="eastAsia"/>
                      <w:color w:val="000000"/>
                      <w:szCs w:val="21"/>
                    </w:rPr>
                    <w:t>☑符合 □不符合</w:t>
                  </w:r>
                </w:p>
              </w:tc>
              <w:tc>
                <w:tcPr>
                  <w:tcW w:w="3191"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6" w:type="dxa"/>
                </w:tcPr>
                <w:p>
                  <w:pPr>
                    <w:widowControl/>
                    <w:spacing w:before="40"/>
                    <w:jc w:val="left"/>
                  </w:pPr>
                  <w:r>
                    <w:rPr>
                      <w:rFonts w:hint="eastAsia"/>
                      <w:color w:val="000000"/>
                      <w:szCs w:val="21"/>
                    </w:rPr>
                    <w:t>☑</w:t>
                  </w:r>
                  <w:r>
                    <w:rPr>
                      <w:color w:val="000000"/>
                      <w:szCs w:val="21"/>
                    </w:rPr>
                    <w:t>为应对风险和机遇所采取措施的有效性</w:t>
                  </w:r>
                </w:p>
              </w:tc>
              <w:tc>
                <w:tcPr>
                  <w:tcW w:w="1936" w:type="dxa"/>
                </w:tcPr>
                <w:p>
                  <w:pPr>
                    <w:widowControl/>
                    <w:spacing w:before="40"/>
                    <w:jc w:val="left"/>
                    <w:rPr>
                      <w:color w:val="000000"/>
                      <w:szCs w:val="21"/>
                    </w:rPr>
                  </w:pPr>
                  <w:r>
                    <w:rPr>
                      <w:rFonts w:hint="eastAsia"/>
                      <w:color w:val="000000"/>
                      <w:szCs w:val="21"/>
                    </w:rPr>
                    <w:t>☑符合 □不符合</w:t>
                  </w:r>
                </w:p>
              </w:tc>
              <w:tc>
                <w:tcPr>
                  <w:tcW w:w="3191"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经沟通，实际再管评过程中有分析评价，但未形成管评记录，已现场沟通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before="40"/>
                    <w:jc w:val="left"/>
                  </w:pPr>
                </w:p>
              </w:tc>
              <w:tc>
                <w:tcPr>
                  <w:tcW w:w="0" w:type="auto"/>
                </w:tcPr>
                <w:p>
                  <w:pPr>
                    <w:widowControl/>
                    <w:spacing w:before="40"/>
                    <w:jc w:val="left"/>
                    <w:rPr>
                      <w:color w:val="000000"/>
                      <w:szCs w:val="21"/>
                    </w:rPr>
                  </w:pPr>
                </w:p>
              </w:tc>
              <w:tc>
                <w:tcPr>
                  <w:tcW w:w="0" w:type="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eastAsia="宋体"/>
                      <w:color w:val="000000"/>
                      <w:szCs w:val="21"/>
                      <w:lang w:eastAsia="zh-CN"/>
                    </w:rPr>
                  </w:pPr>
                  <w:r>
                    <w:rPr>
                      <w:rFonts w:hint="eastAsia"/>
                      <w:color w:val="000000"/>
                      <w:szCs w:val="21"/>
                      <w:lang w:val="en-US" w:eastAsia="zh-CN"/>
                    </w:rPr>
                    <w:t>增加员工对体系文件的学习</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9" w:type="dxa"/>
            <w:vMerge w:val="continue"/>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改进</w:t>
            </w:r>
          </w:p>
        </w:tc>
        <w:tc>
          <w:tcPr>
            <w:tcW w:w="960" w:type="dxa"/>
            <w:gridSpan w:val="2"/>
            <w:vMerge w:val="restart"/>
            <w:shd w:val="clear" w:color="auto" w:fill="auto"/>
          </w:tcPr>
          <w:p>
            <w:r>
              <w:rPr>
                <w:rFonts w:hint="eastAsia"/>
              </w:rPr>
              <w:t>Q10.1</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hint="eastAsia"/>
              </w:rPr>
              <w:sym w:font="Wingdings" w:char="00FE"/>
            </w:r>
            <w:r>
              <w:rPr>
                <w:rFonts w:hint="eastAsia"/>
              </w:rPr>
              <w:t>管理手册10.1章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持续改进</w:t>
            </w:r>
          </w:p>
        </w:tc>
        <w:tc>
          <w:tcPr>
            <w:tcW w:w="960" w:type="dxa"/>
            <w:gridSpan w:val="2"/>
            <w:vMerge w:val="restart"/>
            <w:shd w:val="clear" w:color="auto" w:fill="auto"/>
          </w:tcPr>
          <w:p>
            <w:r>
              <w:rPr>
                <w:rFonts w:hint="eastAsia"/>
              </w:rPr>
              <w:t>Q10.3</w:t>
            </w:r>
          </w:p>
          <w:p>
            <w:r>
              <w:rPr>
                <w:rFonts w:hint="eastAsia"/>
              </w:rPr>
              <w:t>F10.2</w:t>
            </w:r>
          </w:p>
        </w:tc>
        <w:tc>
          <w:tcPr>
            <w:tcW w:w="745" w:type="dxa"/>
            <w:gridSpan w:val="2"/>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 xml:space="preserve">组织已持续改进质量/食品安全管理体系的适宜性、充分性和有效性，以提升食品安全绩效。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r>
              <w:rPr>
                <w:rFonts w:hint="eastAsia"/>
              </w:rPr>
              <w:sym w:font="Wingdings" w:char="00A8"/>
            </w:r>
            <w:r>
              <w:rPr>
                <w:rFonts w:hint="eastAsia"/>
              </w:rPr>
              <w:t xml:space="preserve"> 管理评审改进措施未落实的原因：</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食品安全管理体系的更新</w:t>
            </w:r>
          </w:p>
          <w:p/>
        </w:tc>
        <w:tc>
          <w:tcPr>
            <w:tcW w:w="958" w:type="dxa"/>
            <w:vMerge w:val="restart"/>
            <w:shd w:val="clear" w:color="auto" w:fill="auto"/>
          </w:tcPr>
          <w:p>
            <w:r>
              <w:rPr>
                <w:rFonts w:hint="eastAsia"/>
              </w:rPr>
              <w:t>F10.3</w:t>
            </w:r>
          </w:p>
        </w:tc>
        <w:tc>
          <w:tcPr>
            <w:tcW w:w="745" w:type="dxa"/>
            <w:gridSpan w:val="2"/>
            <w:shd w:val="clear" w:color="auto" w:fill="auto"/>
          </w:tcPr>
          <w:p>
            <w:r>
              <w:rPr>
                <w:rFonts w:hint="eastAsia"/>
              </w:rPr>
              <w:t>文件名称</w:t>
            </w:r>
          </w:p>
        </w:tc>
        <w:tc>
          <w:tcPr>
            <w:tcW w:w="9257"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90" w:type="dxa"/>
            <w:gridSpan w:val="2"/>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shd w:val="clear" w:color="auto" w:fill="auto"/>
          </w:tcPr>
          <w:p/>
        </w:tc>
        <w:tc>
          <w:tcPr>
            <w:tcW w:w="958" w:type="dxa"/>
            <w:vMerge w:val="continue"/>
            <w:shd w:val="clear" w:color="auto" w:fill="auto"/>
          </w:tcPr>
          <w:p/>
        </w:tc>
        <w:tc>
          <w:tcPr>
            <w:tcW w:w="745" w:type="dxa"/>
            <w:gridSpan w:val="2"/>
            <w:shd w:val="clear" w:color="auto" w:fill="auto"/>
          </w:tcPr>
          <w:p>
            <w:r>
              <w:rPr>
                <w:rFonts w:hint="eastAsia"/>
              </w:rPr>
              <w:t>运行证据</w:t>
            </w:r>
          </w:p>
        </w:tc>
        <w:tc>
          <w:tcPr>
            <w:tcW w:w="9257"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6"/>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w:t>
            </w:r>
            <w:r>
              <w:rPr>
                <w:u w:val="single"/>
              </w:rPr>
              <w:t>B</w:t>
            </w:r>
            <w:r>
              <w:rPr>
                <w:rFonts w:hint="eastAsia"/>
                <w:u w:val="single"/>
              </w:rPr>
              <w:t>版 管理手册》</w:t>
            </w:r>
            <w:r>
              <w:rPr>
                <w:rFonts w:hint="eastAsia"/>
                <w:u w:val="single"/>
                <w:lang w:eastAsia="zh-CN"/>
              </w:rPr>
              <w:t>《</w:t>
            </w:r>
            <w:r>
              <w:rPr>
                <w:rFonts w:hint="eastAsia"/>
                <w:u w:val="single"/>
                <w:lang w:val="en-US" w:eastAsia="zh-CN"/>
              </w:rPr>
              <w:t>危害控制计划</w:t>
            </w:r>
            <w:r>
              <w:rPr>
                <w:rFonts w:hint="eastAsia"/>
                <w:u w:val="single"/>
                <w:lang w:eastAsia="zh-CN"/>
              </w:rPr>
              <w:t>》</w:t>
            </w:r>
            <w:r>
              <w:rPr>
                <w:rFonts w:hint="eastAsia"/>
                <w:u w:val="single"/>
                <w:lang w:val="en-US" w:eastAsia="zh-CN"/>
              </w:rPr>
              <w:t>等</w:t>
            </w:r>
            <w:r>
              <w:rPr>
                <w:rFonts w:hint="eastAsia"/>
                <w:u w:val="single"/>
              </w:rPr>
              <w:t xml:space="preserve">    </w:t>
            </w:r>
            <w:r>
              <w:rPr>
                <w:rFonts w:hint="eastAsia"/>
              </w:rPr>
              <w:t xml:space="preserve"> </w:t>
            </w:r>
            <w:r>
              <w:t>，作为输入报告给管理评审。</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958"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2"/>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57" w:type="dxa"/>
            <w:gridSpan w:val="2"/>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4"/>
              </w:numPr>
              <w:rPr>
                <w:szCs w:val="21"/>
              </w:rPr>
            </w:pPr>
            <w:r>
              <w:rPr>
                <w:rFonts w:hint="eastAsia"/>
                <w:b/>
                <w:szCs w:val="21"/>
              </w:rPr>
              <w:t>认证标准变更</w:t>
            </w:r>
            <w:r>
              <w:rPr>
                <w:rFonts w:hint="eastAsia"/>
                <w:szCs w:val="21"/>
              </w:rPr>
              <w:t>：</w:t>
            </w:r>
          </w:p>
          <w:p>
            <w:pPr>
              <w:rPr>
                <w:rFonts w:hint="default" w:eastAsia="宋体"/>
                <w:szCs w:val="21"/>
                <w:highlight w:val="none"/>
                <w:u w:val="single"/>
                <w:lang w:val="en-US" w:eastAsia="zh-CN"/>
              </w:rPr>
            </w:pPr>
            <w:r>
              <w:rPr>
                <w:rFonts w:hint="eastAsia"/>
                <w:szCs w:val="21"/>
                <w:highlight w:val="none"/>
              </w:rPr>
              <w:t>原：</w:t>
            </w:r>
            <w:r>
              <w:rPr>
                <w:rFonts w:hint="eastAsia"/>
                <w:szCs w:val="21"/>
                <w:highlight w:val="none"/>
                <w:lang w:val="en-US" w:eastAsia="zh-CN"/>
              </w:rPr>
              <w:t>ISO 22000:2005</w:t>
            </w:r>
          </w:p>
          <w:p>
            <w:pPr>
              <w:spacing w:before="62" w:beforeLines="20"/>
              <w:rPr>
                <w:rFonts w:hint="eastAsia"/>
                <w:szCs w:val="21"/>
                <w:highlight w:val="none"/>
                <w:lang w:val="en-US" w:eastAsia="zh-CN"/>
              </w:rPr>
            </w:pPr>
            <w:r>
              <w:rPr>
                <w:rFonts w:hint="eastAsia"/>
                <w:szCs w:val="21"/>
                <w:highlight w:val="none"/>
              </w:rPr>
              <w:t>现：</w:t>
            </w:r>
            <w:r>
              <w:rPr>
                <w:rFonts w:hint="eastAsia"/>
                <w:szCs w:val="21"/>
                <w:highlight w:val="none"/>
                <w:lang w:val="en-US" w:eastAsia="zh-CN"/>
              </w:rPr>
              <w:t>ISO 22000:2018</w:t>
            </w:r>
          </w:p>
          <w:p>
            <w:pPr>
              <w:pStyle w:val="2"/>
              <w:rPr>
                <w:rFonts w:hint="default"/>
                <w:lang w:val="en-US" w:eastAsia="zh-CN"/>
              </w:rPr>
            </w:pPr>
          </w:p>
          <w:p>
            <w:pPr>
              <w:numPr>
                <w:ilvl w:val="0"/>
                <w:numId w:val="4"/>
              </w:numPr>
              <w:rPr>
                <w:szCs w:val="21"/>
                <w:highlight w:val="none"/>
              </w:rPr>
            </w:pPr>
            <w:r>
              <w:rPr>
                <w:rFonts w:hint="eastAsia"/>
                <w:b/>
                <w:szCs w:val="21"/>
                <w:highlight w:val="none"/>
              </w:rPr>
              <w:t>认证范围变更</w:t>
            </w:r>
            <w:r>
              <w:rPr>
                <w:rFonts w:hint="eastAsia"/>
                <w:szCs w:val="21"/>
                <w:highlight w:val="none"/>
              </w:rPr>
              <w:t>：</w:t>
            </w:r>
          </w:p>
          <w:p>
            <w:pPr>
              <w:rPr>
                <w:rFonts w:hint="eastAsia" w:ascii="宋体" w:hAnsi="宋体"/>
                <w:b/>
                <w:bCs/>
                <w:highlight w:val="none"/>
                <w:lang w:val="en-US" w:eastAsia="zh-CN"/>
              </w:rPr>
            </w:pPr>
            <w:r>
              <w:rPr>
                <w:rFonts w:hint="eastAsia" w:ascii="宋体" w:hAnsi="宋体"/>
                <w:b/>
                <w:bCs/>
                <w:highlight w:val="none"/>
                <w:lang w:val="en-US" w:eastAsia="zh-CN"/>
              </w:rPr>
              <w:t>原：</w:t>
            </w:r>
          </w:p>
          <w:p>
            <w:pPr>
              <w:ind w:left="400" w:hanging="400" w:hangingChars="200"/>
              <w:rPr>
                <w:sz w:val="20"/>
                <w:highlight w:val="none"/>
              </w:rPr>
            </w:pPr>
            <w:r>
              <w:rPr>
                <w:sz w:val="20"/>
                <w:highlight w:val="none"/>
              </w:rPr>
              <w:t>Q：冷冻食品（冰淇淋、雪糕、雪泥、冰棍、甜味冰）、速食米面食品（生制品、熟制品），巧克力、巧克力制品和发糕的生产</w:t>
            </w:r>
          </w:p>
          <w:p>
            <w:pPr>
              <w:snapToGrid w:val="0"/>
              <w:spacing w:line="240" w:lineRule="auto"/>
              <w:ind w:left="480" w:hanging="400" w:hangingChars="200"/>
              <w:rPr>
                <w:rFonts w:hint="eastAsia"/>
                <w:b/>
                <w:color w:val="000000" w:themeColor="text1"/>
                <w:sz w:val="22"/>
                <w:szCs w:val="22"/>
                <w:highlight w:val="none"/>
                <w:lang w:eastAsia="zh-CN"/>
                <w14:textFill>
                  <w14:solidFill>
                    <w14:schemeClr w14:val="tx1"/>
                  </w14:solidFill>
                </w14:textFill>
              </w:rPr>
            </w:pPr>
            <w:r>
              <w:rPr>
                <w:sz w:val="20"/>
                <w:highlight w:val="none"/>
              </w:rPr>
              <w:t>F：位于浙江金华市金东区灃浦镇工业区浙江优百润食品有限公司冷冻车间的冷冻食品（冰淇淋、雪糕、雪泥、冰棍、甜味冰）、手抓饼车间的速冻面米食品（生制品、熟制品）</w:t>
            </w:r>
            <w:r>
              <w:rPr>
                <w:rFonts w:hint="eastAsia"/>
                <w:sz w:val="20"/>
                <w:highlight w:val="none"/>
                <w:lang w:eastAsia="zh-CN"/>
              </w:rPr>
              <w:t>、</w:t>
            </w:r>
            <w:r>
              <w:rPr>
                <w:sz w:val="20"/>
                <w:highlight w:val="none"/>
              </w:rPr>
              <w:t>巧克力车间的巧克力</w:t>
            </w:r>
            <w:r>
              <w:rPr>
                <w:rFonts w:hint="eastAsia"/>
                <w:sz w:val="20"/>
                <w:highlight w:val="none"/>
                <w:lang w:val="en-US" w:eastAsia="zh-CN"/>
              </w:rPr>
              <w:t>及</w:t>
            </w:r>
            <w:r>
              <w:rPr>
                <w:sz w:val="20"/>
                <w:highlight w:val="none"/>
              </w:rPr>
              <w:t>巧克力制品和发糕车间的发糕的生产</w:t>
            </w:r>
          </w:p>
          <w:p>
            <w:pPr>
              <w:pStyle w:val="6"/>
              <w:ind w:left="0" w:leftChars="0" w:firstLine="0" w:firstLineChars="0"/>
              <w:rPr>
                <w:rFonts w:hint="eastAsia"/>
                <w:b/>
                <w:bCs/>
                <w:highlight w:val="none"/>
                <w:lang w:val="en-US" w:eastAsia="zh-CN"/>
              </w:rPr>
            </w:pPr>
            <w:r>
              <w:rPr>
                <w:rFonts w:hint="eastAsia"/>
                <w:b/>
                <w:bCs/>
                <w:highlight w:val="none"/>
                <w:lang w:val="en-US" w:eastAsia="zh-CN"/>
              </w:rPr>
              <w:t>现：</w:t>
            </w:r>
          </w:p>
          <w:p>
            <w:pPr>
              <w:ind w:left="400" w:hanging="400" w:hangingChars="200"/>
              <w:rPr>
                <w:sz w:val="20"/>
              </w:rPr>
            </w:pPr>
            <w:r>
              <w:rPr>
                <w:sz w:val="20"/>
              </w:rPr>
              <w:t>Q：冷冻食品（冰淇淋、雪糕、雪泥、冰棍、甜味冰）、速食米面食品（生制品、熟制品）和发糕的生产</w:t>
            </w:r>
          </w:p>
          <w:p>
            <w:pPr>
              <w:snapToGrid w:val="0"/>
              <w:spacing w:line="360" w:lineRule="auto"/>
              <w:ind w:left="480" w:hanging="400" w:hangingChars="200"/>
              <w:rPr>
                <w:rFonts w:hint="eastAsia"/>
                <w:b/>
                <w:color w:val="000000" w:themeColor="text1"/>
                <w:sz w:val="22"/>
                <w:szCs w:val="22"/>
                <w:highlight w:val="yellow"/>
                <w:lang w:eastAsia="zh-CN"/>
                <w14:textFill>
                  <w14:solidFill>
                    <w14:schemeClr w14:val="tx1"/>
                  </w14:solidFill>
                </w14:textFill>
              </w:rPr>
            </w:pPr>
            <w:r>
              <w:rPr>
                <w:sz w:val="20"/>
              </w:rPr>
              <w:t>F：位于浙江金华市金东区灃浦镇工业区浙江优百润食品有限公司冷冻车间的冷冻食品（冰淇淋、雪糕、雪泥、冰棍、甜味冰）、手抓饼车间的速冻面米食品（生制品、熟制品）</w:t>
            </w:r>
            <w:r>
              <w:rPr>
                <w:rFonts w:hint="eastAsia"/>
                <w:sz w:val="20"/>
                <w:lang w:val="en-US" w:eastAsia="zh-CN"/>
              </w:rPr>
              <w:t>和</w:t>
            </w:r>
            <w:r>
              <w:rPr>
                <w:sz w:val="20"/>
              </w:rPr>
              <w:t>发糕车间的发糕的生产</w:t>
            </w:r>
          </w:p>
          <w:p>
            <w:pPr>
              <w:pStyle w:val="6"/>
              <w:spacing w:line="360" w:lineRule="auto"/>
              <w:ind w:left="0" w:leftChars="0" w:firstLine="0" w:firstLineChars="0"/>
              <w:rPr>
                <w:b/>
                <w:bCs/>
                <w:highlight w:val="none"/>
              </w:rPr>
            </w:pPr>
            <w:r>
              <w:rPr>
                <w:rFonts w:hint="eastAsia"/>
                <w:b/>
                <w:bCs/>
                <w:highlight w:val="none"/>
              </w:rPr>
              <w:t>具体见变更单。</w:t>
            </w:r>
          </w:p>
          <w:p>
            <w:pPr>
              <w:spacing w:line="360" w:lineRule="auto"/>
              <w:ind w:firstLine="315" w:firstLineChars="15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val="en-US" w:eastAsia="zh-CN"/>
              </w:rPr>
              <w:t>食品生产许可证未发生变化，营业执照换证，已收集，见收集材料。</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从2020年</w:t>
            </w:r>
            <w:r>
              <w:rPr>
                <w:rFonts w:hint="eastAsia" w:ascii="宋体" w:hAnsi="宋体" w:cs="宋体"/>
                <w:szCs w:val="21"/>
                <w:highlight w:val="none"/>
                <w:lang w:val="en-US" w:eastAsia="zh-CN"/>
              </w:rPr>
              <w:t>8</w:t>
            </w:r>
            <w:r>
              <w:rPr>
                <w:rFonts w:hint="eastAsia" w:ascii="宋体" w:hAnsi="宋体" w:cs="宋体"/>
                <w:szCs w:val="21"/>
                <w:highlight w:val="none"/>
              </w:rPr>
              <w:t>月至今，公司没有顾客的重大产品质量和食品安全投诉。</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体系变动情况：体系文件更新，见收集材料E文件。</w:t>
            </w:r>
          </w:p>
          <w:p>
            <w:pP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5</w:t>
            </w:r>
            <w:r>
              <w:rPr>
                <w:rFonts w:hint="eastAsia" w:ascii="宋体" w:hAnsi="宋体" w:cs="宋体"/>
                <w:szCs w:val="21"/>
                <w:highlight w:val="none"/>
              </w:rPr>
              <w:t>项，发生在</w:t>
            </w:r>
            <w:r>
              <w:rPr>
                <w:rFonts w:hint="eastAsia" w:ascii="宋体" w:hAnsi="宋体" w:cs="宋体"/>
                <w:szCs w:val="21"/>
                <w:highlight w:val="none"/>
                <w:lang w:val="en-US" w:eastAsia="zh-CN"/>
              </w:rPr>
              <w:t>生产部（Q:8.5.1、F：7.6.4）</w:t>
            </w:r>
            <w:r>
              <w:rPr>
                <w:rFonts w:hint="eastAsia" w:ascii="宋体" w:hAnsi="宋体" w:cs="宋体"/>
                <w:szCs w:val="21"/>
                <w:highlight w:val="none"/>
              </w:rPr>
              <w:t>、</w:t>
            </w:r>
            <w:r>
              <w:rPr>
                <w:rFonts w:hint="eastAsia" w:ascii="宋体" w:hAnsi="宋体" w:cs="宋体"/>
                <w:szCs w:val="21"/>
                <w:highlight w:val="none"/>
                <w:lang w:val="en-US" w:eastAsia="zh-CN"/>
              </w:rPr>
              <w:t>品控部（Q:7.1.5、F8.3）、品控部（Q:8.6、F7.2.3）</w:t>
            </w:r>
            <w:r>
              <w:rPr>
                <w:rFonts w:hint="eastAsia" w:ascii="宋体" w:hAnsi="宋体" w:cs="宋体"/>
                <w:szCs w:val="21"/>
                <w:highlight w:val="none"/>
                <w:lang w:eastAsia="zh-CN"/>
              </w:rPr>
              <w:t>、</w:t>
            </w:r>
            <w:r>
              <w:rPr>
                <w:rFonts w:hint="eastAsia" w:ascii="宋体" w:hAnsi="宋体" w:cs="宋体"/>
                <w:szCs w:val="21"/>
                <w:highlight w:val="none"/>
                <w:lang w:val="en-US" w:eastAsia="zh-CN"/>
              </w:rPr>
              <w:t>办公室（Q:7.5、F4.2.3）</w:t>
            </w:r>
            <w:r>
              <w:rPr>
                <w:rFonts w:hint="eastAsia" w:ascii="宋体" w:hAnsi="宋体" w:cs="宋体"/>
                <w:szCs w:val="21"/>
                <w:highlight w:val="none"/>
                <w:lang w:eastAsia="zh-CN"/>
              </w:rPr>
              <w:t>、</w:t>
            </w:r>
            <w:r>
              <w:rPr>
                <w:rFonts w:hint="eastAsia" w:ascii="宋体" w:hAnsi="宋体" w:cs="宋体"/>
                <w:szCs w:val="21"/>
                <w:highlight w:val="none"/>
                <w:lang w:val="en-US" w:eastAsia="zh-CN"/>
              </w:rPr>
              <w:t>办公室（Q:9.2、F8.4.1）</w:t>
            </w:r>
            <w:r>
              <w:rPr>
                <w:rFonts w:hint="eastAsia" w:ascii="宋体" w:hAnsi="宋体" w:cs="宋体"/>
                <w:szCs w:val="21"/>
                <w:highlight w:val="none"/>
              </w:rPr>
              <w:t>,经本次审核验证，未出现类似的不符合情况。</w:t>
            </w:r>
          </w:p>
        </w:tc>
        <w:tc>
          <w:tcPr>
            <w:tcW w:w="1590"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bookmarkEnd w:id="2"/>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61620D93"/>
    <w:multiLevelType w:val="singleLevel"/>
    <w:tmpl w:val="61620D93"/>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1</TotalTime>
  <ScaleCrop>false</ScaleCrop>
  <LinksUpToDate>false</LinksUpToDate>
  <CharactersWithSpaces>11225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2021-10-04T02:36:37Z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2881CE8C158742E394979930BD0EE2DA</vt:lpwstr>
  </property>
</Properties>
</file>