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2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246"/>
        <w:gridCol w:w="10637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27" w:type="dxa"/>
            <w:vMerge w:val="restart"/>
            <w:vAlign w:val="center"/>
          </w:tcPr>
          <w:p>
            <w:pPr>
              <w:spacing w:before="120"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过程与动、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246" w:type="dxa"/>
            <w:vMerge w:val="restart"/>
            <w:vAlign w:val="center"/>
          </w:tcPr>
          <w:p>
            <w:pPr>
              <w:spacing w:before="12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637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受审核部门：财务部  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主管领导/陪同人员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金元群/张涛</w:t>
            </w:r>
          </w:p>
        </w:tc>
        <w:tc>
          <w:tcPr>
            <w:tcW w:w="1299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27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spacing w:before="120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0637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张磊、强兴（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O实习）、王献华 （EO实习）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审核时间：2020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7.1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8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6：30-17：30</w:t>
            </w:r>
          </w:p>
        </w:tc>
        <w:tc>
          <w:tcPr>
            <w:tcW w:w="1299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7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spacing w:before="120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0637" w:type="dxa"/>
            <w:vAlign w:val="center"/>
          </w:tcPr>
          <w:p>
            <w:pPr>
              <w:spacing w:before="120"/>
              <w:rPr>
                <w:rFonts w:hint="eastAsia" w:ascii="楷体" w:hAnsi="楷体" w:eastAsia="楷体"/>
                <w:sz w:val="24"/>
                <w:szCs w:val="24"/>
                <w:lang w:val="de-DE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de-DE"/>
              </w:rPr>
              <w:t xml:space="preserve">EMS-2015 </w:t>
            </w:r>
          </w:p>
          <w:p>
            <w:pPr>
              <w:spacing w:before="12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5.3组织的角色、职责和权限、6.1.2环境因素；6.2目标及其达成的策划；7.1资源；8.1运行策划和控制；8.2应急准备和响应</w:t>
            </w:r>
          </w:p>
          <w:p>
            <w:pPr>
              <w:spacing w:before="12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OHSMS-</w:t>
            </w:r>
            <w:r>
              <w:rPr>
                <w:rFonts w:hint="eastAsia" w:ascii="楷体" w:hAnsi="楷体" w:eastAsia="楷体"/>
                <w:sz w:val="24"/>
                <w:szCs w:val="24"/>
                <w:lang w:val="de-DE"/>
              </w:rPr>
              <w:t>2018</w:t>
            </w:r>
          </w:p>
          <w:p>
            <w:pPr>
              <w:spacing w:before="12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5.3组织的角色、职责和权限、6.1.2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险源辨识和职业安全风险评价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；6.2目标及其达成的策划；7.1资源；8.1运行策划和控制；8.2应急准备和响应</w:t>
            </w:r>
          </w:p>
        </w:tc>
        <w:tc>
          <w:tcPr>
            <w:tcW w:w="1299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527" w:type="dxa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组织的角色、职责和权限</w:t>
            </w:r>
          </w:p>
        </w:tc>
        <w:tc>
          <w:tcPr>
            <w:tcW w:w="1246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EO5.3</w:t>
            </w:r>
          </w:p>
        </w:tc>
        <w:tc>
          <w:tcPr>
            <w:tcW w:w="10637" w:type="dxa"/>
            <w:vAlign w:val="center"/>
          </w:tcPr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该部门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主要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职责如下；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在公司总经理的领导下，严格的执行国家财税法规，提高公司的经济效益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组织领导财务、生产、物资、销售、技术、质量等部门开展质量成本分析,为公司降低成本、改进质量提供信息和依据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做好日常财会工作,对违反国家法规和公司财经纪律的行为有权制止，重大问题及时向总  经理汇报并提出处理意见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负责环境保护、劳动安全设施设备资金保障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负责质量/环境/职业健康安全管理体系运行所需资金的筹划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；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与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财务部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负责人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金元群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沟通，描述的职责和权限与一体化管理体系的职能分配表基本一致。</w:t>
            </w:r>
          </w:p>
        </w:tc>
        <w:tc>
          <w:tcPr>
            <w:tcW w:w="1299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7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环境因素和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险源辨识和职业安全风险评价</w:t>
            </w:r>
          </w:p>
        </w:tc>
        <w:tc>
          <w:tcPr>
            <w:tcW w:w="1246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EO6.1.2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637" w:type="dxa"/>
          </w:tcPr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组织根据手册第6.1.2条款、《环境因素识别与评价程序》要求，由行政部负责指导各部门环境因素的调查、评价、汇总、登记、审定及更新，各部门负责组织实施，行政部负责汇总整理。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查看组织《环境因素登记与评价表》，财务部在办公区等场所，按照活动过程调查、识别和确定了环境因素及其环境影响，对环境因素的□正常□异常□紧急状态进行评价，有相应的保存期限、责任人和制定日期，基本满足环境因素识别、确定和保持要求。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组织按照《环境因素识别与评价程序》准则确定了重要环境因素，抽查与财务部相关的《重要环境因素清单》内容如下：</w:t>
            </w:r>
          </w:p>
          <w:tbl>
            <w:tblPr>
              <w:tblStyle w:val="12"/>
              <w:tblW w:w="1029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9"/>
              <w:gridCol w:w="1430"/>
              <w:gridCol w:w="2020"/>
              <w:gridCol w:w="3260"/>
              <w:gridCol w:w="28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779" w:type="dxa"/>
                  <w:tcBorders>
                    <w:top w:val="single" w:color="auto" w:sz="8" w:space="0"/>
                    <w:left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430" w:type="dxa"/>
                  <w:tcBorders>
                    <w:top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地点</w:t>
                  </w:r>
                </w:p>
              </w:tc>
              <w:tc>
                <w:tcPr>
                  <w:tcW w:w="2020" w:type="dxa"/>
                  <w:tcBorders>
                    <w:top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产品、活动和服务</w:t>
                  </w:r>
                </w:p>
              </w:tc>
              <w:tc>
                <w:tcPr>
                  <w:tcW w:w="3260" w:type="dxa"/>
                  <w:tcBorders>
                    <w:top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环境因素</w:t>
                  </w:r>
                </w:p>
              </w:tc>
              <w:tc>
                <w:tcPr>
                  <w:tcW w:w="2806" w:type="dxa"/>
                  <w:tcBorders>
                    <w:top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采取的措施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2" w:hRule="atLeast"/>
              </w:trPr>
              <w:tc>
                <w:tcPr>
                  <w:tcW w:w="779" w:type="dxa"/>
                  <w:tcBorders>
                    <w:left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280" w:lineRule="exact"/>
                    <w:ind w:firstLine="480" w:firstLineChars="200"/>
                    <w:jc w:val="both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430" w:type="dxa"/>
                  <w:noWrap w:val="0"/>
                  <w:vAlign w:val="center"/>
                </w:tcPr>
                <w:p>
                  <w:pPr>
                    <w:spacing w:line="280" w:lineRule="exact"/>
                    <w:jc w:val="both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财务办公室</w:t>
                  </w:r>
                </w:p>
              </w:tc>
              <w:tc>
                <w:tcPr>
                  <w:tcW w:w="2020" w:type="dxa"/>
                  <w:noWrap w:val="0"/>
                  <w:vAlign w:val="center"/>
                </w:tcPr>
                <w:p>
                  <w:pPr>
                    <w:spacing w:line="280" w:lineRule="exact"/>
                    <w:ind w:firstLine="480" w:firstLineChars="200"/>
                    <w:jc w:val="both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办公活动</w:t>
                  </w:r>
                </w:p>
              </w:tc>
              <w:tc>
                <w:tcPr>
                  <w:tcW w:w="3260" w:type="dxa"/>
                  <w:noWrap w:val="0"/>
                  <w:vAlign w:val="center"/>
                </w:tcPr>
                <w:p>
                  <w:pPr>
                    <w:spacing w:line="280" w:lineRule="exact"/>
                    <w:jc w:val="both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废日光灯管、废旧电池的废弃、报废电脑零件、报废墨盒、废色带、废碳粉</w:t>
                  </w:r>
                </w:p>
              </w:tc>
              <w:tc>
                <w:tcPr>
                  <w:tcW w:w="2806" w:type="dxa"/>
                  <w:tcBorders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280" w:lineRule="exact"/>
                    <w:jc w:val="both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《废弃物处理管理规定》</w:t>
                  </w:r>
                </w:p>
                <w:p>
                  <w:pPr>
                    <w:spacing w:line="280" w:lineRule="exact"/>
                    <w:ind w:firstLine="480" w:firstLineChars="200"/>
                    <w:jc w:val="both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管理方案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92" w:hRule="atLeast"/>
              </w:trPr>
              <w:tc>
                <w:tcPr>
                  <w:tcW w:w="779" w:type="dxa"/>
                  <w:tcBorders>
                    <w:left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280" w:lineRule="exact"/>
                    <w:ind w:firstLine="480" w:firstLineChars="200"/>
                    <w:jc w:val="both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1430" w:type="dxa"/>
                  <w:noWrap w:val="0"/>
                  <w:vAlign w:val="center"/>
                </w:tcPr>
                <w:p>
                  <w:pPr>
                    <w:spacing w:line="280" w:lineRule="exact"/>
                    <w:jc w:val="both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2020" w:type="dxa"/>
                  <w:noWrap w:val="0"/>
                  <w:vAlign w:val="center"/>
                </w:tcPr>
                <w:p>
                  <w:pPr>
                    <w:spacing w:line="280" w:lineRule="exact"/>
                    <w:ind w:firstLine="480" w:firstLineChars="200"/>
                    <w:jc w:val="both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办公活动</w:t>
                  </w:r>
                </w:p>
              </w:tc>
              <w:tc>
                <w:tcPr>
                  <w:tcW w:w="3260" w:type="dxa"/>
                  <w:noWrap w:val="0"/>
                  <w:vAlign w:val="center"/>
                </w:tcPr>
                <w:p>
                  <w:pPr>
                    <w:spacing w:line="280" w:lineRule="exact"/>
                    <w:jc w:val="both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资源消耗（电能）</w:t>
                  </w:r>
                </w:p>
              </w:tc>
              <w:tc>
                <w:tcPr>
                  <w:tcW w:w="2806" w:type="dxa"/>
                  <w:tcBorders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280" w:lineRule="exact"/>
                    <w:jc w:val="both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能资源管理制度</w:t>
                  </w:r>
                </w:p>
              </w:tc>
            </w:tr>
          </w:tbl>
          <w:p>
            <w:pPr>
              <w:spacing w:line="280" w:lineRule="exact"/>
              <w:ind w:firstLine="480" w:firstLineChars="200"/>
              <w:jc w:val="both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重要环境因素识别、评价与实际吻合，控制措施基本能够满足控制要求。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组织根据手册6.1.2条款、《危险源辨识、风险和机遇评价管理程序》要求，由行政部负责编制《危险源辨识、风险评价表》，指导各职能部门（基层单位）开展危险、有害因素风险识别、评价，负责各职能部门（基层单位）风险评价记录的审查与控制效果有效性验证。财务部识别、确定的职业健康安全风险与危险源辨识清单判定的内容一致，财务部负责人金元群在访谈时介绍，财务部会在危险源和风险识别、确定和应对的过程中寻找机遇，包括：1）使工作、工作组织和工作环境适合于工作人员；2）消除危险源和降低职业健康安全风险等，基本与ISO45001和企业手册以及程序文件要求识别的机遇一致，符合要求。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抽查财务部识别的重要危险内容如下：</w:t>
            </w:r>
          </w:p>
          <w:tbl>
            <w:tblPr>
              <w:tblStyle w:val="12"/>
              <w:tblW w:w="1028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84"/>
              <w:gridCol w:w="2370"/>
              <w:gridCol w:w="48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84" w:type="dxa"/>
                  <w:shd w:val="clear" w:color="auto" w:fill="auto"/>
                </w:tcPr>
                <w:p>
                  <w:pPr>
                    <w:spacing w:line="280" w:lineRule="exact"/>
                    <w:ind w:firstLine="480" w:firstLineChars="200"/>
                    <w:jc w:val="both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重大危险源</w:t>
                  </w:r>
                </w:p>
              </w:tc>
              <w:tc>
                <w:tcPr>
                  <w:tcW w:w="2370" w:type="dxa"/>
                  <w:shd w:val="clear" w:color="auto" w:fill="auto"/>
                </w:tcPr>
                <w:p>
                  <w:pPr>
                    <w:spacing w:line="280" w:lineRule="exact"/>
                    <w:jc w:val="center"/>
                    <w:rPr>
                      <w:rFonts w:hint="default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职业健康安全风险</w:t>
                  </w:r>
                </w:p>
              </w:tc>
              <w:tc>
                <w:tcPr>
                  <w:tcW w:w="4830" w:type="dxa"/>
                  <w:shd w:val="clear" w:color="auto" w:fill="auto"/>
                  <w:vAlign w:val="top"/>
                </w:tcPr>
                <w:p>
                  <w:pPr>
                    <w:spacing w:line="280" w:lineRule="exact"/>
                    <w:ind w:firstLine="480" w:firstLineChars="200"/>
                    <w:jc w:val="both"/>
                    <w:rPr>
                      <w:rFonts w:hint="default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084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jc w:val="both"/>
                    <w:rPr>
                      <w:rFonts w:hint="default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明火、消防器材不全或失效</w:t>
                  </w:r>
                </w:p>
              </w:tc>
              <w:tc>
                <w:tcPr>
                  <w:tcW w:w="2370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ind w:firstLine="480" w:firstLineChars="200"/>
                    <w:jc w:val="both"/>
                    <w:rPr>
                      <w:rFonts w:hint="eastAsia" w:ascii="楷体" w:hAnsi="楷体" w:eastAsia="楷体"/>
                      <w:sz w:val="24"/>
                      <w:szCs w:val="24"/>
                      <w:lang w:val="en-GB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火灾、爆炸</w:t>
                  </w:r>
                </w:p>
              </w:tc>
              <w:tc>
                <w:tcPr>
                  <w:tcW w:w="4830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jc w:val="both"/>
                    <w:rPr>
                      <w:rFonts w:hint="default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落实消防安全制度，配置灭火器材，制定应急预案</w:t>
                  </w:r>
                </w:p>
              </w:tc>
            </w:tr>
          </w:tbl>
          <w:p>
            <w:pPr>
              <w:spacing w:line="280" w:lineRule="exact"/>
              <w:ind w:firstLine="480" w:firstLineChars="200"/>
              <w:jc w:val="both"/>
              <w:rPr>
                <w:rFonts w:ascii="楷体" w:hAnsi="楷体" w:eastAsia="楷体" w:cs="宋体"/>
                <w:color w:val="0070C0"/>
                <w:sz w:val="24"/>
                <w:szCs w:val="24"/>
              </w:rPr>
            </w:pPr>
          </w:p>
        </w:tc>
        <w:tc>
          <w:tcPr>
            <w:tcW w:w="1299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7" w:type="dxa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目标及其达成的策划</w:t>
            </w:r>
          </w:p>
        </w:tc>
        <w:tc>
          <w:tcPr>
            <w:tcW w:w="1246" w:type="dxa"/>
          </w:tcPr>
          <w:p>
            <w:pPr>
              <w:spacing w:line="360" w:lineRule="auto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EO6.2</w:t>
            </w:r>
          </w:p>
        </w:tc>
        <w:tc>
          <w:tcPr>
            <w:tcW w:w="10637" w:type="dxa"/>
          </w:tcPr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涉及财务部的质量、环境和职业健康安全分解的管理目标包括：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质量目标：见采购、物控目标控制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环境目标：见行政部目标控制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职业健康安全目标：见行政部目标控制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组织的目标与对应的方针基本一致，均有相应的统计方法、管理方案和监视频率，责任部门和责任人明确，基本满足控制要求。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color w:val="0070C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查2021年度目标监视记录—年度质量目标完成情况统计表，均有相应的统计数据记录，更新及时，责任人明确，符合监视和更新要求。</w:t>
            </w:r>
          </w:p>
        </w:tc>
        <w:tc>
          <w:tcPr>
            <w:tcW w:w="1299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527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Times New Roman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</w:rPr>
              <w:t>资源</w:t>
            </w:r>
          </w:p>
        </w:tc>
        <w:tc>
          <w:tcPr>
            <w:tcW w:w="1246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Times New Roman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 w:ascii="楷体" w:hAnsi="楷体" w:eastAsia="楷体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10637" w:type="dxa"/>
            <w:vAlign w:val="top"/>
          </w:tcPr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询问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财务部负责人金元群了解到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，总经理对资源的配备比较重视，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为了实施质量、环境和职业健康安全管理体系，并持续改进其有效性、增强顾客满意度和体系正常运行提供了充足的资金及必要的资源，为提高员工质量意识组织了的培训，目前的资源基本满足策划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需求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。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default" w:ascii="楷体" w:hAnsi="楷体" w:eastAsia="楷体"/>
                <w:color w:val="0070C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现场审核发现，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人力资源、设备和工作环境等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基本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可满足资质范围内的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活动需求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抽查组织2020年度财务审计报告发现，组织的现金流充足，管理、销售等费用投入合理，能够满足资源需求。</w:t>
            </w:r>
          </w:p>
        </w:tc>
        <w:tc>
          <w:tcPr>
            <w:tcW w:w="1299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527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运行控制</w:t>
            </w:r>
          </w:p>
        </w:tc>
        <w:tc>
          <w:tcPr>
            <w:tcW w:w="1246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EO8.1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637" w:type="dxa"/>
            <w:vAlign w:val="top"/>
          </w:tcPr>
          <w:p>
            <w:pPr>
              <w:spacing w:line="280" w:lineRule="exact"/>
              <w:ind w:firstLine="480" w:firstLineChars="200"/>
              <w:jc w:val="both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与财务部相关的运行控制文件包括《环境运行控制程序》、《职业健康安全控制程序》、《废弃物处理管理规定》、《能资源管理制度》等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从财务部负责人金元群了解到，财务部的运行过程控制主要包括：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1.固废管控：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办公等产生的固废垃圾由行政部统一按照要求委托环卫处理。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2.能源资源管控：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办公过程注意节水、节电、及时关闭设备和照明开关，现场相关区域未发现有漏水和浪费电能的现象。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3.潜在火灾管控：采购办公区域配备了相应的灭火器，均符合要求。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4.能提供防止员工意外伤害加重的急救药品如创可贴、消杀药水等。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color w:val="0070C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财务部运行控制基本满足标准和组织文件要求，其它运行控制见各部门运行控制记录。</w:t>
            </w:r>
            <w:r>
              <w:rPr>
                <w:rFonts w:hint="eastAsia" w:ascii="楷体" w:hAnsi="楷体" w:eastAsia="楷体"/>
                <w:color w:val="0070C0"/>
                <w:sz w:val="24"/>
                <w:szCs w:val="24"/>
              </w:rPr>
              <w:t xml:space="preserve">  </w:t>
            </w:r>
          </w:p>
        </w:tc>
        <w:tc>
          <w:tcPr>
            <w:tcW w:w="1299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7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应急准备和相应</w:t>
            </w:r>
          </w:p>
        </w:tc>
        <w:tc>
          <w:tcPr>
            <w:tcW w:w="1246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EO8.2</w:t>
            </w:r>
          </w:p>
        </w:tc>
        <w:tc>
          <w:tcPr>
            <w:tcW w:w="10637" w:type="dxa"/>
          </w:tcPr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财务部按照策划的《应急准备和响应程序》、《应急预案》等，明确了相应的运行准则。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财务部负责人介绍，财务部按照公司统一要求，办公过程中加强用电安全，防止触电事故和火灾事故的发生，配合行政部等组织部门员工参与应急演练。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查</w:t>
            </w:r>
            <w:r>
              <w:rPr>
                <w:rFonts w:hint="eastAsia" w:ascii="楷体" w:hAnsi="楷体" w:eastAsia="楷体" w:cs="Times New Roman"/>
                <w:color w:val="auto"/>
                <w:sz w:val="24"/>
                <w:szCs w:val="24"/>
                <w:lang w:val="en-US" w:eastAsia="zh-CN"/>
              </w:rPr>
              <w:t>2021年8月18日部门人员均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参加了办公室组织的消防演练。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color w:val="0070C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自体系运行以来，未出现紧急情况。</w:t>
            </w:r>
          </w:p>
        </w:tc>
        <w:tc>
          <w:tcPr>
            <w:tcW w:w="1299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8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9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9"/>
        <w:rFonts w:hint="default"/>
      </w:rPr>
      <w:t>北京国标联合认证有限公司</w:t>
    </w:r>
    <w:r>
      <w:rPr>
        <w:rStyle w:val="19"/>
        <w:rFonts w:hint="default"/>
      </w:rPr>
      <w:tab/>
    </w:r>
    <w:r>
      <w:rPr>
        <w:rStyle w:val="19"/>
        <w:rFonts w:hint="default"/>
      </w:rPr>
      <w:tab/>
    </w:r>
    <w:r>
      <w:rPr>
        <w:rStyle w:val="19"/>
        <w:rFonts w:hint="default"/>
      </w:rPr>
      <w:tab/>
    </w:r>
  </w:p>
  <w:p>
    <w:pPr>
      <w:pStyle w:val="9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9"/>
        <w:rFonts w:hint="default"/>
      </w:rPr>
      <w:t xml:space="preserve">        </w:t>
    </w:r>
    <w:r>
      <w:rPr>
        <w:rStyle w:val="19"/>
        <w:rFonts w:hint="default"/>
        <w:w w:val="90"/>
      </w:rPr>
      <w:t>Beijing International Standard united Certification Co.,Ltd.</w:t>
    </w:r>
    <w:r>
      <w:rPr>
        <w:rStyle w:val="19"/>
        <w:rFonts w:hint="default"/>
        <w:w w:val="90"/>
        <w:szCs w:val="21"/>
      </w:rPr>
      <w:t xml:space="preserve">  </w:t>
    </w:r>
    <w:r>
      <w:rPr>
        <w:rStyle w:val="19"/>
        <w:rFonts w:hint="default"/>
        <w:w w:val="90"/>
        <w:sz w:val="20"/>
      </w:rPr>
      <w:t xml:space="preserve"> </w:t>
    </w:r>
    <w:r>
      <w:rPr>
        <w:rStyle w:val="19"/>
        <w:rFonts w:hint="default"/>
        <w:w w:val="90"/>
      </w:rPr>
      <w:t xml:space="preserve">                   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3330"/>
    <w:rsid w:val="0002531E"/>
    <w:rsid w:val="000277D0"/>
    <w:rsid w:val="0003138C"/>
    <w:rsid w:val="00032100"/>
    <w:rsid w:val="0003373A"/>
    <w:rsid w:val="00033BC0"/>
    <w:rsid w:val="00034576"/>
    <w:rsid w:val="00035FB9"/>
    <w:rsid w:val="000412F6"/>
    <w:rsid w:val="00045092"/>
    <w:rsid w:val="000510BA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2F91"/>
    <w:rsid w:val="00092FC8"/>
    <w:rsid w:val="00094791"/>
    <w:rsid w:val="000A067A"/>
    <w:rsid w:val="000A30F9"/>
    <w:rsid w:val="000A3C0F"/>
    <w:rsid w:val="000A5E44"/>
    <w:rsid w:val="000A6B86"/>
    <w:rsid w:val="000B1394"/>
    <w:rsid w:val="000B3731"/>
    <w:rsid w:val="000B40BD"/>
    <w:rsid w:val="000B6EAD"/>
    <w:rsid w:val="000C123B"/>
    <w:rsid w:val="000C25C3"/>
    <w:rsid w:val="000C2D5B"/>
    <w:rsid w:val="000C3052"/>
    <w:rsid w:val="000D4F09"/>
    <w:rsid w:val="000D5401"/>
    <w:rsid w:val="000D697A"/>
    <w:rsid w:val="000D6B2F"/>
    <w:rsid w:val="000D6F8E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6F20"/>
    <w:rsid w:val="001070F3"/>
    <w:rsid w:val="001076D1"/>
    <w:rsid w:val="00120749"/>
    <w:rsid w:val="00123A35"/>
    <w:rsid w:val="00124A78"/>
    <w:rsid w:val="00132572"/>
    <w:rsid w:val="00135F92"/>
    <w:rsid w:val="00136E61"/>
    <w:rsid w:val="00140192"/>
    <w:rsid w:val="00145688"/>
    <w:rsid w:val="001456CB"/>
    <w:rsid w:val="001462CD"/>
    <w:rsid w:val="00147922"/>
    <w:rsid w:val="00147EDB"/>
    <w:rsid w:val="0015649B"/>
    <w:rsid w:val="001564F9"/>
    <w:rsid w:val="0016112C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04AA"/>
    <w:rsid w:val="001918ED"/>
    <w:rsid w:val="00192A7F"/>
    <w:rsid w:val="00192B8F"/>
    <w:rsid w:val="001940FC"/>
    <w:rsid w:val="00194D96"/>
    <w:rsid w:val="001972C0"/>
    <w:rsid w:val="001A2D7F"/>
    <w:rsid w:val="001A3DF8"/>
    <w:rsid w:val="001A572D"/>
    <w:rsid w:val="001A7826"/>
    <w:rsid w:val="001B324E"/>
    <w:rsid w:val="001B36F4"/>
    <w:rsid w:val="001B5E73"/>
    <w:rsid w:val="001B6887"/>
    <w:rsid w:val="001B6E5E"/>
    <w:rsid w:val="001B700E"/>
    <w:rsid w:val="001C0776"/>
    <w:rsid w:val="001C2BC9"/>
    <w:rsid w:val="001C34EA"/>
    <w:rsid w:val="001C39CB"/>
    <w:rsid w:val="001D1D7C"/>
    <w:rsid w:val="001D2736"/>
    <w:rsid w:val="001D4AD8"/>
    <w:rsid w:val="001D54FF"/>
    <w:rsid w:val="001D5787"/>
    <w:rsid w:val="001D585E"/>
    <w:rsid w:val="001D7FCA"/>
    <w:rsid w:val="001E1974"/>
    <w:rsid w:val="001E312D"/>
    <w:rsid w:val="001E72C1"/>
    <w:rsid w:val="001F71E8"/>
    <w:rsid w:val="00202BC2"/>
    <w:rsid w:val="00214113"/>
    <w:rsid w:val="00215081"/>
    <w:rsid w:val="00222532"/>
    <w:rsid w:val="00235ED5"/>
    <w:rsid w:val="00237445"/>
    <w:rsid w:val="00240501"/>
    <w:rsid w:val="00245047"/>
    <w:rsid w:val="00245CB6"/>
    <w:rsid w:val="00246063"/>
    <w:rsid w:val="00253CBF"/>
    <w:rsid w:val="00262DC0"/>
    <w:rsid w:val="002651A6"/>
    <w:rsid w:val="002715B5"/>
    <w:rsid w:val="00274A55"/>
    <w:rsid w:val="002760CB"/>
    <w:rsid w:val="0027659A"/>
    <w:rsid w:val="002769EB"/>
    <w:rsid w:val="0028195E"/>
    <w:rsid w:val="00282AB8"/>
    <w:rsid w:val="002945D8"/>
    <w:rsid w:val="0029464B"/>
    <w:rsid w:val="002973F0"/>
    <w:rsid w:val="002975C1"/>
    <w:rsid w:val="002A0E6E"/>
    <w:rsid w:val="002A33CC"/>
    <w:rsid w:val="002A4A4F"/>
    <w:rsid w:val="002A62D8"/>
    <w:rsid w:val="002B1808"/>
    <w:rsid w:val="002C1ACE"/>
    <w:rsid w:val="002C303F"/>
    <w:rsid w:val="002C3E0D"/>
    <w:rsid w:val="002C60B0"/>
    <w:rsid w:val="002D2DA4"/>
    <w:rsid w:val="002D41FB"/>
    <w:rsid w:val="002E0587"/>
    <w:rsid w:val="002E1E1D"/>
    <w:rsid w:val="002E38A4"/>
    <w:rsid w:val="002E72F8"/>
    <w:rsid w:val="002F030C"/>
    <w:rsid w:val="002F1DCE"/>
    <w:rsid w:val="002F4D1B"/>
    <w:rsid w:val="003006E2"/>
    <w:rsid w:val="003120F5"/>
    <w:rsid w:val="00317401"/>
    <w:rsid w:val="00317FAF"/>
    <w:rsid w:val="0032112D"/>
    <w:rsid w:val="00326FC1"/>
    <w:rsid w:val="00330DBC"/>
    <w:rsid w:val="00336040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7782E"/>
    <w:rsid w:val="0038061A"/>
    <w:rsid w:val="0038063B"/>
    <w:rsid w:val="00380837"/>
    <w:rsid w:val="00382EDD"/>
    <w:rsid w:val="003836CA"/>
    <w:rsid w:val="00386A98"/>
    <w:rsid w:val="00392D5A"/>
    <w:rsid w:val="003947A2"/>
    <w:rsid w:val="003A1E9C"/>
    <w:rsid w:val="003A2B40"/>
    <w:rsid w:val="003A57BB"/>
    <w:rsid w:val="003A62C3"/>
    <w:rsid w:val="003A715C"/>
    <w:rsid w:val="003B0E41"/>
    <w:rsid w:val="003B63F4"/>
    <w:rsid w:val="003B686D"/>
    <w:rsid w:val="003B6EB8"/>
    <w:rsid w:val="003C2A32"/>
    <w:rsid w:val="003D1723"/>
    <w:rsid w:val="003D470D"/>
    <w:rsid w:val="003D6BE3"/>
    <w:rsid w:val="003E0E52"/>
    <w:rsid w:val="003E2C93"/>
    <w:rsid w:val="003F20A5"/>
    <w:rsid w:val="003F6D4B"/>
    <w:rsid w:val="00400994"/>
    <w:rsid w:val="00400B96"/>
    <w:rsid w:val="00401C89"/>
    <w:rsid w:val="00402125"/>
    <w:rsid w:val="00405AA6"/>
    <w:rsid w:val="00405D57"/>
    <w:rsid w:val="00405D5F"/>
    <w:rsid w:val="00410914"/>
    <w:rsid w:val="00413DEB"/>
    <w:rsid w:val="00415AA3"/>
    <w:rsid w:val="00420650"/>
    <w:rsid w:val="00420C60"/>
    <w:rsid w:val="00424601"/>
    <w:rsid w:val="004254A5"/>
    <w:rsid w:val="00425914"/>
    <w:rsid w:val="0043032D"/>
    <w:rsid w:val="00430432"/>
    <w:rsid w:val="00433759"/>
    <w:rsid w:val="0043494E"/>
    <w:rsid w:val="00435641"/>
    <w:rsid w:val="00437127"/>
    <w:rsid w:val="00440BBC"/>
    <w:rsid w:val="004414A5"/>
    <w:rsid w:val="00441B50"/>
    <w:rsid w:val="004428CE"/>
    <w:rsid w:val="00456064"/>
    <w:rsid w:val="004563CB"/>
    <w:rsid w:val="004565BC"/>
    <w:rsid w:val="00456697"/>
    <w:rsid w:val="00463AD4"/>
    <w:rsid w:val="00463F22"/>
    <w:rsid w:val="00465CFE"/>
    <w:rsid w:val="00465FE1"/>
    <w:rsid w:val="0046696A"/>
    <w:rsid w:val="00475491"/>
    <w:rsid w:val="004869FB"/>
    <w:rsid w:val="00491735"/>
    <w:rsid w:val="00493DC8"/>
    <w:rsid w:val="00494A46"/>
    <w:rsid w:val="004A1070"/>
    <w:rsid w:val="004A3578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C7A45"/>
    <w:rsid w:val="004D3E4C"/>
    <w:rsid w:val="004D55E7"/>
    <w:rsid w:val="004D62EF"/>
    <w:rsid w:val="004D631F"/>
    <w:rsid w:val="004E1FC0"/>
    <w:rsid w:val="004E5609"/>
    <w:rsid w:val="004E61BC"/>
    <w:rsid w:val="004F185D"/>
    <w:rsid w:val="004F1F2A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1DAB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66FC"/>
    <w:rsid w:val="005571F6"/>
    <w:rsid w:val="00560A2A"/>
    <w:rsid w:val="00564E53"/>
    <w:rsid w:val="00571FB2"/>
    <w:rsid w:val="00576C70"/>
    <w:rsid w:val="005818F3"/>
    <w:rsid w:val="00583277"/>
    <w:rsid w:val="00592922"/>
    <w:rsid w:val="00592C3E"/>
    <w:rsid w:val="00597617"/>
    <w:rsid w:val="005A000F"/>
    <w:rsid w:val="005B173D"/>
    <w:rsid w:val="005B6888"/>
    <w:rsid w:val="005C0F1E"/>
    <w:rsid w:val="005D1287"/>
    <w:rsid w:val="005D1D88"/>
    <w:rsid w:val="005D5B03"/>
    <w:rsid w:val="005D5F6F"/>
    <w:rsid w:val="005E29C1"/>
    <w:rsid w:val="005E4182"/>
    <w:rsid w:val="005F4B58"/>
    <w:rsid w:val="005F4B89"/>
    <w:rsid w:val="005F522D"/>
    <w:rsid w:val="005F6C65"/>
    <w:rsid w:val="005F6C93"/>
    <w:rsid w:val="00600F02"/>
    <w:rsid w:val="00601460"/>
    <w:rsid w:val="006014D4"/>
    <w:rsid w:val="0060444D"/>
    <w:rsid w:val="0061191A"/>
    <w:rsid w:val="00616BD6"/>
    <w:rsid w:val="00623037"/>
    <w:rsid w:val="00624222"/>
    <w:rsid w:val="00632DE1"/>
    <w:rsid w:val="00642776"/>
    <w:rsid w:val="00642D31"/>
    <w:rsid w:val="00643732"/>
    <w:rsid w:val="00644FE2"/>
    <w:rsid w:val="00645E5C"/>
    <w:rsid w:val="00645FB8"/>
    <w:rsid w:val="00651986"/>
    <w:rsid w:val="00652F53"/>
    <w:rsid w:val="00653DC7"/>
    <w:rsid w:val="006545E8"/>
    <w:rsid w:val="00660E81"/>
    <w:rsid w:val="00664736"/>
    <w:rsid w:val="00665980"/>
    <w:rsid w:val="006711B0"/>
    <w:rsid w:val="006744DC"/>
    <w:rsid w:val="0067640C"/>
    <w:rsid w:val="006836D9"/>
    <w:rsid w:val="00683BF6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2AB0"/>
    <w:rsid w:val="006B2C63"/>
    <w:rsid w:val="006B39AA"/>
    <w:rsid w:val="006B4127"/>
    <w:rsid w:val="006B4E32"/>
    <w:rsid w:val="006B4F28"/>
    <w:rsid w:val="006C24BF"/>
    <w:rsid w:val="006C40B9"/>
    <w:rsid w:val="006C5B83"/>
    <w:rsid w:val="006D4DF7"/>
    <w:rsid w:val="006E4893"/>
    <w:rsid w:val="006E5BA5"/>
    <w:rsid w:val="006E6151"/>
    <w:rsid w:val="006E678B"/>
    <w:rsid w:val="006E762B"/>
    <w:rsid w:val="006F142F"/>
    <w:rsid w:val="0070367F"/>
    <w:rsid w:val="007042C6"/>
    <w:rsid w:val="00705251"/>
    <w:rsid w:val="00706392"/>
    <w:rsid w:val="00710655"/>
    <w:rsid w:val="00710688"/>
    <w:rsid w:val="00712F3C"/>
    <w:rsid w:val="00714FB1"/>
    <w:rsid w:val="007170AA"/>
    <w:rsid w:val="007175F5"/>
    <w:rsid w:val="00722B43"/>
    <w:rsid w:val="0072638A"/>
    <w:rsid w:val="00726642"/>
    <w:rsid w:val="00732B66"/>
    <w:rsid w:val="0073447C"/>
    <w:rsid w:val="007378E4"/>
    <w:rsid w:val="00737C8F"/>
    <w:rsid w:val="007406DE"/>
    <w:rsid w:val="00740E7F"/>
    <w:rsid w:val="00743D92"/>
    <w:rsid w:val="00743E79"/>
    <w:rsid w:val="00744BEA"/>
    <w:rsid w:val="00746E3A"/>
    <w:rsid w:val="00751532"/>
    <w:rsid w:val="00751C37"/>
    <w:rsid w:val="00754C46"/>
    <w:rsid w:val="0075769B"/>
    <w:rsid w:val="007618BC"/>
    <w:rsid w:val="00765D3B"/>
    <w:rsid w:val="00772340"/>
    <w:rsid w:val="007737BA"/>
    <w:rsid w:val="00773989"/>
    <w:rsid w:val="007757F3"/>
    <w:rsid w:val="007815DC"/>
    <w:rsid w:val="007839F5"/>
    <w:rsid w:val="00787C80"/>
    <w:rsid w:val="00790D5E"/>
    <w:rsid w:val="00790FC6"/>
    <w:rsid w:val="00795FA6"/>
    <w:rsid w:val="0079602E"/>
    <w:rsid w:val="007A47FB"/>
    <w:rsid w:val="007A6E97"/>
    <w:rsid w:val="007B0EA9"/>
    <w:rsid w:val="007B106B"/>
    <w:rsid w:val="007B275D"/>
    <w:rsid w:val="007B35C5"/>
    <w:rsid w:val="007B668F"/>
    <w:rsid w:val="007C21B9"/>
    <w:rsid w:val="007D3188"/>
    <w:rsid w:val="007D7A37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4047"/>
    <w:rsid w:val="00815AF5"/>
    <w:rsid w:val="008160E3"/>
    <w:rsid w:val="00821B77"/>
    <w:rsid w:val="008343CB"/>
    <w:rsid w:val="00834F70"/>
    <w:rsid w:val="00835B31"/>
    <w:rsid w:val="00850591"/>
    <w:rsid w:val="008549CE"/>
    <w:rsid w:val="008575F9"/>
    <w:rsid w:val="00860122"/>
    <w:rsid w:val="00860162"/>
    <w:rsid w:val="008638DE"/>
    <w:rsid w:val="00863B20"/>
    <w:rsid w:val="008646DE"/>
    <w:rsid w:val="00864902"/>
    <w:rsid w:val="00864BE7"/>
    <w:rsid w:val="00865200"/>
    <w:rsid w:val="00871695"/>
    <w:rsid w:val="00881290"/>
    <w:rsid w:val="00884594"/>
    <w:rsid w:val="00885631"/>
    <w:rsid w:val="00886006"/>
    <w:rsid w:val="00890397"/>
    <w:rsid w:val="00891C25"/>
    <w:rsid w:val="00894200"/>
    <w:rsid w:val="008973EE"/>
    <w:rsid w:val="008A5C1F"/>
    <w:rsid w:val="008A7C7E"/>
    <w:rsid w:val="008A7FB6"/>
    <w:rsid w:val="008B21BA"/>
    <w:rsid w:val="008B4EE2"/>
    <w:rsid w:val="008B68E5"/>
    <w:rsid w:val="008B7644"/>
    <w:rsid w:val="008C199E"/>
    <w:rsid w:val="008C1CA5"/>
    <w:rsid w:val="008C519F"/>
    <w:rsid w:val="008C5B6D"/>
    <w:rsid w:val="008D089D"/>
    <w:rsid w:val="008D2CA3"/>
    <w:rsid w:val="008E0E14"/>
    <w:rsid w:val="008E6B41"/>
    <w:rsid w:val="008E792C"/>
    <w:rsid w:val="008F0B04"/>
    <w:rsid w:val="008F4922"/>
    <w:rsid w:val="008F6788"/>
    <w:rsid w:val="008F7C55"/>
    <w:rsid w:val="00901BAF"/>
    <w:rsid w:val="0091272B"/>
    <w:rsid w:val="00914A79"/>
    <w:rsid w:val="00915512"/>
    <w:rsid w:val="00930694"/>
    <w:rsid w:val="00932193"/>
    <w:rsid w:val="00932BE6"/>
    <w:rsid w:val="0093521F"/>
    <w:rsid w:val="0093786C"/>
    <w:rsid w:val="00945677"/>
    <w:rsid w:val="00945EBD"/>
    <w:rsid w:val="0095571F"/>
    <w:rsid w:val="00955B84"/>
    <w:rsid w:val="0095689B"/>
    <w:rsid w:val="009619EF"/>
    <w:rsid w:val="0096227D"/>
    <w:rsid w:val="00962F78"/>
    <w:rsid w:val="00964CF5"/>
    <w:rsid w:val="00965A0E"/>
    <w:rsid w:val="0096609F"/>
    <w:rsid w:val="00970DA2"/>
    <w:rsid w:val="00971600"/>
    <w:rsid w:val="00972B2C"/>
    <w:rsid w:val="009769AA"/>
    <w:rsid w:val="00984342"/>
    <w:rsid w:val="00987B01"/>
    <w:rsid w:val="0099013A"/>
    <w:rsid w:val="009910C2"/>
    <w:rsid w:val="0099301F"/>
    <w:rsid w:val="00995C07"/>
    <w:rsid w:val="00996310"/>
    <w:rsid w:val="009969D2"/>
    <w:rsid w:val="009973B4"/>
    <w:rsid w:val="009A1279"/>
    <w:rsid w:val="009A4973"/>
    <w:rsid w:val="009A4B5C"/>
    <w:rsid w:val="009B3649"/>
    <w:rsid w:val="009B4D68"/>
    <w:rsid w:val="009B4FB3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035A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3822"/>
    <w:rsid w:val="00A277F2"/>
    <w:rsid w:val="00A3538B"/>
    <w:rsid w:val="00A378F6"/>
    <w:rsid w:val="00A41F32"/>
    <w:rsid w:val="00A4254F"/>
    <w:rsid w:val="00A4482F"/>
    <w:rsid w:val="00A50B4B"/>
    <w:rsid w:val="00A52368"/>
    <w:rsid w:val="00A54B81"/>
    <w:rsid w:val="00A61009"/>
    <w:rsid w:val="00A648EC"/>
    <w:rsid w:val="00A7519D"/>
    <w:rsid w:val="00A801DE"/>
    <w:rsid w:val="00A811EC"/>
    <w:rsid w:val="00A81FD7"/>
    <w:rsid w:val="00A824AF"/>
    <w:rsid w:val="00A8505F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D145D"/>
    <w:rsid w:val="00AD20E6"/>
    <w:rsid w:val="00AD3ACD"/>
    <w:rsid w:val="00AD4BB3"/>
    <w:rsid w:val="00AD6F34"/>
    <w:rsid w:val="00AE020D"/>
    <w:rsid w:val="00AE4607"/>
    <w:rsid w:val="00AF0AAB"/>
    <w:rsid w:val="00AF156F"/>
    <w:rsid w:val="00AF3B58"/>
    <w:rsid w:val="00AF616B"/>
    <w:rsid w:val="00B034AD"/>
    <w:rsid w:val="00B04169"/>
    <w:rsid w:val="00B0685B"/>
    <w:rsid w:val="00B14206"/>
    <w:rsid w:val="00B22D22"/>
    <w:rsid w:val="00B23030"/>
    <w:rsid w:val="00B237B9"/>
    <w:rsid w:val="00B23CAA"/>
    <w:rsid w:val="00B2489D"/>
    <w:rsid w:val="00B375D2"/>
    <w:rsid w:val="00B410EE"/>
    <w:rsid w:val="00B44881"/>
    <w:rsid w:val="00B63BD0"/>
    <w:rsid w:val="00B72906"/>
    <w:rsid w:val="00B73B0E"/>
    <w:rsid w:val="00B73EA8"/>
    <w:rsid w:val="00B75B23"/>
    <w:rsid w:val="00B8202D"/>
    <w:rsid w:val="00B82181"/>
    <w:rsid w:val="00B826F3"/>
    <w:rsid w:val="00B91271"/>
    <w:rsid w:val="00B91605"/>
    <w:rsid w:val="00B91895"/>
    <w:rsid w:val="00B929FD"/>
    <w:rsid w:val="00B94467"/>
    <w:rsid w:val="00B95B99"/>
    <w:rsid w:val="00B95F69"/>
    <w:rsid w:val="00B95F75"/>
    <w:rsid w:val="00BA3464"/>
    <w:rsid w:val="00BA4A2A"/>
    <w:rsid w:val="00BB6AD3"/>
    <w:rsid w:val="00BC0122"/>
    <w:rsid w:val="00BC16C1"/>
    <w:rsid w:val="00BC2015"/>
    <w:rsid w:val="00BC66FE"/>
    <w:rsid w:val="00BC71B0"/>
    <w:rsid w:val="00BD16AB"/>
    <w:rsid w:val="00BD4E08"/>
    <w:rsid w:val="00BD6DBC"/>
    <w:rsid w:val="00BE17FE"/>
    <w:rsid w:val="00BE363D"/>
    <w:rsid w:val="00BE3E2D"/>
    <w:rsid w:val="00BF4590"/>
    <w:rsid w:val="00BF597E"/>
    <w:rsid w:val="00C03098"/>
    <w:rsid w:val="00C046D1"/>
    <w:rsid w:val="00C10351"/>
    <w:rsid w:val="00C10EF3"/>
    <w:rsid w:val="00C14685"/>
    <w:rsid w:val="00C31C73"/>
    <w:rsid w:val="00C44328"/>
    <w:rsid w:val="00C5112E"/>
    <w:rsid w:val="00C513CB"/>
    <w:rsid w:val="00C51A36"/>
    <w:rsid w:val="00C548BE"/>
    <w:rsid w:val="00C55228"/>
    <w:rsid w:val="00C62031"/>
    <w:rsid w:val="00C67E19"/>
    <w:rsid w:val="00C67E47"/>
    <w:rsid w:val="00C70284"/>
    <w:rsid w:val="00C71E85"/>
    <w:rsid w:val="00C723C8"/>
    <w:rsid w:val="00C73C26"/>
    <w:rsid w:val="00C745AF"/>
    <w:rsid w:val="00C750BE"/>
    <w:rsid w:val="00C76A3E"/>
    <w:rsid w:val="00C81E93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E7F7F"/>
    <w:rsid w:val="00CF1062"/>
    <w:rsid w:val="00CF147A"/>
    <w:rsid w:val="00CF1726"/>
    <w:rsid w:val="00CF5473"/>
    <w:rsid w:val="00CF5717"/>
    <w:rsid w:val="00CF5B83"/>
    <w:rsid w:val="00CF6C5C"/>
    <w:rsid w:val="00CF7295"/>
    <w:rsid w:val="00D004F0"/>
    <w:rsid w:val="00D06F59"/>
    <w:rsid w:val="00D14BD7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313F"/>
    <w:rsid w:val="00D74FBF"/>
    <w:rsid w:val="00D7717E"/>
    <w:rsid w:val="00D80770"/>
    <w:rsid w:val="00D82AE9"/>
    <w:rsid w:val="00D83050"/>
    <w:rsid w:val="00D8388C"/>
    <w:rsid w:val="00D90417"/>
    <w:rsid w:val="00D905B1"/>
    <w:rsid w:val="00D922EF"/>
    <w:rsid w:val="00D94B75"/>
    <w:rsid w:val="00D96826"/>
    <w:rsid w:val="00D97182"/>
    <w:rsid w:val="00DA0DF0"/>
    <w:rsid w:val="00DA1393"/>
    <w:rsid w:val="00DB1D00"/>
    <w:rsid w:val="00DC61A0"/>
    <w:rsid w:val="00DD10DC"/>
    <w:rsid w:val="00DD11F9"/>
    <w:rsid w:val="00DD1C8E"/>
    <w:rsid w:val="00DD1D21"/>
    <w:rsid w:val="00DD2028"/>
    <w:rsid w:val="00DD644F"/>
    <w:rsid w:val="00DD7876"/>
    <w:rsid w:val="00DE146D"/>
    <w:rsid w:val="00DE2D80"/>
    <w:rsid w:val="00DE339A"/>
    <w:rsid w:val="00DE6FCE"/>
    <w:rsid w:val="00DF1C4B"/>
    <w:rsid w:val="00DF6570"/>
    <w:rsid w:val="00DF76DB"/>
    <w:rsid w:val="00E00EC5"/>
    <w:rsid w:val="00E02804"/>
    <w:rsid w:val="00E038E4"/>
    <w:rsid w:val="00E0475D"/>
    <w:rsid w:val="00E0521C"/>
    <w:rsid w:val="00E070B7"/>
    <w:rsid w:val="00E07DDE"/>
    <w:rsid w:val="00E11CD7"/>
    <w:rsid w:val="00E13D9A"/>
    <w:rsid w:val="00E14BA9"/>
    <w:rsid w:val="00E16755"/>
    <w:rsid w:val="00E221C3"/>
    <w:rsid w:val="00E31F2E"/>
    <w:rsid w:val="00E32D13"/>
    <w:rsid w:val="00E357F3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2106"/>
    <w:rsid w:val="00EB5DF5"/>
    <w:rsid w:val="00EB65F7"/>
    <w:rsid w:val="00EC42F5"/>
    <w:rsid w:val="00ED0F62"/>
    <w:rsid w:val="00ED49CB"/>
    <w:rsid w:val="00EE5CD9"/>
    <w:rsid w:val="00EE6190"/>
    <w:rsid w:val="00EE6713"/>
    <w:rsid w:val="00EE6F50"/>
    <w:rsid w:val="00EF29B6"/>
    <w:rsid w:val="00EF3569"/>
    <w:rsid w:val="00EF36E7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6C77"/>
    <w:rsid w:val="00F6739D"/>
    <w:rsid w:val="00F70253"/>
    <w:rsid w:val="00F756B1"/>
    <w:rsid w:val="00F76276"/>
    <w:rsid w:val="00F83639"/>
    <w:rsid w:val="00F83EB6"/>
    <w:rsid w:val="00F840C3"/>
    <w:rsid w:val="00F856F5"/>
    <w:rsid w:val="00F8598C"/>
    <w:rsid w:val="00F907ED"/>
    <w:rsid w:val="00F956F5"/>
    <w:rsid w:val="00F97505"/>
    <w:rsid w:val="00FA0833"/>
    <w:rsid w:val="00FA2988"/>
    <w:rsid w:val="00FA350D"/>
    <w:rsid w:val="00FB03C3"/>
    <w:rsid w:val="00FB150B"/>
    <w:rsid w:val="00FB5904"/>
    <w:rsid w:val="00FB5A65"/>
    <w:rsid w:val="00FB6C45"/>
    <w:rsid w:val="00FC01AB"/>
    <w:rsid w:val="00FC5A11"/>
    <w:rsid w:val="00FD0A28"/>
    <w:rsid w:val="00FD2869"/>
    <w:rsid w:val="00FD29DC"/>
    <w:rsid w:val="00FD5EE5"/>
    <w:rsid w:val="00FD72A6"/>
    <w:rsid w:val="00FD7D63"/>
    <w:rsid w:val="00FE09C9"/>
    <w:rsid w:val="00FE3DB1"/>
    <w:rsid w:val="00FE62BD"/>
    <w:rsid w:val="0AF30CFB"/>
    <w:rsid w:val="108219C2"/>
    <w:rsid w:val="191B60B6"/>
    <w:rsid w:val="1B4F31D6"/>
    <w:rsid w:val="21CA7F84"/>
    <w:rsid w:val="24A4118C"/>
    <w:rsid w:val="29713633"/>
    <w:rsid w:val="2B0855E6"/>
    <w:rsid w:val="2CCA0279"/>
    <w:rsid w:val="36D7376E"/>
    <w:rsid w:val="3BF502B5"/>
    <w:rsid w:val="4D051B4B"/>
    <w:rsid w:val="4FF0324F"/>
    <w:rsid w:val="52020902"/>
    <w:rsid w:val="56287884"/>
    <w:rsid w:val="5EA12B9A"/>
    <w:rsid w:val="60FC244C"/>
    <w:rsid w:val="611150E3"/>
    <w:rsid w:val="655E664E"/>
    <w:rsid w:val="69B95B43"/>
    <w:rsid w:val="6E663F30"/>
    <w:rsid w:val="734B6D59"/>
    <w:rsid w:val="7356229F"/>
    <w:rsid w:val="76F01929"/>
    <w:rsid w:val="772E5D8D"/>
    <w:rsid w:val="77E5442D"/>
    <w:rsid w:val="7AD84A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link w:val="23"/>
    <w:unhideWhenUsed/>
    <w:qFormat/>
    <w:uiPriority w:val="99"/>
    <w:pPr>
      <w:spacing w:line="420" w:lineRule="exact"/>
    </w:pPr>
    <w:rPr>
      <w:sz w:val="24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6">
    <w:name w:val="Plain Text"/>
    <w:basedOn w:val="1"/>
    <w:link w:val="24"/>
    <w:qFormat/>
    <w:uiPriority w:val="0"/>
    <w:rPr>
      <w:rFonts w:ascii="宋体" w:hAnsi="Courier New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link w:val="25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paragraph" w:styleId="11">
    <w:name w:val="Body Text First Indent 2"/>
    <w:basedOn w:val="5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6">
    <w:name w:val="页眉 Char"/>
    <w:basedOn w:val="14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20">
    <w:name w:val="fontstyle01"/>
    <w:basedOn w:val="14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1">
    <w:name w:val="fontstyle2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2">
    <w:name w:val="标题 2 Char"/>
    <w:basedOn w:val="14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正文文本 Char"/>
    <w:basedOn w:val="14"/>
    <w:link w:val="4"/>
    <w:qFormat/>
    <w:uiPriority w:val="99"/>
    <w:rPr>
      <w:rFonts w:ascii="Times New Roman" w:hAnsi="Times New Roman" w:eastAsia="宋体" w:cs="Times New Roman"/>
      <w:kern w:val="2"/>
      <w:sz w:val="24"/>
    </w:rPr>
  </w:style>
  <w:style w:type="character" w:customStyle="1" w:styleId="24">
    <w:name w:val="纯文本 Char"/>
    <w:basedOn w:val="14"/>
    <w:link w:val="6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5">
    <w:name w:val="标题 Char"/>
    <w:basedOn w:val="14"/>
    <w:link w:val="10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7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1124</Words>
  <Characters>6408</Characters>
  <Lines>53</Lines>
  <Paragraphs>15</Paragraphs>
  <TotalTime>0</TotalTime>
  <ScaleCrop>false</ScaleCrop>
  <LinksUpToDate>false</LinksUpToDate>
  <CharactersWithSpaces>7517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2021-09-25T02:26:23Z</dcterms:modified>
  <cp:revision>1063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613C0CE86BAF4367A012EA383E43C68D</vt:lpwstr>
  </property>
</Properties>
</file>