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5"/>
        <w:tblpPr w:leftFromText="180" w:rightFromText="180" w:vertAnchor="text" w:horzAnchor="page" w:tblpX="1011" w:tblpY="4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主管领导/陪同人员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吴海浪、张涛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张磊  王献华（EO实习）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EO5.3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向相关方施加环境及职业安全卫生方面影响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销售和顾客满意度的及相关环境、职业健康安全管理活动的实施与执行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与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业务中心</w:t>
            </w:r>
            <w:r>
              <w:rPr>
                <w:rFonts w:hint="eastAsia" w:ascii="楷体" w:hAnsi="楷体" w:eastAsia="楷体" w:cs="Arial"/>
                <w:szCs w:val="24"/>
              </w:rPr>
              <w:t>负责人沟通，描述的职责和权限与一体化管理体系的职能分配表基本一致。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有办公桌、电脑、空调等能满足部门体系运行需求。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EO6.2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管理目标有：                             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1、固体废弃物分类处理率100%。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杜绝重大人员伤亡事故发生;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全年厂区火灾、爆炸事故为零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4、.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全年职业病例发生零次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目标可测量，与公司方针一致。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管理目标完成情况：查到2021年9月份目标完成情况，以上管理目标已全部完成，考核： 张涛 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EO6.1.2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提供了《环境因素的识别与评价控制程序》、《危险源辨识、风险和机遇评价控制程序》，对环境因素、危险源的识别、评价结果、控制手段等做出了规定。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查到：《重要环境因素清单》，公司涉及重要环境因素：废日光灯管、废旧电池的废弃、报废电脑零件、报废墨盒、废色带、废碳粉；资源消耗（电能）；火灾、爆炸；废水排放、含油抹布手套的废弃、废机油、废乳化液、化学品包装袋/桶、脱模剂空瓶废弃、橡胶边角料、废活性炭废弃；粉尘、工艺废气排放；原料中有害化学成份超标；噪声、施工粉尘排放、固废垃圾丢弃等，本部门涉及的重要环境因素：废日光灯管、废旧电池的废弃、报废电脑零件、报废墨盒、废色带、废碳粉、资源消耗（电能）、火灾、爆炸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查到：《重大危险源清单》，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公司涉及重大危险源：潜在火灾、触电、人身伤害、机械伤害、职业病伤害，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意外烫伤、高处坠落等，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本部门涉及的不可接受风险：潜在火灾、触电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对于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业务中心环境因素、危险源的识别、评价基本符合标准要求。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3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EO8.1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1.编制并实施了运行控制程序、资源能源控制程序、废弃物控制程序、消防控制程序等环境、职业健康安全控制程序和管理制度。编制并实施了环境、职业健康安全控制程序和管理制度。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2.本部门办公中所使用的办公用品均由公司办公室负责统一打印、复印，产生的废弃物，由人事部统一处理。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4.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业务中心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内主要是电的使用，电器有漏电保护器，经常对电路、电源进行检查，没有露电现象发生，查环境安全记录，提供了《环境安全运行检查记录》，抽查2021.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月---2021.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月份检查结果正常，检查人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刘森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。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详见行政部EO8.1。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5.在产品运输时，要求司机必须有驾驶证，车辆需经年检合格，车况良好，禁止疲劳驾驶，控制车速。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6.在产品装车时，要求装运人员必须穿戴劳动防护用品，合理使用搬运工具。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7.对外招投标和业务洽谈时明确承诺公司产品环保、节能、无毒无害。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部门运行控制基本符合要求。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EO8.2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业务中心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按照策划的《应急准备和响应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措施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程序》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《重特大事故应急处置预案》等，明确了相应的运行准则。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生产过程中加强用电安全，防止触电事故和火灾事故的发生，安装了漏电保护器。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 xml:space="preserve">查看车间门口灭火器在有效期内。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生产场所有“禁止吸烟”，“小心触电” 等环保、安全警示标识。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配有急救药箱，箱内有创可贴、消毒酒精、碘伏、棉棒等。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查202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年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月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日参加了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组织的火灾预案演练，提供了相关记录。</w:t>
            </w: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087745" cy="2206625"/>
                  <wp:effectExtent l="0" t="0" r="8255" b="3175"/>
                  <wp:docPr id="8" name="图片 8" descr="C:/Users/hb/AppData/Local/Temp/picturecompress_2021091921500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hb/AppData/Local/Temp/picturecompress_2021091921500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745" cy="22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029325" cy="1995170"/>
                  <wp:effectExtent l="0" t="0" r="3175" b="11430"/>
                  <wp:docPr id="9" name="图片 9" descr="C:/Users/hb/AppData/Local/Temp/picturecompress_2021091921501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hb/AppData/Local/Temp/picturecompress_2021091921501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80" w:lineRule="exact"/>
              <w:ind w:right="-6" w:rightChars="-3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自体系运行以来未出现应急事故情况。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bCs/>
          <w:color w:val="FF0000"/>
          <w:sz w:val="24"/>
          <w:szCs w:val="24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4"/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85215"/>
    <w:multiLevelType w:val="multilevel"/>
    <w:tmpl w:val="1A0852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0DBF"/>
    <w:rsid w:val="05F721BD"/>
    <w:rsid w:val="05FB4E98"/>
    <w:rsid w:val="074D2ACC"/>
    <w:rsid w:val="08894913"/>
    <w:rsid w:val="0BF54C5A"/>
    <w:rsid w:val="0C3539CB"/>
    <w:rsid w:val="109B3BC8"/>
    <w:rsid w:val="15F50E34"/>
    <w:rsid w:val="167B07CB"/>
    <w:rsid w:val="173F5431"/>
    <w:rsid w:val="1A2C03E6"/>
    <w:rsid w:val="1B6608D1"/>
    <w:rsid w:val="1C3D4F3D"/>
    <w:rsid w:val="1C7E5C54"/>
    <w:rsid w:val="1E871A14"/>
    <w:rsid w:val="1FF26E00"/>
    <w:rsid w:val="22353528"/>
    <w:rsid w:val="22752984"/>
    <w:rsid w:val="26E57D05"/>
    <w:rsid w:val="27FE79EC"/>
    <w:rsid w:val="2E9C0FE0"/>
    <w:rsid w:val="30EB3130"/>
    <w:rsid w:val="340D19D5"/>
    <w:rsid w:val="34235F3C"/>
    <w:rsid w:val="387D5A8B"/>
    <w:rsid w:val="394621BA"/>
    <w:rsid w:val="3A9478B6"/>
    <w:rsid w:val="3AF21513"/>
    <w:rsid w:val="3B1A66D2"/>
    <w:rsid w:val="3F986CE0"/>
    <w:rsid w:val="404B077A"/>
    <w:rsid w:val="406E70D3"/>
    <w:rsid w:val="42B720D2"/>
    <w:rsid w:val="49F21AF9"/>
    <w:rsid w:val="4F4F558B"/>
    <w:rsid w:val="50792D04"/>
    <w:rsid w:val="552704C5"/>
    <w:rsid w:val="55A85CAA"/>
    <w:rsid w:val="59743B58"/>
    <w:rsid w:val="60264456"/>
    <w:rsid w:val="69585B24"/>
    <w:rsid w:val="712C16A3"/>
    <w:rsid w:val="7237099A"/>
    <w:rsid w:val="72B81F84"/>
    <w:rsid w:val="737B2144"/>
    <w:rsid w:val="73F422CA"/>
    <w:rsid w:val="75D8271A"/>
    <w:rsid w:val="77457C53"/>
    <w:rsid w:val="7CB402D4"/>
    <w:rsid w:val="7CB97274"/>
    <w:rsid w:val="7C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left="600" w:firstLine="655"/>
    </w:pPr>
    <w:rPr>
      <w:rFonts w:ascii="楷体_GB2312" w:eastAsia="楷体_GB2312"/>
      <w:sz w:val="3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8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2021-09-25T02:23:42Z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0669560A28844178B7D34F37E86F9B7B</vt:lpwstr>
  </property>
</Properties>
</file>