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DE" w:rsidRPr="00D974D8" w:rsidRDefault="00E6766F">
      <w:pPr>
        <w:spacing w:line="480" w:lineRule="exact"/>
        <w:jc w:val="center"/>
        <w:rPr>
          <w:rFonts w:asciiTheme="minorEastAsia" w:eastAsiaTheme="minorEastAsia" w:hAnsiTheme="minorEastAsia"/>
          <w:bCs/>
          <w:color w:val="000000"/>
          <w:sz w:val="36"/>
          <w:szCs w:val="36"/>
        </w:rPr>
      </w:pPr>
      <w:r w:rsidRPr="00D974D8">
        <w:rPr>
          <w:rFonts w:asciiTheme="minorEastAsia" w:eastAsiaTheme="minorEastAsia" w:hAnsiTheme="minorEastAsia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C341DE" w:rsidRPr="00D974D8">
        <w:trPr>
          <w:trHeight w:val="515"/>
        </w:trPr>
        <w:tc>
          <w:tcPr>
            <w:tcW w:w="216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spacing w:before="12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过程与活动、</w:t>
            </w:r>
          </w:p>
          <w:p w:rsidR="00C341DE" w:rsidRPr="00D974D8" w:rsidRDefault="00E6766F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涉及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 w:rsidP="009F6441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受审核部门：</w:t>
            </w:r>
            <w:bookmarkStart w:id="0" w:name="组织名称"/>
            <w:r w:rsidR="004557FD">
              <w:rPr>
                <w:rFonts w:hint="eastAsia"/>
                <w:szCs w:val="21"/>
              </w:rPr>
              <w:t>山东华威炉业有限公司</w:t>
            </w:r>
            <w:bookmarkEnd w:id="0"/>
            <w:r w:rsidRPr="00D974D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</w:t>
            </w:r>
            <w:r w:rsidR="009F6441" w:rsidRPr="00D974D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  陪同人员：</w:t>
            </w:r>
            <w:bookmarkStart w:id="1" w:name="联系人"/>
            <w:r w:rsidR="004557FD">
              <w:rPr>
                <w:rFonts w:hint="eastAsia"/>
                <w:szCs w:val="21"/>
              </w:rPr>
              <w:t>肖明起</w:t>
            </w:r>
            <w:bookmarkEnd w:id="1"/>
          </w:p>
        </w:tc>
        <w:tc>
          <w:tcPr>
            <w:tcW w:w="158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判定</w:t>
            </w:r>
          </w:p>
        </w:tc>
      </w:tr>
      <w:tr w:rsidR="00C341DE" w:rsidRPr="00D974D8">
        <w:trPr>
          <w:trHeight w:val="403"/>
        </w:trPr>
        <w:tc>
          <w:tcPr>
            <w:tcW w:w="21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 w:rsidP="004557FD">
            <w:pPr>
              <w:spacing w:before="120"/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审核员：</w:t>
            </w:r>
            <w:r w:rsidR="00964200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姜海军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 审核时间：</w:t>
            </w:r>
            <w:bookmarkStart w:id="2" w:name="审核日期"/>
            <w:r w:rsidRPr="00D974D8">
              <w:rPr>
                <w:rFonts w:asciiTheme="minorEastAsia" w:eastAsiaTheme="minorEastAsia" w:hAnsiTheme="minorEastAsia"/>
                <w:color w:val="000000"/>
              </w:rPr>
              <w:t>2021年</w:t>
            </w:r>
            <w:r w:rsidR="004557FD">
              <w:rPr>
                <w:rFonts w:asciiTheme="minorEastAsia" w:eastAsiaTheme="minorEastAsia" w:hAnsiTheme="minorEastAsia" w:hint="eastAsia"/>
                <w:color w:val="000000"/>
              </w:rPr>
              <w:t>9</w:t>
            </w:r>
            <w:r w:rsidRPr="00D974D8">
              <w:rPr>
                <w:rFonts w:asciiTheme="minorEastAsia" w:eastAsiaTheme="minorEastAsia" w:hAnsiTheme="minorEastAsia"/>
                <w:color w:val="000000"/>
              </w:rPr>
              <w:t>月</w:t>
            </w:r>
            <w:r w:rsidR="00847196">
              <w:rPr>
                <w:rFonts w:asciiTheme="minorEastAsia" w:eastAsiaTheme="minorEastAsia" w:hAnsiTheme="minorEastAsia" w:hint="eastAsia"/>
                <w:color w:val="000000"/>
              </w:rPr>
              <w:t>1</w:t>
            </w:r>
            <w:r w:rsidR="004557FD">
              <w:rPr>
                <w:rFonts w:asciiTheme="minorEastAsia" w:eastAsiaTheme="minorEastAsia" w:hAnsiTheme="minorEastAsia" w:hint="eastAsia"/>
                <w:color w:val="000000"/>
              </w:rPr>
              <w:t>3</w:t>
            </w:r>
            <w:r w:rsidRPr="00D974D8">
              <w:rPr>
                <w:rFonts w:asciiTheme="minorEastAsia" w:eastAsiaTheme="minorEastAsia" w:hAnsiTheme="minorEastAsia"/>
                <w:color w:val="000000"/>
              </w:rPr>
              <w:t xml:space="preserve">日 </w:t>
            </w:r>
            <w:r w:rsidR="004557FD">
              <w:rPr>
                <w:rFonts w:asciiTheme="minorEastAsia" w:eastAsiaTheme="minorEastAsia" w:hAnsiTheme="minorEastAsia" w:hint="eastAsia"/>
                <w:color w:val="000000"/>
              </w:rPr>
              <w:t>上午</w:t>
            </w:r>
            <w:r w:rsidRPr="00D974D8">
              <w:rPr>
                <w:rFonts w:asciiTheme="minorEastAsia" w:eastAsiaTheme="minorEastAsia" w:hAnsiTheme="minorEastAsia"/>
                <w:color w:val="000000"/>
              </w:rPr>
              <w:t>至2021年</w:t>
            </w:r>
            <w:r w:rsidR="004557FD">
              <w:rPr>
                <w:rFonts w:asciiTheme="minorEastAsia" w:eastAsiaTheme="minorEastAsia" w:hAnsiTheme="minorEastAsia" w:hint="eastAsia"/>
                <w:color w:val="000000"/>
              </w:rPr>
              <w:t>9</w:t>
            </w:r>
            <w:r w:rsidRPr="00D974D8">
              <w:rPr>
                <w:rFonts w:asciiTheme="minorEastAsia" w:eastAsiaTheme="minorEastAsia" w:hAnsiTheme="minorEastAsia"/>
                <w:color w:val="000000"/>
              </w:rPr>
              <w:t>月</w:t>
            </w:r>
            <w:r w:rsidR="00847196">
              <w:rPr>
                <w:rFonts w:asciiTheme="minorEastAsia" w:eastAsiaTheme="minorEastAsia" w:hAnsiTheme="minorEastAsia" w:hint="eastAsia"/>
                <w:color w:val="000000"/>
              </w:rPr>
              <w:t>1</w:t>
            </w:r>
            <w:r w:rsidR="004557FD">
              <w:rPr>
                <w:rFonts w:asciiTheme="minorEastAsia" w:eastAsiaTheme="minorEastAsia" w:hAnsiTheme="minorEastAsia" w:hint="eastAsia"/>
                <w:color w:val="000000"/>
              </w:rPr>
              <w:t>3</w:t>
            </w:r>
            <w:r w:rsidRPr="00D974D8">
              <w:rPr>
                <w:rFonts w:asciiTheme="minorEastAsia" w:eastAsiaTheme="minorEastAsia" w:hAnsiTheme="minorEastAsia"/>
                <w:color w:val="000000"/>
              </w:rPr>
              <w:t xml:space="preserve">日 </w:t>
            </w:r>
            <w:bookmarkEnd w:id="2"/>
            <w:r w:rsidR="004557FD">
              <w:rPr>
                <w:rFonts w:asciiTheme="minorEastAsia" w:eastAsiaTheme="minorEastAsia" w:hAnsiTheme="minorEastAsia" w:hint="eastAsia"/>
                <w:color w:val="000000"/>
              </w:rPr>
              <w:t>上午</w:t>
            </w:r>
          </w:p>
        </w:tc>
        <w:tc>
          <w:tcPr>
            <w:tcW w:w="158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C341DE" w:rsidRPr="00D974D8">
        <w:trPr>
          <w:trHeight w:val="516"/>
        </w:trPr>
        <w:tc>
          <w:tcPr>
            <w:tcW w:w="21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C341DE" w:rsidRPr="00D974D8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shd w:val="pct10" w:color="auto" w:fill="FFFFFF"/>
              </w:rPr>
              <w:t>合同基本信息确认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  <w:t>: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核对资质证书（营业执照、生产（安全）许可证、行业许可证、3C证书等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）</w:t>
            </w:r>
            <w:r w:rsidRPr="00D974D8">
              <w:rPr>
                <w:rFonts w:asciiTheme="minorEastAsia" w:eastAsiaTheme="minorEastAsia" w:hAnsiTheme="minorEastAsia" w:hint="eastAsia"/>
                <w:b/>
                <w:bCs/>
                <w:color w:val="000000"/>
              </w:rPr>
              <w:t>原件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和复印件</w:t>
            </w:r>
            <w:r w:rsidRPr="00D974D8">
              <w:rPr>
                <w:rFonts w:asciiTheme="minorEastAsia" w:eastAsiaTheme="minorEastAsia" w:hAnsiTheme="minorEastAsia"/>
                <w:color w:val="000000"/>
              </w:rPr>
              <w:t>/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spacing w:line="4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现场检查</w:t>
            </w:r>
            <w:r w:rsidRPr="00D974D8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《营业执照》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——：</w:t>
            </w:r>
            <w:r w:rsidR="00830BA7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正本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 w:rsidR="00830BA7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副本；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 w:rsidR="00830BA7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原件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□复印件</w:t>
            </w:r>
          </w:p>
          <w:p w:rsidR="00C341DE" w:rsidRPr="00D974D8" w:rsidRDefault="00E6766F">
            <w:pPr>
              <w:spacing w:line="44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编号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： </w:t>
            </w:r>
            <w:r w:rsidR="00964200" w:rsidRPr="00964200">
              <w:rPr>
                <w:rFonts w:asciiTheme="minorEastAsia" w:eastAsiaTheme="minorEastAsia" w:hAnsiTheme="minorEastAsia"/>
                <w:szCs w:val="21"/>
                <w:u w:val="single"/>
              </w:rPr>
              <w:t>913717263445010795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；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有效期：</w:t>
            </w:r>
            <w:r w:rsidR="00E745AC">
              <w:rPr>
                <w:rFonts w:asciiTheme="minorEastAsia" w:eastAsiaTheme="minorEastAsia" w:hAnsiTheme="minorEastAsia" w:cs="宋体" w:hint="eastAsia"/>
                <w:szCs w:val="21"/>
              </w:rPr>
              <w:t>20</w:t>
            </w:r>
            <w:r w:rsidR="00964200">
              <w:rPr>
                <w:rFonts w:asciiTheme="minorEastAsia" w:eastAsiaTheme="minorEastAsia" w:hAnsiTheme="minorEastAsia" w:cs="宋体" w:hint="eastAsia"/>
                <w:szCs w:val="21"/>
              </w:rPr>
              <w:t>15</w:t>
            </w:r>
            <w:r w:rsidR="00E745AC">
              <w:rPr>
                <w:rFonts w:asciiTheme="minorEastAsia" w:eastAsiaTheme="minorEastAsia" w:hAnsiTheme="minorEastAsia" w:cs="宋体" w:hint="eastAsia"/>
                <w:szCs w:val="21"/>
              </w:rPr>
              <w:t>年</w:t>
            </w:r>
            <w:r w:rsidR="00964200">
              <w:rPr>
                <w:rFonts w:asciiTheme="minorEastAsia" w:eastAsiaTheme="minorEastAsia" w:hAnsiTheme="minorEastAsia" w:cs="宋体" w:hint="eastAsia"/>
                <w:szCs w:val="21"/>
              </w:rPr>
              <w:t>6</w:t>
            </w:r>
            <w:r w:rsidR="00E745AC">
              <w:rPr>
                <w:rFonts w:asciiTheme="minorEastAsia" w:eastAsiaTheme="minorEastAsia" w:hAnsiTheme="minorEastAsia" w:cs="宋体" w:hint="eastAsia"/>
                <w:szCs w:val="21"/>
              </w:rPr>
              <w:t>月</w:t>
            </w:r>
            <w:r w:rsidR="00964200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  <w:r w:rsidR="00E745AC">
              <w:rPr>
                <w:rFonts w:asciiTheme="minorEastAsia" w:eastAsiaTheme="minorEastAsia" w:hAnsiTheme="minorEastAsia" w:cs="宋体" w:hint="eastAsia"/>
                <w:szCs w:val="21"/>
              </w:rPr>
              <w:t>日至</w:t>
            </w:r>
            <w:r w:rsidR="00964200">
              <w:rPr>
                <w:rFonts w:asciiTheme="minorEastAsia" w:eastAsiaTheme="minorEastAsia" w:hAnsiTheme="minorEastAsia" w:cs="宋体" w:hint="eastAsia"/>
                <w:szCs w:val="21"/>
              </w:rPr>
              <w:t xml:space="preserve"> 长期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C341DE" w:rsidRPr="00D974D8" w:rsidRDefault="00E6766F" w:rsidP="00D974D8">
            <w:pPr>
              <w:spacing w:line="44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经营范围的</w:t>
            </w:r>
            <w:r w:rsidRPr="00D974D8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相关描述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</w:t>
            </w:r>
            <w:r w:rsidR="00964200" w:rsidRPr="00964200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电炉设计、生产、销售:(经营自营产品的进出口业务</w:t>
            </w:r>
            <w:r w:rsidR="00964200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)窑炉</w:t>
            </w:r>
            <w:r w:rsidR="00964200" w:rsidRPr="00964200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、真空气氛炉、高温耐火材料、加热元件、电炉</w:t>
            </w:r>
            <w:r w:rsidR="00964200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配件</w:t>
            </w:r>
            <w:r w:rsidR="00964200" w:rsidRPr="00964200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销售,(依法须经批准的项目，经相关都门批准后方可</w:t>
            </w:r>
            <w:proofErr w:type="gramStart"/>
            <w:r w:rsidR="00964200" w:rsidRPr="00964200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展经营</w:t>
            </w:r>
            <w:proofErr w:type="gramEnd"/>
            <w:r w:rsidR="00964200" w:rsidRPr="00964200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活动)</w:t>
            </w:r>
            <w:r w:rsidR="00E745AC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C341DE" w:rsidRPr="00D974D8" w:rsidRDefault="00E6766F">
            <w:pPr>
              <w:spacing w:line="44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认证申请范围：</w:t>
            </w:r>
            <w:bookmarkStart w:id="3" w:name="审核范围"/>
            <w:r w:rsidR="00964200" w:rsidRPr="00964200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>电炉的生产和服务（需资质产品除外）， 窑炉、 真空气氛炉、 耐火材料、 加热元件、 电炉配件的销售</w:t>
            </w:r>
            <w:bookmarkEnd w:id="3"/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830BA7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证件有效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证件失效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C341DE" w:rsidRPr="00D974D8" w:rsidRDefault="00830BA7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范围合</w:t>
            </w:r>
            <w:proofErr w:type="gramStart"/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规</w:t>
            </w:r>
            <w:proofErr w:type="gramEnd"/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超出范围</w:t>
            </w:r>
          </w:p>
        </w:tc>
      </w:tr>
      <w:tr w:rsidR="00C341DE" w:rsidRPr="00D974D8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spacing w:line="4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现场检查</w:t>
            </w:r>
            <w:r w:rsidRPr="00D974D8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《XXX许可证》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——：□正本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□副本；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□原件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□复印件</w:t>
            </w:r>
          </w:p>
          <w:p w:rsidR="00C341DE" w:rsidRPr="00D974D8" w:rsidRDefault="00E6766F">
            <w:pPr>
              <w:spacing w:line="44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编号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：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         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；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有效期：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   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C341DE" w:rsidRPr="00D974D8" w:rsidRDefault="00C341DE">
            <w:pPr>
              <w:spacing w:line="44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</w:pPr>
          </w:p>
          <w:p w:rsidR="00C341DE" w:rsidRPr="00D974D8" w:rsidRDefault="00E6766F">
            <w:pPr>
              <w:spacing w:line="4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经营范围的</w:t>
            </w:r>
            <w:r w:rsidRPr="00D974D8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相关描述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证件有效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证件失效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范围合</w:t>
            </w:r>
            <w:proofErr w:type="gramStart"/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规</w:t>
            </w:r>
            <w:proofErr w:type="gramEnd"/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超出范围</w:t>
            </w:r>
          </w:p>
        </w:tc>
      </w:tr>
      <w:tr w:rsidR="00C341DE" w:rsidRPr="00D974D8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lastRenderedPageBreak/>
              <w:t>确定审核范围的合理性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注册地址：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</w:t>
            </w:r>
            <w:r w:rsidR="00964200" w:rsidRPr="00964200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山东省菏泽市鄄城县南</w:t>
            </w:r>
            <w:proofErr w:type="gramStart"/>
            <w:r w:rsidR="00964200" w:rsidRPr="00964200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环路北</w:t>
            </w:r>
            <w:proofErr w:type="gramEnd"/>
            <w:r w:rsidR="00964200" w:rsidRPr="00964200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潍坊路东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     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与《营业执照》和《XX许可证》内容一致。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C341DE" w:rsidRPr="00D974D8" w:rsidRDefault="00E6766F" w:rsidP="00E745AC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经营地址：</w:t>
            </w:r>
            <w:bookmarkStart w:id="4" w:name="生产地址"/>
            <w:r w:rsidR="00964200" w:rsidRPr="00964200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山东省菏泽市鄄城县南</w:t>
            </w:r>
            <w:proofErr w:type="gramStart"/>
            <w:r w:rsidR="00964200" w:rsidRPr="00964200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环路北</w:t>
            </w:r>
            <w:proofErr w:type="gramEnd"/>
            <w:r w:rsidR="00964200" w:rsidRPr="00964200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潍坊路东</w:t>
            </w:r>
            <w:bookmarkEnd w:id="4"/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    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830BA7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内容一致</w:t>
            </w:r>
          </w:p>
          <w:p w:rsidR="00C341DE" w:rsidRPr="00D974D8" w:rsidRDefault="00830BA7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内容不同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C341DE" w:rsidRPr="00D974D8" w:rsidRDefault="00830BA7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内容一致</w:t>
            </w:r>
          </w:p>
          <w:p w:rsidR="00C341DE" w:rsidRPr="00D974D8" w:rsidRDefault="00830BA7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内容不同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C341DE" w:rsidRPr="00D974D8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确定多现场（固定）的地址（适用时）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多现场的名称和具体位置：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现场1：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</w:t>
            </w:r>
            <w:r w:rsidR="00830BA7"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>无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                                                  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现场</w:t>
            </w:r>
            <w:r w:rsidRPr="00D974D8">
              <w:rPr>
                <w:rFonts w:asciiTheme="minorEastAsia" w:eastAsiaTheme="minorEastAsia" w:hAnsiTheme="minorEastAsia"/>
                <w:color w:val="000000"/>
              </w:rPr>
              <w:t>2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与申请时提供的《</w:t>
            </w:r>
            <w:r w:rsidRPr="00D974D8"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  <w:t>多场所申报清单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》是否一致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内容一致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内容不同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内容一致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内容不同</w:t>
            </w:r>
          </w:p>
        </w:tc>
      </w:tr>
      <w:tr w:rsidR="00C341DE" w:rsidRPr="00D974D8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lastRenderedPageBreak/>
              <w:t>确定临时现场的地址（适用时）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临时现场的名称和具体位置：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现场1：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 w:rsidR="00830BA7"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>无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                                                    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现场</w:t>
            </w:r>
            <w:r w:rsidRPr="00D974D8">
              <w:rPr>
                <w:rFonts w:asciiTheme="minorEastAsia" w:eastAsiaTheme="minorEastAsia" w:hAnsiTheme="minorEastAsia"/>
                <w:color w:val="000000"/>
              </w:rPr>
              <w:t>2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确定建设单位的在建项目清单（仅限建工QMS）与申请时提供的《</w:t>
            </w:r>
            <w:r w:rsidRPr="00D974D8"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  <w:t>企业在建项目清单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内容一致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内容不同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内容一致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内容不同</w:t>
            </w:r>
          </w:p>
        </w:tc>
      </w:tr>
      <w:tr w:rsidR="00C341DE" w:rsidRPr="00D974D8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</w:rPr>
              <w:t>对</w:t>
            </w:r>
            <w:r w:rsidRPr="00D974D8">
              <w:rPr>
                <w:rFonts w:asciiTheme="minorEastAsia" w:eastAsiaTheme="minorEastAsia" w:hAnsiTheme="minorEastAsia"/>
              </w:rPr>
              <w:t>多场所</w:t>
            </w:r>
            <w:r w:rsidRPr="00D974D8">
              <w:rPr>
                <w:rFonts w:asciiTheme="minorEastAsia" w:eastAsiaTheme="minorEastAsia" w:hAnsiTheme="minorEastAsia" w:hint="eastAsia"/>
              </w:rPr>
              <w:t>/临时场所</w:t>
            </w:r>
            <w:r w:rsidRPr="00D974D8">
              <w:rPr>
                <w:rFonts w:asciiTheme="minorEastAsia" w:eastAsiaTheme="minorEastAsia" w:hAnsiTheme="minorEastAsia"/>
              </w:rPr>
              <w:t>建立的控制水平（</w:t>
            </w:r>
            <w:r w:rsidRPr="00D974D8">
              <w:rPr>
                <w:rFonts w:asciiTheme="minorEastAsia" w:eastAsiaTheme="minorEastAsia" w:hAnsiTheme="minorEastAsia" w:hint="eastAsia"/>
              </w:rPr>
              <w:t>适用</w:t>
            </w:r>
            <w:r w:rsidRPr="00D974D8">
              <w:rPr>
                <w:rFonts w:asciiTheme="minorEastAsia" w:eastAsiaTheme="minorEastAsia" w:hAnsiTheme="minorEastAsia"/>
              </w:rPr>
              <w:t>时）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830BA7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 xml:space="preserve">与组织总部在同一管理体系下运行     </w:t>
            </w:r>
          </w:p>
          <w:p w:rsidR="00C341DE" w:rsidRPr="00D974D8" w:rsidRDefault="00830BA7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组织总部有权对</w:t>
            </w:r>
            <w:r w:rsidR="00E6766F" w:rsidRPr="00D974D8">
              <w:rPr>
                <w:rFonts w:asciiTheme="minorEastAsia" w:eastAsiaTheme="minorEastAsia" w:hAnsiTheme="minorEastAsia"/>
              </w:rPr>
              <w:t>多场所</w:t>
            </w:r>
            <w:r w:rsidR="00E6766F" w:rsidRPr="00D974D8">
              <w:rPr>
                <w:rFonts w:asciiTheme="minorEastAsia" w:eastAsiaTheme="minorEastAsia" w:hAnsiTheme="minorEastAsia" w:hint="eastAsia"/>
              </w:rPr>
              <w:t>/临时场所进行监督管理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按照统一安排实施内部审核（不强制同一时段）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  <w:tr w:rsidR="00C341DE" w:rsidRPr="00D974D8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确定生产/服务流程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 w:rsidP="00830BA7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生产/服务流程图：</w:t>
            </w:r>
          </w:p>
          <w:p w:rsidR="00830BA7" w:rsidRPr="00D974D8" w:rsidRDefault="00830BA7" w:rsidP="00830BA7">
            <w:pPr>
              <w:tabs>
                <w:tab w:val="left" w:pos="1080"/>
              </w:tabs>
              <w:rPr>
                <w:rFonts w:asciiTheme="minorEastAsia" w:eastAsiaTheme="minorEastAsia" w:hAnsiTheme="minorEastAsia"/>
                <w:sz w:val="20"/>
              </w:rPr>
            </w:pPr>
            <w:r w:rsidRPr="00D974D8">
              <w:rPr>
                <w:rFonts w:asciiTheme="minorEastAsia" w:eastAsiaTheme="minorEastAsia" w:hAnsiTheme="minorEastAsia" w:hint="eastAsia"/>
                <w:sz w:val="20"/>
              </w:rPr>
              <w:t>产品</w:t>
            </w:r>
            <w:r w:rsidR="00E745AC">
              <w:rPr>
                <w:rFonts w:asciiTheme="minorEastAsia" w:eastAsiaTheme="minorEastAsia" w:hAnsiTheme="minorEastAsia" w:hint="eastAsia"/>
                <w:sz w:val="20"/>
              </w:rPr>
              <w:t>生产</w:t>
            </w:r>
            <w:r w:rsidRPr="00D974D8">
              <w:rPr>
                <w:rFonts w:asciiTheme="minorEastAsia" w:eastAsiaTheme="minorEastAsia" w:hAnsiTheme="minorEastAsia" w:hint="eastAsia"/>
                <w:sz w:val="20"/>
              </w:rPr>
              <w:t>流程：</w:t>
            </w:r>
          </w:p>
          <w:p w:rsidR="00964200" w:rsidRDefault="00964200" w:rsidP="00964200">
            <w:pPr>
              <w:spacing w:line="360" w:lineRule="auto"/>
              <w:ind w:left="720" w:right="505"/>
              <w:jc w:val="left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生产的产品：</w:t>
            </w:r>
          </w:p>
          <w:p w:rsidR="00964200" w:rsidRDefault="00964200" w:rsidP="00964200">
            <w:pPr>
              <w:spacing w:line="360" w:lineRule="auto"/>
              <w:ind w:left="720" w:right="505"/>
              <w:jc w:val="left"/>
              <w:rPr>
                <w:rFonts w:asciiTheme="minorEastAsia" w:eastAsiaTheme="minorEastAsia" w:hAnsiTheme="minorEastAsia" w:cs="Arial" w:hint="eastAsia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备料→钻孔→焊接→装配→检验→入库→交付。</w:t>
            </w:r>
          </w:p>
          <w:p w:rsidR="00964200" w:rsidRDefault="00964200" w:rsidP="00964200">
            <w:pPr>
              <w:spacing w:line="360" w:lineRule="auto"/>
              <w:ind w:left="720" w:right="505"/>
              <w:jc w:val="left"/>
              <w:rPr>
                <w:rFonts w:asciiTheme="minorEastAsia" w:eastAsiaTheme="minorEastAsia" w:hAnsiTheme="minorEastAsia" w:cs="Arial" w:hint="eastAsia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lastRenderedPageBreak/>
              <w:t>只销售的产品：</w:t>
            </w:r>
          </w:p>
          <w:p w:rsidR="00830BA7" w:rsidRPr="00D974D8" w:rsidRDefault="00964200" w:rsidP="00964200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采购→检验→入库→检验→交付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830BA7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内容一致</w:t>
            </w:r>
          </w:p>
          <w:p w:rsidR="00C341DE" w:rsidRPr="00D974D8" w:rsidRDefault="00830BA7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内容不同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内容一致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内容不同</w:t>
            </w:r>
          </w:p>
        </w:tc>
      </w:tr>
      <w:tr w:rsidR="00C341DE" w:rsidRPr="00D974D8">
        <w:trPr>
          <w:trHeight w:val="1153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lastRenderedPageBreak/>
              <w:t>确定有效的员工人数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认证范围内管理体系覆盖的人数（总计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 w:rsidR="00D974D8"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1</w:t>
            </w:r>
            <w:r w:rsidR="00964200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5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人）　</w:t>
            </w:r>
          </w:p>
          <w:p w:rsidR="00C341DE" w:rsidRPr="00D974D8" w:rsidRDefault="00E6766F" w:rsidP="00964200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管理人员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 w:rsidR="00964200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6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人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；操作人员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 w:rsidR="00964200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9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人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；劳务派遣人员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 w:rsidR="00830BA7"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0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人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；临时工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 w:rsidR="00830BA7"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0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人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；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季节工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</w:t>
            </w:r>
            <w:r w:rsidR="00830BA7"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0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人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与申请一致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与申请不同</w:t>
            </w:r>
          </w:p>
        </w:tc>
      </w:tr>
      <w:tr w:rsidR="00C341DE" w:rsidRPr="00D974D8">
        <w:trPr>
          <w:trHeight w:val="1157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生产/服务的班次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830BA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单班（例如：</w:t>
            </w:r>
            <w:r w:rsidR="00E6766F"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>8:00- 12 :00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  <w:r w:rsidR="00E6766F"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>13 :00- 1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8</w:t>
            </w:r>
            <w:r w:rsidR="00E6766F"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:00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；）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□双班（例如：早班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>8:00- 16 :00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；晚班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>16 :00- 24 :00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；）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□三班（例如：早班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>8:00- 16 :00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；晚班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>16 :00- 24 :00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；夜班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>24 :00-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次日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08 :00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C341DE" w:rsidRPr="00D974D8">
        <w:trPr>
          <w:trHeight w:val="1131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体系运行时间是否满足3个月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管理手册发布的时间：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="00830BA7"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20</w:t>
            </w:r>
            <w:r w:rsidR="00964200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17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年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="00AA493B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 w:rsidR="00964200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2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月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="00964200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5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日</w:t>
            </w:r>
          </w:p>
          <w:p w:rsidR="00C341DE" w:rsidRPr="00D974D8" w:rsidRDefault="00830BA7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至今管理体系已运行3个月以上</w:t>
            </w:r>
          </w:p>
          <w:p w:rsidR="00C341DE" w:rsidRPr="00D974D8" w:rsidRDefault="00E6766F" w:rsidP="00964200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至今管理体系运行不足3个月以</w:t>
            </w:r>
            <w:r w:rsidR="00964200" w:rsidRPr="00D974D8">
              <w:rPr>
                <w:rFonts w:asciiTheme="minorEastAsia" w:eastAsiaTheme="minorEastAsia" w:hAnsiTheme="minorEastAsia" w:hint="eastAsia"/>
                <w:color w:val="000000"/>
              </w:rPr>
              <w:t>上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830BA7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  <w:tr w:rsidR="00C341DE" w:rsidRPr="00D974D8">
        <w:trPr>
          <w:trHeight w:val="1087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标准宣贯的时间：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="00830BA7"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20</w:t>
            </w:r>
            <w:r w:rsidR="00964200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17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年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="00830BA7"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 w:rsidR="00AA493B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月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="00AA493B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 w:rsidR="00964200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0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日</w:t>
            </w:r>
          </w:p>
          <w:p w:rsidR="00C341DE" w:rsidRPr="00D974D8" w:rsidRDefault="004A6103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QMS  </w:t>
            </w:r>
            <w:r w:rsidR="007971B2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EMS  </w:t>
            </w:r>
            <w:r w:rsidR="007971B2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OHSMS  □FSMSMS  □HACCP  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:rsidR="00C341DE" w:rsidRPr="00D974D8" w:rsidRDefault="004A6103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已培训了相关标准和内审员知识；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至今未培训相关标准和内审员知识</w:t>
            </w:r>
          </w:p>
          <w:p w:rsidR="00C341DE" w:rsidRPr="00D974D8" w:rsidRDefault="00E6766F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lastRenderedPageBreak/>
              <w:t>员工对相关标准的认知和能力（应知应会、持证上岗等）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□满足要求，</w:t>
            </w:r>
            <w:r w:rsidR="004A6103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基本满足要求，□不满足要求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C341DE" w:rsidRPr="00D974D8">
        <w:trPr>
          <w:trHeight w:val="1108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shd w:val="pct10" w:color="auto" w:fill="FFFFFF"/>
              </w:rPr>
              <w:lastRenderedPageBreak/>
              <w:t>了解企业基本情况：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主要的内部环境和外部环境分析的充分性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</w:p>
          <w:p w:rsidR="00C341DE" w:rsidRPr="00D974D8" w:rsidRDefault="00D974D8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 xml:space="preserve">已实施   </w:t>
            </w:r>
            <w:r w:rsidR="00E6766F" w:rsidRPr="00D974D8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 xml:space="preserve">不充分，需要完善： 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</w:t>
            </w:r>
          </w:p>
          <w:p w:rsidR="00C341DE" w:rsidRPr="00D974D8" w:rsidRDefault="00C341DE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  <w:p w:rsidR="00C341DE" w:rsidRPr="00D974D8" w:rsidRDefault="00E6766F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主要的相关方和期望的充分性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</w:p>
          <w:p w:rsidR="00C341DE" w:rsidRPr="00D974D8" w:rsidRDefault="00D974D8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 xml:space="preserve">已实施   </w:t>
            </w:r>
            <w:r w:rsidR="00E6766F" w:rsidRPr="00D974D8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 xml:space="preserve">不充分，需要完善： 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</w:t>
            </w:r>
          </w:p>
          <w:p w:rsidR="00C341DE" w:rsidRPr="00D974D8" w:rsidRDefault="00C341DE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u w:val="single"/>
              </w:rPr>
            </w:pPr>
          </w:p>
          <w:p w:rsidR="00C341DE" w:rsidRPr="00D974D8" w:rsidRDefault="00E6766F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确定风险的识别和评价</w:t>
            </w:r>
          </w:p>
          <w:p w:rsidR="00C341DE" w:rsidRPr="00D974D8" w:rsidRDefault="00D974D8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color w:val="000000"/>
                <w:szCs w:val="18"/>
                <w:highlight w:val="cyan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 xml:space="preserve">已实施   </w:t>
            </w:r>
            <w:r w:rsidR="00E6766F" w:rsidRPr="00D974D8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 xml:space="preserve">不充分，需要完善： 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</w:t>
            </w:r>
          </w:p>
          <w:p w:rsidR="00C341DE" w:rsidRPr="00D974D8" w:rsidRDefault="00C341DE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  <w:highlight w:val="cyan"/>
              </w:rPr>
            </w:pPr>
          </w:p>
          <w:p w:rsidR="00C341DE" w:rsidRPr="00D974D8" w:rsidRDefault="00E6766F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组织机构设置、职责分配及沟通</w:t>
            </w:r>
          </w:p>
          <w:p w:rsidR="00C341DE" w:rsidRPr="00D974D8" w:rsidRDefault="004A6103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 xml:space="preserve">已实施   </w:t>
            </w:r>
            <w:r w:rsidR="00E6766F" w:rsidRPr="00D974D8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 xml:space="preserve">不充分，需要完善： 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</w:t>
            </w:r>
          </w:p>
          <w:p w:rsidR="00C341DE" w:rsidRPr="00D974D8" w:rsidRDefault="00C341DE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  <w:p w:rsidR="00C341DE" w:rsidRPr="00D974D8" w:rsidRDefault="00E6766F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lastRenderedPageBreak/>
              <w:t>- 确定外部提供过程、产品和服务（外包过程）：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</w:t>
            </w:r>
            <w:r w:rsidR="007971B2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产品运输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</w:t>
            </w:r>
          </w:p>
          <w:p w:rsidR="00C341DE" w:rsidRPr="00D974D8" w:rsidRDefault="00C341DE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  <w:highlight w:val="cyan"/>
              </w:rPr>
            </w:pPr>
          </w:p>
          <w:p w:rsidR="00C341DE" w:rsidRPr="00D974D8" w:rsidRDefault="00E6766F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被主管部门处罚和曝光情况</w:t>
            </w:r>
          </w:p>
          <w:p w:rsidR="00C341DE" w:rsidRPr="00D974D8" w:rsidRDefault="004A6103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D974D8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 xml:space="preserve">未发生   </w:t>
            </w:r>
            <w:r w:rsidR="00E6766F" w:rsidRPr="00D974D8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 xml:space="preserve">已发生，说明： 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                          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其他机构转入情况（适用时）</w:t>
            </w:r>
          </w:p>
          <w:p w:rsidR="00C341DE" w:rsidRPr="00D974D8" w:rsidRDefault="004A6103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  <w:szCs w:val="18"/>
                <w:highlight w:val="cyan"/>
              </w:rPr>
            </w:pPr>
            <w:r w:rsidRPr="00D974D8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 xml:space="preserve">已收集到以往的不符合项   </w:t>
            </w:r>
            <w:r w:rsidR="00E6766F" w:rsidRPr="00D974D8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未收集到以往的不符合项 ，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4A6103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  <w:tr w:rsidR="00C341DE" w:rsidRPr="00D974D8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 w:rsidRPr="00D974D8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18"/>
                <w:shd w:val="pct10" w:color="auto" w:fill="FFFFFF"/>
              </w:rPr>
              <w:lastRenderedPageBreak/>
              <w:t>与最高管理者了解各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 w:rsidP="007971B2">
            <w:pPr>
              <w:jc w:val="center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组织文件化的管理方针已制定，内容为：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Pr="00AA493B">
              <w:rPr>
                <w:rFonts w:asciiTheme="minorEastAsia" w:eastAsiaTheme="minorEastAsia" w:hAnsiTheme="minorEastAsia"/>
                <w:color w:val="000000"/>
                <w:spacing w:val="-2"/>
                <w:szCs w:val="21"/>
                <w:u w:val="single"/>
              </w:rPr>
              <w:t xml:space="preserve"> </w:t>
            </w:r>
            <w:r w:rsidR="00964200" w:rsidRPr="00964200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质量第一  诚信为本   追求卓越   持续改进</w:t>
            </w:r>
            <w:r w:rsidR="004A6103" w:rsidRPr="00964200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。</w:t>
            </w:r>
            <w:r w:rsidRPr="00AA493B">
              <w:rPr>
                <w:rFonts w:asciiTheme="minorEastAsia" w:eastAsiaTheme="minorEastAsia" w:hAnsiTheme="minorEastAsia"/>
                <w:color w:val="000000"/>
                <w:spacing w:val="-2"/>
                <w:szCs w:val="21"/>
                <w:u w:val="single"/>
              </w:rPr>
              <w:t xml:space="preserve">   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            </w:t>
            </w:r>
          </w:p>
          <w:p w:rsidR="00C341DE" w:rsidRPr="00D974D8" w:rsidRDefault="00E6766F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贯彻情况：</w:t>
            </w:r>
            <w:r w:rsidR="004A6103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pacing w:val="-2"/>
                <w:szCs w:val="21"/>
              </w:rPr>
              <w:t>文件发放</w:t>
            </w:r>
            <w:r w:rsidRPr="00D974D8"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□标语 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pacing w:val="-2"/>
                <w:szCs w:val="21"/>
              </w:rPr>
              <w:t>展板</w:t>
            </w:r>
            <w:r w:rsidRPr="00D974D8"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pacing w:val="-2"/>
                <w:szCs w:val="21"/>
              </w:rPr>
              <w:t>网站</w:t>
            </w:r>
            <w:r w:rsidRPr="00D974D8"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pacing w:val="-2"/>
                <w:szCs w:val="21"/>
              </w:rPr>
              <w:t>员工手册</w:t>
            </w:r>
            <w:r w:rsidRPr="00D974D8"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 </w:t>
            </w:r>
          </w:p>
          <w:p w:rsidR="00C341DE" w:rsidRPr="00D974D8" w:rsidRDefault="00E6766F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bookmarkStart w:id="5" w:name="_GoBack"/>
            <w:bookmarkEnd w:id="5"/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组织文件化的管理目标已制定，内容为：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                                            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43"/>
              <w:gridCol w:w="1387"/>
              <w:gridCol w:w="3499"/>
              <w:gridCol w:w="2444"/>
            </w:tblGrid>
            <w:tr w:rsidR="00C341DE" w:rsidRPr="00D974D8">
              <w:tc>
                <w:tcPr>
                  <w:tcW w:w="2443" w:type="dxa"/>
                </w:tcPr>
                <w:p w:rsidR="00C341DE" w:rsidRPr="00D974D8" w:rsidRDefault="00E6766F">
                  <w:pPr>
                    <w:widowControl/>
                    <w:spacing w:before="40"/>
                    <w:jc w:val="left"/>
                    <w:rPr>
                      <w:rFonts w:asciiTheme="minorEastAsia" w:eastAsiaTheme="minorEastAsia" w:hAnsiTheme="minorEastAsia"/>
                      <w:color w:val="000000"/>
                      <w:szCs w:val="18"/>
                    </w:rPr>
                  </w:pPr>
                  <w:r w:rsidRPr="00D974D8">
                    <w:rPr>
                      <w:rFonts w:asciiTheme="minorEastAsia" w:eastAsiaTheme="minorEastAsia" w:hAnsiTheme="minorEastAsia" w:hint="eastAsia"/>
                      <w:color w:val="000000"/>
                      <w:szCs w:val="18"/>
                    </w:rPr>
                    <w:t>目标</w:t>
                  </w:r>
                </w:p>
              </w:tc>
              <w:tc>
                <w:tcPr>
                  <w:tcW w:w="1387" w:type="dxa"/>
                </w:tcPr>
                <w:p w:rsidR="00C341DE" w:rsidRPr="00D974D8" w:rsidRDefault="00E6766F">
                  <w:pPr>
                    <w:widowControl/>
                    <w:spacing w:before="40"/>
                    <w:jc w:val="left"/>
                    <w:rPr>
                      <w:rFonts w:asciiTheme="minorEastAsia" w:eastAsiaTheme="minorEastAsia" w:hAnsiTheme="minorEastAsia"/>
                      <w:color w:val="000000"/>
                      <w:szCs w:val="18"/>
                    </w:rPr>
                  </w:pPr>
                  <w:r w:rsidRPr="00D974D8">
                    <w:rPr>
                      <w:rFonts w:asciiTheme="minorEastAsia" w:eastAsiaTheme="minorEastAsia" w:hAnsiTheme="minorEastAsia" w:hint="eastAsia"/>
                      <w:color w:val="000000"/>
                      <w:szCs w:val="18"/>
                    </w:rPr>
                    <w:t>考核频次</w:t>
                  </w:r>
                </w:p>
              </w:tc>
              <w:tc>
                <w:tcPr>
                  <w:tcW w:w="3499" w:type="dxa"/>
                </w:tcPr>
                <w:p w:rsidR="00C341DE" w:rsidRPr="00D974D8" w:rsidRDefault="00E6766F">
                  <w:pPr>
                    <w:widowControl/>
                    <w:spacing w:before="40"/>
                    <w:jc w:val="left"/>
                    <w:rPr>
                      <w:rFonts w:asciiTheme="minorEastAsia" w:eastAsiaTheme="minorEastAsia" w:hAnsiTheme="minorEastAsia"/>
                      <w:color w:val="000000"/>
                      <w:szCs w:val="18"/>
                    </w:rPr>
                  </w:pPr>
                  <w:r w:rsidRPr="00D974D8">
                    <w:rPr>
                      <w:rFonts w:asciiTheme="minorEastAsia" w:eastAsiaTheme="minorEastAsia" w:hAnsiTheme="minorEastAsia" w:hint="eastAsia"/>
                      <w:color w:val="000000"/>
                      <w:szCs w:val="18"/>
                    </w:rPr>
                    <w:t>计算方法</w:t>
                  </w:r>
                </w:p>
              </w:tc>
              <w:tc>
                <w:tcPr>
                  <w:tcW w:w="2444" w:type="dxa"/>
                </w:tcPr>
                <w:p w:rsidR="00C341DE" w:rsidRPr="00D974D8" w:rsidRDefault="00E6766F">
                  <w:pPr>
                    <w:widowControl/>
                    <w:spacing w:before="40"/>
                    <w:jc w:val="left"/>
                    <w:rPr>
                      <w:rFonts w:asciiTheme="minorEastAsia" w:eastAsiaTheme="minorEastAsia" w:hAnsiTheme="minorEastAsia"/>
                      <w:color w:val="000000"/>
                      <w:szCs w:val="18"/>
                    </w:rPr>
                  </w:pPr>
                  <w:r w:rsidRPr="00D974D8">
                    <w:rPr>
                      <w:rFonts w:asciiTheme="minorEastAsia" w:eastAsiaTheme="minorEastAsia" w:hAnsiTheme="minorEastAsia" w:hint="eastAsia"/>
                      <w:color w:val="000000"/>
                      <w:szCs w:val="18"/>
                    </w:rPr>
                    <w:t>完成情况（审核周期）</w:t>
                  </w:r>
                </w:p>
              </w:tc>
            </w:tr>
            <w:tr w:rsidR="00964200" w:rsidRPr="00D974D8" w:rsidTr="006120F7">
              <w:tc>
                <w:tcPr>
                  <w:tcW w:w="2443" w:type="dxa"/>
                  <w:vAlign w:val="center"/>
                </w:tcPr>
                <w:p w:rsidR="00964200" w:rsidRDefault="00964200" w:rsidP="00FC5DDB">
                  <w:pPr>
                    <w:spacing w:line="0" w:lineRule="atLeast"/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  <w:t>顾客满意率≥90%</w:t>
                  </w:r>
                </w:p>
              </w:tc>
              <w:tc>
                <w:tcPr>
                  <w:tcW w:w="1387" w:type="dxa"/>
                  <w:vAlign w:val="center"/>
                </w:tcPr>
                <w:p w:rsidR="00964200" w:rsidRPr="00D974D8" w:rsidRDefault="00964200" w:rsidP="004A6103">
                  <w:pPr>
                    <w:pStyle w:val="aa"/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D974D8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每半年统计</w:t>
                  </w:r>
                </w:p>
              </w:tc>
              <w:tc>
                <w:tcPr>
                  <w:tcW w:w="3499" w:type="dxa"/>
                </w:tcPr>
                <w:p w:rsidR="00964200" w:rsidRDefault="00964200">
                  <w:pPr>
                    <w:spacing w:line="0" w:lineRule="atLeast"/>
                    <w:rPr>
                      <w:rFonts w:ascii="宋体" w:hAnsi="宋体"/>
                      <w:bCs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  <w:t>顾客满意率=顾客满意总和 ÷顾客总数×100%。</w:t>
                  </w:r>
                </w:p>
              </w:tc>
              <w:tc>
                <w:tcPr>
                  <w:tcW w:w="2444" w:type="dxa"/>
                </w:tcPr>
                <w:p w:rsidR="00964200" w:rsidRPr="00D974D8" w:rsidRDefault="00964200" w:rsidP="007971B2">
                  <w:pPr>
                    <w:pStyle w:val="aa"/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D974D8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9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6</w:t>
                  </w:r>
                  <w:r w:rsidRPr="00D974D8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%</w:t>
                  </w:r>
                </w:p>
              </w:tc>
            </w:tr>
            <w:tr w:rsidR="00964200" w:rsidRPr="00D974D8" w:rsidTr="006120F7">
              <w:tc>
                <w:tcPr>
                  <w:tcW w:w="2443" w:type="dxa"/>
                  <w:vAlign w:val="center"/>
                </w:tcPr>
                <w:p w:rsidR="00964200" w:rsidRDefault="00964200" w:rsidP="00FC5DDB">
                  <w:pPr>
                    <w:spacing w:line="0" w:lineRule="atLeast"/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</w:pPr>
                  <w:r w:rsidRPr="00221885"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  <w:t>成品一次检验合格率≥96％</w:t>
                  </w:r>
                </w:p>
              </w:tc>
              <w:tc>
                <w:tcPr>
                  <w:tcW w:w="1387" w:type="dxa"/>
                  <w:vAlign w:val="center"/>
                </w:tcPr>
                <w:p w:rsidR="00964200" w:rsidRPr="00D974D8" w:rsidRDefault="00964200" w:rsidP="004A6103">
                  <w:pPr>
                    <w:pStyle w:val="aa"/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D974D8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每半年统计</w:t>
                  </w:r>
                </w:p>
              </w:tc>
              <w:tc>
                <w:tcPr>
                  <w:tcW w:w="3499" w:type="dxa"/>
                </w:tcPr>
                <w:p w:rsidR="00964200" w:rsidRDefault="00964200">
                  <w:pPr>
                    <w:spacing w:line="0" w:lineRule="atLeast"/>
                    <w:rPr>
                      <w:rFonts w:ascii="宋体" w:hAnsi="宋体"/>
                      <w:bCs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  <w:t>一次交检合格率=一次交检产品合格数÷总交检产品总数×100%。</w:t>
                  </w:r>
                </w:p>
              </w:tc>
              <w:tc>
                <w:tcPr>
                  <w:tcW w:w="2444" w:type="dxa"/>
                </w:tcPr>
                <w:p w:rsidR="00964200" w:rsidRPr="00D974D8" w:rsidRDefault="00964200" w:rsidP="0096437C">
                  <w:pPr>
                    <w:pStyle w:val="aa"/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99</w:t>
                  </w:r>
                  <w:r w:rsidRPr="00D974D8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%</w:t>
                  </w:r>
                </w:p>
              </w:tc>
            </w:tr>
            <w:tr w:rsidR="00964200" w:rsidRPr="00D974D8">
              <w:tc>
                <w:tcPr>
                  <w:tcW w:w="2443" w:type="dxa"/>
                </w:tcPr>
                <w:p w:rsidR="00964200" w:rsidRPr="00D974D8" w:rsidRDefault="00964200" w:rsidP="004A6103">
                  <w:pPr>
                    <w:pStyle w:val="aa"/>
                    <w:ind w:left="360"/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387" w:type="dxa"/>
                </w:tcPr>
                <w:p w:rsidR="00964200" w:rsidRPr="00D974D8" w:rsidRDefault="00964200">
                  <w:pPr>
                    <w:widowControl/>
                    <w:spacing w:before="40"/>
                    <w:jc w:val="left"/>
                    <w:rPr>
                      <w:rFonts w:asciiTheme="minorEastAsia" w:eastAsiaTheme="minorEastAsia" w:hAnsiTheme="minorEastAsia"/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 w:rsidR="00964200" w:rsidRPr="00D974D8" w:rsidRDefault="00964200">
                  <w:pPr>
                    <w:widowControl/>
                    <w:spacing w:before="40"/>
                    <w:jc w:val="left"/>
                    <w:rPr>
                      <w:rFonts w:asciiTheme="minorEastAsia" w:eastAsiaTheme="minorEastAsia" w:hAnsiTheme="minorEastAsia"/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 w:rsidR="00964200" w:rsidRPr="00D974D8" w:rsidRDefault="00964200">
                  <w:pPr>
                    <w:widowControl/>
                    <w:spacing w:before="40"/>
                    <w:jc w:val="left"/>
                    <w:rPr>
                      <w:rFonts w:asciiTheme="minorEastAsia" w:eastAsiaTheme="minorEastAsia" w:hAnsiTheme="minorEastAsia"/>
                      <w:color w:val="000000"/>
                      <w:szCs w:val="18"/>
                      <w:highlight w:val="cyan"/>
                    </w:rPr>
                  </w:pPr>
                </w:p>
              </w:tc>
            </w:tr>
          </w:tbl>
          <w:p w:rsidR="00C341DE" w:rsidRPr="00D974D8" w:rsidRDefault="00C341DE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8D3786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  <w:tr w:rsidR="00C341DE" w:rsidRPr="00D974D8">
        <w:trPr>
          <w:trHeight w:val="1584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shd w:val="pct10" w:color="auto" w:fill="FFFFFF"/>
              </w:rPr>
              <w:lastRenderedPageBreak/>
              <w:t>文件化体系策划情况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组织的文件化体系的结构——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《管理手册》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="008D3786"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份；覆盖了 </w:t>
            </w:r>
            <w:r w:rsidR="008D3786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D974D8"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QMS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□5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0430 </w:t>
            </w:r>
            <w:r w:rsidR="008D3786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D974D8"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EMS </w:t>
            </w:r>
            <w:r w:rsidR="008D3786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D974D8"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OHSMS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pacing w:val="-2"/>
                <w:szCs w:val="21"/>
              </w:rPr>
              <w:t>FS</w:t>
            </w:r>
            <w:r w:rsidRPr="00D974D8"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MS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pacing w:val="-2"/>
                <w:szCs w:val="21"/>
              </w:rPr>
              <w:t>HACCP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文件化的程序；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="008D3786"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份；详见《受控文件清单》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作业文件；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="008D3786"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份；详见《受控文件清单》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记录表格；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="008D3786"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份；详见《记录清单》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8D3786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  <w:tr w:rsidR="00C341DE" w:rsidRPr="00D974D8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内审的策划和实施</w:t>
            </w:r>
          </w:p>
          <w:p w:rsidR="00C341DE" w:rsidRPr="00D974D8" w:rsidRDefault="00E6766F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管理体系的评审</w:t>
            </w:r>
          </w:p>
          <w:p w:rsidR="00C341DE" w:rsidRPr="00D974D8" w:rsidRDefault="00C341DE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proofErr w:type="gramStart"/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自管理</w:t>
            </w:r>
            <w:proofErr w:type="gramEnd"/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体系建立后，于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="008D3786"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2021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年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="00964200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6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月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="00964200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20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日实施了内部审核；记录包括：</w:t>
            </w:r>
          </w:p>
          <w:p w:rsidR="00C341DE" w:rsidRPr="00D974D8" w:rsidRDefault="008D3786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内审计划、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内</w:t>
            </w:r>
            <w:proofErr w:type="gramStart"/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审检查</w:t>
            </w:r>
            <w:proofErr w:type="gramEnd"/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表、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不符合项报告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="00E6766F"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 w:rsidR="00E6766F"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份、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内审报告</w:t>
            </w:r>
          </w:p>
          <w:p w:rsidR="00C341DE" w:rsidRPr="00D974D8" w:rsidRDefault="00C341DE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  <w:highlight w:val="cyan"/>
              </w:rPr>
            </w:pPr>
          </w:p>
          <w:p w:rsidR="00C341DE" w:rsidRPr="00D974D8" w:rsidRDefault="00E6766F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  <w:highlight w:val="cyan"/>
              </w:rPr>
            </w:pPr>
            <w:proofErr w:type="gramStart"/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自管理</w:t>
            </w:r>
            <w:proofErr w:type="gramEnd"/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体系建立后，于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="008D3786"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2021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年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="00964200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7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月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="008D3786"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5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日实施了管理评审；</w:t>
            </w:r>
          </w:p>
          <w:p w:rsidR="00C341DE" w:rsidRPr="00D974D8" w:rsidRDefault="008D3786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管理评审输入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、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管理评审输出（报告）</w:t>
            </w:r>
          </w:p>
          <w:p w:rsidR="00C341DE" w:rsidRPr="00D974D8" w:rsidRDefault="00C341DE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8D3786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</w:tbl>
    <w:p w:rsidR="00C341DE" w:rsidRPr="00D974D8" w:rsidRDefault="00E6766F">
      <w:pPr>
        <w:rPr>
          <w:rFonts w:asciiTheme="minorEastAsia" w:eastAsiaTheme="minorEastAsia" w:hAnsiTheme="minorEastAsia"/>
        </w:rPr>
      </w:pPr>
      <w:r w:rsidRPr="00D974D8">
        <w:rPr>
          <w:rFonts w:asciiTheme="minorEastAsia" w:eastAsiaTheme="minorEastAsia" w:hAnsiTheme="minorEastAsia"/>
        </w:rPr>
        <w:ptab w:relativeTo="margin" w:alignment="center" w:leader="none"/>
      </w:r>
    </w:p>
    <w:p w:rsidR="00C341DE" w:rsidRPr="00D974D8" w:rsidRDefault="00C341DE">
      <w:pPr>
        <w:rPr>
          <w:rFonts w:asciiTheme="minorEastAsia" w:eastAsiaTheme="minorEastAsia" w:hAnsiTheme="minorEastAsia"/>
        </w:rPr>
      </w:pPr>
    </w:p>
    <w:p w:rsidR="00C341DE" w:rsidRPr="00D974D8" w:rsidRDefault="00E6766F">
      <w:pPr>
        <w:pStyle w:val="a4"/>
        <w:rPr>
          <w:rFonts w:asciiTheme="minorEastAsia" w:eastAsiaTheme="minorEastAsia" w:hAnsiTheme="minorEastAsia"/>
        </w:rPr>
      </w:pPr>
      <w:r w:rsidRPr="00D974D8">
        <w:rPr>
          <w:rFonts w:asciiTheme="minorEastAsia" w:eastAsiaTheme="minorEastAsia" w:hAnsiTheme="minorEastAsia" w:hint="eastAsia"/>
        </w:rPr>
        <w:t>说明：不符合标注N</w:t>
      </w:r>
    </w:p>
    <w:sectPr w:rsidR="00C341DE" w:rsidRPr="00D974D8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699" w:rsidRDefault="00183699">
      <w:pPr>
        <w:spacing w:after="0" w:line="240" w:lineRule="auto"/>
      </w:pPr>
      <w:r>
        <w:separator/>
      </w:r>
    </w:p>
  </w:endnote>
  <w:endnote w:type="continuationSeparator" w:id="0">
    <w:p w:rsidR="00183699" w:rsidRDefault="00183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</w:sdtPr>
    <w:sdtEndPr/>
    <w:sdtContent>
      <w:sdt>
        <w:sdtPr>
          <w:id w:val="171357217"/>
        </w:sdtPr>
        <w:sdtEndPr/>
        <w:sdtContent>
          <w:p w:rsidR="004A6103" w:rsidRDefault="004A6103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64200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64200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6103" w:rsidRDefault="004A610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699" w:rsidRDefault="00183699">
      <w:pPr>
        <w:spacing w:after="0" w:line="240" w:lineRule="auto"/>
      </w:pPr>
      <w:r>
        <w:separator/>
      </w:r>
    </w:p>
  </w:footnote>
  <w:footnote w:type="continuationSeparator" w:id="0">
    <w:p w:rsidR="00183699" w:rsidRDefault="00183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103" w:rsidRDefault="00183699" w:rsidP="00B67F2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637.9pt;margin-top:2.6pt;width:85.7pt;height:20.2pt;z-index:251658240;mso-width-relative:page;mso-height-relative:page" stroked="f">
          <v:textbox>
            <w:txbxContent>
              <w:p w:rsidR="004A6103" w:rsidRDefault="004A610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A6103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A6103">
      <w:rPr>
        <w:rStyle w:val="CharChar1"/>
        <w:rFonts w:hint="default"/>
      </w:rPr>
      <w:t>北京国标联合认证有限公司</w:t>
    </w:r>
    <w:r w:rsidR="004A6103">
      <w:rPr>
        <w:rStyle w:val="CharChar1"/>
        <w:rFonts w:hint="default"/>
      </w:rPr>
      <w:tab/>
    </w:r>
    <w:r w:rsidR="004A6103">
      <w:rPr>
        <w:rStyle w:val="CharChar1"/>
        <w:rFonts w:hint="default"/>
      </w:rPr>
      <w:tab/>
    </w:r>
    <w:r w:rsidR="004A6103">
      <w:rPr>
        <w:rStyle w:val="CharChar1"/>
        <w:rFonts w:hint="default"/>
      </w:rPr>
      <w:tab/>
    </w:r>
  </w:p>
  <w:p w:rsidR="004A6103" w:rsidRDefault="004A6103" w:rsidP="00B67F2E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1243C"/>
    <w:multiLevelType w:val="hybridMultilevel"/>
    <w:tmpl w:val="8620F1B6"/>
    <w:lvl w:ilvl="0" w:tplc="3AB212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EC6C60"/>
    <w:multiLevelType w:val="multilevel"/>
    <w:tmpl w:val="31EC6C60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7A16B35"/>
    <w:multiLevelType w:val="multilevel"/>
    <w:tmpl w:val="37A16B35"/>
    <w:lvl w:ilvl="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FA0054B"/>
    <w:multiLevelType w:val="multilevel"/>
    <w:tmpl w:val="C0F4C22A"/>
    <w:lvl w:ilvl="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>
    <w:nsid w:val="7B1B05A1"/>
    <w:multiLevelType w:val="multilevel"/>
    <w:tmpl w:val="7B1B05A1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41DE"/>
    <w:rsid w:val="00085E51"/>
    <w:rsid w:val="00172B43"/>
    <w:rsid w:val="00183699"/>
    <w:rsid w:val="00321BFB"/>
    <w:rsid w:val="004557FD"/>
    <w:rsid w:val="004A6103"/>
    <w:rsid w:val="004B7175"/>
    <w:rsid w:val="005623A7"/>
    <w:rsid w:val="005D7384"/>
    <w:rsid w:val="006B0602"/>
    <w:rsid w:val="007971B2"/>
    <w:rsid w:val="007F4ADB"/>
    <w:rsid w:val="00830BA7"/>
    <w:rsid w:val="00847196"/>
    <w:rsid w:val="008D3786"/>
    <w:rsid w:val="00964200"/>
    <w:rsid w:val="009713C2"/>
    <w:rsid w:val="00982316"/>
    <w:rsid w:val="009D547F"/>
    <w:rsid w:val="009F6441"/>
    <w:rsid w:val="00AA493B"/>
    <w:rsid w:val="00B03EF4"/>
    <w:rsid w:val="00B22CD3"/>
    <w:rsid w:val="00B67F2E"/>
    <w:rsid w:val="00B87BD0"/>
    <w:rsid w:val="00C341DE"/>
    <w:rsid w:val="00D67F1E"/>
    <w:rsid w:val="00D974D8"/>
    <w:rsid w:val="00DC36FE"/>
    <w:rsid w:val="00E6766F"/>
    <w:rsid w:val="00E745AC"/>
    <w:rsid w:val="00EB0FBC"/>
    <w:rsid w:val="00F47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sz w:val="24"/>
    </w:rPr>
  </w:style>
  <w:style w:type="paragraph" w:styleId="a9">
    <w:name w:val="Body Text"/>
    <w:basedOn w:val="a"/>
    <w:link w:val="Char2"/>
    <w:uiPriority w:val="99"/>
    <w:unhideWhenUsed/>
    <w:qFormat/>
    <w:rsid w:val="004A6103"/>
    <w:pPr>
      <w:spacing w:after="0" w:line="420" w:lineRule="exact"/>
    </w:pPr>
    <w:rPr>
      <w:sz w:val="24"/>
    </w:rPr>
  </w:style>
  <w:style w:type="character" w:customStyle="1" w:styleId="Char2">
    <w:name w:val="正文文本 Char"/>
    <w:basedOn w:val="a0"/>
    <w:link w:val="a9"/>
    <w:uiPriority w:val="99"/>
    <w:rsid w:val="004A6103"/>
    <w:rPr>
      <w:rFonts w:ascii="Times New Roman" w:eastAsia="宋体" w:hAnsi="Times New Roman" w:cs="Times New Roman"/>
      <w:kern w:val="2"/>
      <w:sz w:val="24"/>
    </w:rPr>
  </w:style>
  <w:style w:type="paragraph" w:styleId="aa">
    <w:name w:val="No Spacing"/>
    <w:uiPriority w:val="99"/>
    <w:qFormat/>
    <w:rsid w:val="004A610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fontstyle01">
    <w:name w:val="fontstyle01"/>
    <w:basedOn w:val="a0"/>
    <w:rsid w:val="00964200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463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110</cp:revision>
  <dcterms:created xsi:type="dcterms:W3CDTF">2015-06-17T12:51:00Z</dcterms:created>
  <dcterms:modified xsi:type="dcterms:W3CDTF">2021-10-18T05:21:00Z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2052-11.1.0.10228</vt:lpwstr>
  </property>
</Properties>
</file>