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浙江省三门县东海橡胶厂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周海翔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Q：14.01.02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Q：14.01.02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E：14.01.02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橡胶生产工艺：原料——▲配料——▲炼胶——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sym w:font="Wingdings 2" w:char="F0A2"/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硫化成型——总成组装—— 检验——入库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研发过程流程：编制研发计划方案→研发输入→设计制图→研发控制→研发输出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关键过程：配料、炼胶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特殊过程：硫化成型、研发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操作过程制定《作业指导书》、《操作规程》，提供《生产过程控制记录》对特殊工序进行过程监控，生产结束后对成品进行成品检测，检测合格方能入库销售。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研发风险及控制措施：产品设计不合理，导致客户要求得不到满足，针对开发人员的能力、研发的设备、质量要求、作业指导书、工作环境等进行确认，严格遵守客户订单要求，针对订单要求进行评审，后期进行产品测试验证，保障输出符合要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生产风险及控制措施：客户要求和售后服务，产品质量未能达到客户要求；针对订单要求进行评审，严格遵守客户订单要求，后期进行产品测试验证，保障输出符合要求，及时对客户反馈进行回复和处理，确保客户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提供了《环境因素的识别、评价控制程序》，对环境因素评价结果、控制手段等做出了规定。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环境因素识别评价表》，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生产过程（固废、噪声排放、火灾、电能消耗、粉尘排放、噪声超标）、设备维修（废弃丢弃、漏油、更换新部件）、配电室（故障、操作不当、电线电路老化）等环境因素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查到：《重要环境因素清单》，公司涉及重要环境因素：电的消耗，固体废弃物的排放，用电不当导致火灾，液压油、润滑油的泄漏，粉尘废气排放等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环境因素、重要环境因素通过运行控制、管理方案、应急准备与响应进行控制。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提供了《危险源辨识、风险评价和控制措施确定控制程序》，对危险源的识别、评价结果、控制手段等做出了规定。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查《危险源辨识及风险评价表》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，识别了办公和生产过程中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垃圾不理不及时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疾病传染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、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人离开未断电源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可能导致的火灾、生产过程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违规操作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可能导致的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人身伤害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等危险源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查到：《不可接受风险清单》，</w:t>
            </w: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公司涉及重大危险源：潜在火灾、触电、人身伤害、机械伤害、职业病伤害，本部门涉及的不可接受风险：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均有涉及。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TW"/>
              </w:rPr>
              <w:t>对于</w:t>
            </w: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环境因素、重要环境因素及危险源、不可接受风险等通过运行控制、管理方案、应急准备与响应进行控制。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eastAsia="宋体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</w:rPr>
              <w:t>GB/T 24718-2009 防眩板国家标准规范技术性规定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JT/T 598-2004 塑料防眩板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 xml:space="preserve">GB/T 16422.2 塑料 实验室光源暴露试验方法 第 2 部分：氙弧灯 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 xml:space="preserve">GB/T 18833 道路交通反光膜 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11547 塑料 耐液体化学试剂性能的测定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22040-2008 公路沿线设施塑料制品耐候性要求及测试方法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 xml:space="preserve">GB/T 26125 电子电气产品 六种限用物质（铅、汞、镉、六价铬、多溴联苯和多溴二苯醚）的测定 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18226-2000 高速公路交通工程钢构件防腐技术条件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1446-2005 纤维增强塑料性能试验方法总则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2573 玻璃纤维增强塑料老化性能试验方法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1449 纤维增强塑料弯曲性能试验方法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</w:rPr>
              <w:t>GB/T 2918 塑料 试样状态调节和试验的标准环境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职业健康检查管理办法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pacing w:val="8"/>
                <w:sz w:val="18"/>
                <w:szCs w:val="18"/>
              </w:rPr>
              <w:t>生产安全事故应急预案管理办法</w:t>
            </w:r>
            <w:r>
              <w:rPr>
                <w:rFonts w:hint="eastAsia" w:ascii="宋体" w:hAnsi="宋体"/>
                <w:bCs/>
                <w:color w:val="000000"/>
                <w:spacing w:val="8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特种设备安全监察条例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危险化学品安全管理条例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安全生产法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中华人民共和国环境保护法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中华人民共和国消防法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固体废物污染环境防治法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（2020修订）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危险废物转移联单管理办法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中华人民共和国大气污染防治法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有型式检验报告，未作强制要求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eastAsia="zh-CN"/>
              </w:rPr>
              <w:t>弹性分隔栏：外观、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外形尺寸、反光面光度性能、反光面与交通柱的附着性能、低温抗撞击性能、高温抗撞击性能、实车碾压测试、抗弯曲性能、耐候性能、有害物质限量等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eastAsia="zh-CN"/>
              </w:rPr>
              <w:t>技术指标符合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浙江制造团体标准《弹性交通柱》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eastAsia="zh-CN"/>
              </w:rPr>
              <w:t>弹性交通柱：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</w:rPr>
              <w:t>外观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外形尺寸、反光面光度性能、反光面与交通柱的附着性能、低温抗撞击性能、高温抗撞击性能、实车碾压测试、抗弯曲性能、耐候性能、有害物质限量等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</w:rPr>
              <w:t>技术指标符合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浙江制造团体标准《弹性交通柱》要求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防眩网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：DBJ/T-15-148-2018《强风易发多发地区金属屋面技术规程》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隔离墩：JT/T847-2013《塑料隔离墩》</w:t>
            </w:r>
          </w:p>
          <w:p>
            <w:pPr>
              <w:snapToGrid w:val="0"/>
              <w:spacing w:line="240" w:lineRule="auto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eastAsia="zh-CN"/>
              </w:rPr>
              <w:t>交通锥：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val="en-US" w:eastAsia="zh-CN"/>
              </w:rPr>
              <w:t>GB/T24720-2009《</w:t>
            </w:r>
            <w:r>
              <w:rPr>
                <w:rFonts w:hint="eastAsia" w:ascii="宋体" w:hAnsi="宋体" w:eastAsia="宋体"/>
                <w:bCs/>
                <w:color w:val="000000"/>
                <w:spacing w:val="8"/>
                <w:sz w:val="18"/>
                <w:szCs w:val="18"/>
                <w:lang w:eastAsia="zh-CN"/>
              </w:rPr>
              <w:t>交通锥》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张磊</w:t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A9D5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2021-09-20T05:18:32Z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