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ind w:firstLine="3313" w:firstLineChars="11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pPr w:leftFromText="180" w:rightFromText="180" w:vertAnchor="text" w:horzAnchor="page" w:tblpX="784" w:tblpY="202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85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南充市兴友物业管理有限责任公司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40" w:lineRule="auto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Q：35.15.00</w:t>
            </w:r>
          </w:p>
          <w:p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sz w:val="20"/>
              </w:rPr>
              <w:t>O：35.15.00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9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物业服务流程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项目投标策划和获得管理合同——前期介入管理——项目物业的接收管理——业主交接房管理——业主装修管理——业主入住及日常管理——跟踪改进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关键控制点：服务过程，</w:t>
            </w:r>
            <w:r>
              <w:rPr>
                <w:rFonts w:hint="eastAsia"/>
                <w:b/>
                <w:sz w:val="20"/>
                <w:szCs w:val="22"/>
              </w:rPr>
              <w:t>过程风险：顾客投诉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等，</w:t>
            </w:r>
            <w:r>
              <w:rPr>
                <w:rFonts w:hint="eastAsia"/>
                <w:b/>
                <w:sz w:val="20"/>
                <w:szCs w:val="22"/>
              </w:rPr>
              <w:t>控制措施：拟定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服务</w:t>
            </w:r>
            <w:r>
              <w:rPr>
                <w:rFonts w:hint="eastAsia"/>
                <w:b/>
                <w:sz w:val="20"/>
                <w:szCs w:val="22"/>
              </w:rPr>
              <w:t>标准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等</w:t>
            </w:r>
            <w:r>
              <w:rPr>
                <w:rFonts w:hint="eastAsia"/>
                <w:b/>
                <w:sz w:val="20"/>
                <w:szCs w:val="22"/>
              </w:rPr>
              <w:t>，通过培训和现场检查进行控制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固废排放、火灾、化学品泄漏等，通过管理方案和预防预案进行控制。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火灾、中暑、高空坠落等，通过管理方案和预防预案进行控制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《物业管理条例》、《物权法》和合同协议</w:t>
            </w:r>
            <w:r>
              <w:rPr>
                <w:rFonts w:hint="eastAsia"/>
                <w:b/>
                <w:sz w:val="20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依据操作规范、验收标准进行检验，检验项目：</w:t>
            </w:r>
            <w:r>
              <w:rPr>
                <w:rFonts w:hint="eastAsia"/>
                <w:b/>
                <w:sz w:val="20"/>
                <w:lang w:eastAsia="zh-CN"/>
              </w:rPr>
              <w:t>物业服务过程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208915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108585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2021.9.9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006C9F"/>
    <w:rsid w:val="04866766"/>
    <w:rsid w:val="12DD2BA2"/>
    <w:rsid w:val="16A83286"/>
    <w:rsid w:val="19A22B8E"/>
    <w:rsid w:val="1CAF1699"/>
    <w:rsid w:val="1D09016F"/>
    <w:rsid w:val="21347DD4"/>
    <w:rsid w:val="24524945"/>
    <w:rsid w:val="27A7285D"/>
    <w:rsid w:val="2A5662AB"/>
    <w:rsid w:val="2F09727D"/>
    <w:rsid w:val="40CB7641"/>
    <w:rsid w:val="47DC6F0F"/>
    <w:rsid w:val="4A7F7CE3"/>
    <w:rsid w:val="4FA97A35"/>
    <w:rsid w:val="500A2F50"/>
    <w:rsid w:val="62D752D8"/>
    <w:rsid w:val="63025BB1"/>
    <w:rsid w:val="638A5B90"/>
    <w:rsid w:val="65204B65"/>
    <w:rsid w:val="666734D6"/>
    <w:rsid w:val="6A257911"/>
    <w:rsid w:val="6B87486C"/>
    <w:rsid w:val="6D3B4467"/>
    <w:rsid w:val="71F56D61"/>
    <w:rsid w:val="746A536D"/>
    <w:rsid w:val="778764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locked/>
    <w:uiPriority w:val="0"/>
    <w:rPr>
      <w:i/>
      <w:iCs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Placeholder Text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2021-09-10T03:29:47Z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