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lang w:val="en-US" w:eastAsia="zh-CN"/>
              </w:rPr>
              <w:t>盛小雪</w:t>
            </w:r>
            <w:bookmarkStart w:id="2" w:name="_GoBack"/>
            <w:bookmarkEnd w:id="2"/>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spacing w:line="300" w:lineRule="exact"/>
              <w:rPr>
                <w:sz w:val="24"/>
                <w:szCs w:val="24"/>
              </w:rPr>
            </w:pPr>
            <w:r>
              <w:rPr>
                <w:rFonts w:hint="eastAsia"/>
                <w:sz w:val="24"/>
                <w:szCs w:val="24"/>
              </w:rPr>
              <w:t>审核条款：</w:t>
            </w:r>
            <w:r>
              <w:rPr>
                <w:rFonts w:hint="eastAsia"/>
                <w:sz w:val="21"/>
                <w:szCs w:val="21"/>
              </w:rPr>
              <w:t>Q</w:t>
            </w:r>
            <w:r>
              <w:rPr>
                <w:rFonts w:hint="eastAsia"/>
                <w:sz w:val="21"/>
                <w:szCs w:val="21"/>
                <w:lang w:eastAsia="zh-CN"/>
              </w:rPr>
              <w:t>：</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lang w:val="en-US" w:eastAsia="zh-CN"/>
              </w:rPr>
              <w:t>Q</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lang w:eastAsia="zh-CN"/>
              </w:rPr>
              <w:t>□</w:t>
            </w:r>
            <w:r>
              <w:rPr>
                <w:rFonts w:hint="eastAsia"/>
                <w:lang w:val="en-US" w:eastAsia="zh-CN"/>
              </w:rPr>
              <w:t>《</w:t>
            </w:r>
            <w:r>
              <w:rPr>
                <w:rFonts w:hint="eastAsia"/>
              </w:rPr>
              <w:t>组织及其环境</w:t>
            </w:r>
            <w:r>
              <w:rPr>
                <w:rFonts w:hint="eastAsia"/>
                <w:lang w:val="en-US" w:eastAsia="zh-CN"/>
              </w:rPr>
              <w:t>控制程序》、</w:t>
            </w:r>
            <w:r>
              <w:rPr>
                <w:rFonts w:hint="eastAsia"/>
                <w:lang w:eastAsia="zh-CN"/>
              </w:rPr>
              <w:sym w:font="Wingdings 2" w:char="0052"/>
            </w:r>
            <w:r>
              <w:rPr>
                <w:rFonts w:hint="eastAsia"/>
                <w:lang w:val="en-US" w:eastAsia="zh-CN"/>
              </w:rPr>
              <w:t>管理手册第4.1章</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pPr>
              <w:rPr>
                <w:rFonts w:hint="default"/>
                <w:lang w:val="en-US"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与最高管理者沟通：</w:t>
            </w:r>
          </w:p>
          <w:p>
            <w:pPr>
              <w:rPr>
                <w:rFonts w:hint="eastAsia"/>
                <w:color w:val="000000"/>
                <w:szCs w:val="21"/>
                <w:lang w:val="en-US" w:eastAsia="zh-CN"/>
              </w:rPr>
            </w:pPr>
            <w:r>
              <w:rPr>
                <w:rFonts w:hint="eastAsia"/>
                <w:color w:val="000000"/>
                <w:szCs w:val="21"/>
                <w:lang w:val="en-US" w:eastAsia="zh-CN"/>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列举主要的内容</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lang w:val="en-US" w:eastAsia="zh-CN"/>
                    </w:rPr>
                  </w:pPr>
                  <w:r>
                    <w:rPr>
                      <w:rFonts w:hint="eastAsia"/>
                    </w:rPr>
                    <w:t>技术落后开发能力低</w:t>
                  </w:r>
                  <w:r>
                    <w:rPr>
                      <w:rFonts w:hint="eastAsia"/>
                      <w:lang w:eastAsia="zh-CN"/>
                    </w:rPr>
                    <w:t>、</w:t>
                  </w:r>
                  <w:r>
                    <w:rPr>
                      <w:rFonts w:hint="eastAsia"/>
                      <w:lang w:val="en-US" w:eastAsia="zh-CN"/>
                    </w:rPr>
                    <w:t>会导致</w:t>
                  </w:r>
                  <w:r>
                    <w:rPr>
                      <w:rFonts w:hint="eastAsia"/>
                    </w:rPr>
                    <w:t>开发新市场能力差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列举主要的内容</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财务资源不足</w:t>
                  </w:r>
                  <w:r>
                    <w:rPr>
                      <w:rFonts w:hint="eastAsia"/>
                      <w:lang w:val="en-US" w:eastAsia="zh-CN"/>
                    </w:rPr>
                    <w:t>、会导致</w:t>
                  </w:r>
                  <w:r>
                    <w:rPr>
                      <w:rFonts w:hint="eastAsia"/>
                    </w:rPr>
                    <w:t>基础设施及资金周转</w:t>
                  </w:r>
                  <w:r>
                    <w:rPr>
                      <w:rFonts w:hint="eastAsia"/>
                      <w:lang w:eastAsia="zh-CN"/>
                    </w:rPr>
                    <w:t>，</w:t>
                  </w:r>
                  <w:r>
                    <w:rPr>
                      <w:rFonts w:hint="eastAsia"/>
                      <w:lang w:val="en-US" w:eastAsia="zh-CN"/>
                    </w:rPr>
                    <w:t>实验室配置对检验、产品质量检测支持性力度大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组织优势说明</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政府项目比较多，利润较好，服务较好，满足顾客需求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组织劣势说明</w:t>
                  </w:r>
                </w:p>
              </w:tc>
              <w:tc>
                <w:tcPr>
                  <w:tcW w:w="6810" w:type="dxa"/>
                </w:tcPr>
                <w:p>
                  <w:pPr>
                    <w:keepNext w:val="0"/>
                    <w:keepLines w:val="0"/>
                    <w:widowControl w:val="0"/>
                    <w:numPr>
                      <w:ilvl w:val="0"/>
                      <w:numId w:val="1"/>
                    </w:numPr>
                    <w:suppressLineNumbers w:val="0"/>
                    <w:spacing w:before="0" w:beforeAutospacing="0" w:after="0" w:afterAutospacing="0"/>
                    <w:ind w:left="0" w:right="0"/>
                    <w:jc w:val="left"/>
                    <w:rPr>
                      <w:rFonts w:hint="eastAsia"/>
                      <w:lang w:val="en-US" w:eastAsia="zh-CN"/>
                    </w:rPr>
                  </w:pPr>
                  <w:r>
                    <w:rPr>
                      <w:rFonts w:hint="eastAsia"/>
                      <w:lang w:val="en-US" w:eastAsia="zh-CN"/>
                    </w:rPr>
                    <w:t xml:space="preserve">行业恶性竞争 ；                                                                                                                                       2.人员工资增长、流动快；                             </w:t>
                  </w:r>
                </w:p>
                <w:p>
                  <w:pPr>
                    <w:keepNext w:val="0"/>
                    <w:keepLines w:val="0"/>
                    <w:widowControl w:val="0"/>
                    <w:numPr>
                      <w:ilvl w:val="0"/>
                      <w:numId w:val="0"/>
                    </w:numPr>
                    <w:suppressLineNumbers w:val="0"/>
                    <w:spacing w:before="0" w:beforeAutospacing="0" w:after="0" w:afterAutospacing="0"/>
                    <w:ind w:right="0" w:rightChars="0"/>
                    <w:jc w:val="left"/>
                    <w:rPr>
                      <w:rFonts w:hint="default"/>
                      <w:lang w:val="en-US" w:eastAsia="zh-CN"/>
                    </w:rPr>
                  </w:pPr>
                  <w:r>
                    <w:rPr>
                      <w:rFonts w:hint="eastAsia"/>
                      <w:lang w:val="en-US" w:eastAsia="zh-CN"/>
                    </w:rPr>
                    <w:t xml:space="preserve">3.管理不规范，费用增加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主要风险的说明</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监测资源不准确影响产品质量监控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color w:val="000000"/>
                      <w:szCs w:val="21"/>
                      <w:lang w:val="en-US" w:eastAsia="zh-CN"/>
                    </w:rPr>
                    <w:t>机遇的说明</w:t>
                  </w:r>
                </w:p>
              </w:tc>
              <w:tc>
                <w:tcPr>
                  <w:tcW w:w="681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default"/>
                      <w:lang w:val="en-US" w:eastAsia="zh-CN"/>
                    </w:rPr>
                    <w:t>人力资源的优势发挥可更好提高组织的工作效率</w:t>
                  </w:r>
                </w:p>
              </w:tc>
            </w:tr>
          </w:tbl>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《内</w:t>
            </w:r>
            <w:r>
              <w:rPr>
                <w:rFonts w:hint="eastAsia"/>
              </w:rPr>
              <w:t>外部因素识别评价总清单</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FE"/>
            </w:r>
            <w:r>
              <w:rPr>
                <w:rFonts w:hint="eastAsia"/>
                <w:lang w:val="en-US" w:eastAsia="zh-CN"/>
              </w:rPr>
              <w:t>其他——与最高管理者现场沟通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lang w:val="en-US" w:eastAsia="zh-CN"/>
              </w:rPr>
              <w:t>Q</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t>理解相关方的需求和期望</w:t>
            </w:r>
            <w:r>
              <w:rPr>
                <w:rFonts w:hint="eastAsia"/>
                <w:lang w:val="en-US" w:eastAsia="zh-CN"/>
              </w:rPr>
              <w:t>控制程序》、</w:t>
            </w:r>
            <w:r>
              <w:rPr>
                <w:rFonts w:hint="eastAsia"/>
                <w:lang w:eastAsia="zh-CN"/>
              </w:rPr>
              <w:sym w:font="Wingdings 2" w:char="0052"/>
            </w:r>
            <w:r>
              <w:rPr>
                <w:rFonts w:hint="eastAsia"/>
                <w:lang w:val="en-US" w:eastAsia="zh-CN"/>
              </w:rPr>
              <w:t>管理手册第4.2章</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rPr>
                    <w:sym w:font="Wingdings 2" w:char="0052"/>
                  </w:r>
                  <w:r>
                    <w:rPr>
                      <w:rFonts w:hint="eastAsia"/>
                      <w:highlight w:val="none"/>
                      <w:lang w:val="en-US" w:eastAsia="zh-CN"/>
                    </w:rPr>
                    <w:t>遵守检验检测相关的法律法规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组织的持续经营、明示采购要求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产品/服务质量持续满足要求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r>
                    <w:rPr>
                      <w:rFonts w:hint="eastAsia"/>
                      <w:highlight w:val="none"/>
                      <w:vertAlign w:val="baseline"/>
                      <w:lang w:val="en-US" w:eastAsia="zh-CN"/>
                    </w:rPr>
                    <w:t>良好的使用感受</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组织的持续经营、自我发展</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6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07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rPr>
                <w:rFonts w:hint="default"/>
                <w:color w:val="000000"/>
                <w:szCs w:val="21"/>
                <w:lang w:val="en-US" w:eastAsia="zh-CN"/>
              </w:rPr>
            </w:pPr>
          </w:p>
          <w:p>
            <w:pPr>
              <w:rPr>
                <w:rFonts w:hint="eastAsia"/>
                <w:color w:val="000000"/>
                <w:szCs w:val="21"/>
                <w:lang w:val="en-US" w:eastAsia="zh-CN"/>
              </w:rPr>
            </w:pPr>
            <w:r>
              <w:rPr>
                <w:rFonts w:hint="eastAsia"/>
                <w:color w:val="000000"/>
                <w:szCs w:val="21"/>
                <w:highlight w:val="none"/>
                <w:lang w:val="en-US" w:eastAsia="zh-CN"/>
              </w:rPr>
              <w:t>主要证据体现在</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lang w:val="en-US" w:eastAsia="zh-CN"/>
              </w:rPr>
              <w:t xml:space="preserve">《相关方及其期望识别清单 》  </w:t>
            </w:r>
            <w:r>
              <w:rPr>
                <w:rFonts w:hint="eastAsia"/>
                <w:highlight w:val="none"/>
                <w:lang w:val="en-US" w:eastAsia="zh-CN"/>
              </w:rPr>
              <w:sym w:font="Wingdings" w:char="00A8"/>
            </w:r>
            <w:r>
              <w:rPr>
                <w:rFonts w:hint="eastAsia"/>
                <w:highlight w:val="none"/>
                <w:lang w:val="en-US" w:eastAsia="zh-CN"/>
              </w:rPr>
              <w:t xml:space="preserve">《年度业务计划》 </w:t>
            </w:r>
            <w:r>
              <w:rPr>
                <w:rFonts w:hint="eastAsia"/>
                <w:highlight w:val="none"/>
                <w:lang w:val="en-US" w:eastAsia="zh-CN"/>
              </w:rPr>
              <w:sym w:font="Wingdings" w:char="00FE"/>
            </w:r>
            <w:r>
              <w:rPr>
                <w:rFonts w:hint="eastAsia"/>
                <w:highlight w:val="none"/>
                <w:lang w:val="en-US" w:eastAsia="zh-CN"/>
              </w:rPr>
              <w:t>其他——《相关方需求分析与应对措施表》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lang w:val="en-US" w:eastAsia="zh-CN"/>
              </w:rPr>
              <w:t>Q</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w:t>
            </w:r>
            <w:r>
              <w:rPr>
                <w:rFonts w:hint="eastAsia"/>
                <w:lang w:eastAsia="zh-CN"/>
              </w:rPr>
              <w:sym w:font="Wingdings 2" w:char="0052"/>
            </w:r>
            <w:r>
              <w:rPr>
                <w:rFonts w:hint="eastAsia"/>
                <w:lang w:val="en-US" w:eastAsia="zh-CN"/>
              </w:rPr>
              <w:t>管理手册第4.2章和“公司介绍”</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vertAlign w:val="baseline"/>
                <w:lang w:val="en-US" w:eastAsia="zh-CN"/>
              </w:rPr>
            </w:pPr>
            <w:r>
              <w:rPr>
                <w:rFonts w:hint="eastAsia"/>
                <w:vertAlign w:val="baseline"/>
                <w:lang w:val="en-US" w:eastAsia="zh-CN"/>
              </w:rPr>
              <w:t>组</w:t>
            </w:r>
            <w:r>
              <w:rPr>
                <w:rFonts w:hint="eastAsia"/>
                <w:highlight w:val="none"/>
                <w:vertAlign w:val="baseline"/>
                <w:lang w:val="en-US" w:eastAsia="zh-CN"/>
              </w:rPr>
              <w:t>织应明确相关管理体系的范围；</w:t>
            </w:r>
          </w:p>
          <w:tbl>
            <w:tblPr>
              <w:tblStyle w:val="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rFonts w:hint="default"/>
                      <w:highlight w:val="none"/>
                      <w:vertAlign w:val="baseline"/>
                      <w:lang w:val="en-US" w:eastAsia="zh-CN"/>
                    </w:rPr>
                  </w:pPr>
                  <w:r>
                    <w:rPr>
                      <w:rFonts w:hint="eastAsia"/>
                      <w:highlight w:val="none"/>
                      <w:vertAlign w:val="baseline"/>
                      <w:lang w:val="en-US" w:eastAsia="zh-CN"/>
                    </w:rPr>
                    <w:t>范围的项目</w:t>
                  </w:r>
                </w:p>
              </w:tc>
              <w:tc>
                <w:tcPr>
                  <w:tcW w:w="6869" w:type="dxa"/>
                </w:tcPr>
                <w:p>
                  <w:pPr>
                    <w:rPr>
                      <w:rFonts w:hint="default"/>
                      <w:highlight w:val="none"/>
                      <w:vertAlign w:val="baseline"/>
                      <w:lang w:val="en-US" w:eastAsia="zh-CN"/>
                    </w:rPr>
                  </w:pPr>
                  <w:r>
                    <w:rPr>
                      <w:rFonts w:hint="eastAsia"/>
                      <w:highlight w:val="none"/>
                      <w:vertAlign w:val="baseli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highlight w:val="none"/>
                      <w:vertAlign w:val="baseline"/>
                      <w:lang w:val="en-US" w:eastAsia="zh-CN"/>
                    </w:rPr>
                  </w:pPr>
                  <w:r>
                    <w:rPr>
                      <w:rFonts w:hint="eastAsia"/>
                      <w:highlight w:val="none"/>
                      <w:vertAlign w:val="baseline"/>
                      <w:lang w:val="en-US" w:eastAsia="zh-CN"/>
                    </w:rPr>
                    <w:t>产品/服务的活动</w:t>
                  </w:r>
                </w:p>
              </w:tc>
              <w:tc>
                <w:tcPr>
                  <w:tcW w:w="6869" w:type="dxa"/>
                </w:tcPr>
                <w:p>
                  <w:pPr>
                    <w:rPr>
                      <w:rFonts w:hint="eastAsia"/>
                      <w:highlight w:val="none"/>
                      <w:vertAlign w:val="baseline"/>
                      <w:lang w:val="en-US" w:eastAsia="zh-CN"/>
                    </w:rPr>
                  </w:pPr>
                  <w:r>
                    <w:rPr>
                      <w:sz w:val="20"/>
                    </w:rPr>
                    <w:t>公路工程试验检测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highlight w:val="none"/>
                      <w:vertAlign w:val="baseline"/>
                      <w:lang w:val="en-US" w:eastAsia="zh-CN"/>
                    </w:rPr>
                  </w:pPr>
                  <w:r>
                    <w:rPr>
                      <w:rFonts w:hint="eastAsia"/>
                      <w:highlight w:val="none"/>
                      <w:vertAlign w:val="baseline"/>
                      <w:lang w:val="en-US" w:eastAsia="zh-CN"/>
                    </w:rPr>
                    <w:t>经营地址</w:t>
                  </w:r>
                </w:p>
              </w:tc>
              <w:tc>
                <w:tcPr>
                  <w:tcW w:w="6869" w:type="dxa"/>
                </w:tcPr>
                <w:p>
                  <w:pPr>
                    <w:rPr>
                      <w:rFonts w:hint="eastAsia"/>
                      <w:highlight w:val="none"/>
                      <w:lang w:val="en-US" w:eastAsia="zh-CN"/>
                    </w:rPr>
                  </w:pPr>
                  <w:bookmarkStart w:id="0" w:name="生产地址"/>
                  <w:bookmarkStart w:id="1" w:name="办公地址"/>
                  <w:r>
                    <w:rPr>
                      <w:rFonts w:asciiTheme="minorEastAsia" w:hAnsiTheme="minorEastAsia" w:eastAsiaTheme="minorEastAsia"/>
                      <w:sz w:val="20"/>
                    </w:rPr>
                    <w:t>四川省绵阳市涪城区青龙大道59号西南科技大学老区</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highlight w:val="none"/>
                      <w:vertAlign w:val="baseline"/>
                      <w:lang w:val="en-US" w:eastAsia="zh-CN"/>
                    </w:rPr>
                  </w:pPr>
                  <w:r>
                    <w:rPr>
                      <w:rFonts w:hint="eastAsia"/>
                      <w:highlight w:val="none"/>
                      <w:vertAlign w:val="baseline"/>
                      <w:lang w:val="en-US" w:eastAsia="zh-CN"/>
                    </w:rPr>
                    <w:t>组织单元（部门/分支）</w:t>
                  </w:r>
                </w:p>
              </w:tc>
              <w:tc>
                <w:tcPr>
                  <w:tcW w:w="6869" w:type="dxa"/>
                </w:tcPr>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与组织结构图一致</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分支机构，如： </w:t>
                  </w:r>
                  <w:r>
                    <w:rPr>
                      <w:rFonts w:hint="eastAsia"/>
                      <w:highlight w:val="none"/>
                      <w:u w:val="single"/>
                      <w:lang w:val="en-US" w:eastAsia="zh-CN"/>
                    </w:rPr>
                    <w:t xml:space="preserve">                  </w:t>
                  </w:r>
                </w:p>
                <w:p>
                  <w:pPr>
                    <w:rPr>
                      <w:rFonts w:hint="default"/>
                      <w:highlight w:val="none"/>
                      <w:vertAlign w:val="baseline"/>
                      <w:lang w:val="en-US" w:eastAsia="zh-CN"/>
                    </w:rPr>
                  </w:pPr>
                  <w:r>
                    <w:rPr>
                      <w:rFonts w:hint="eastAsia"/>
                      <w:highlight w:val="none"/>
                      <w:lang w:val="en-US" w:eastAsia="zh-CN"/>
                    </w:rPr>
                    <w:sym w:font="Wingdings" w:char="00A8"/>
                  </w:r>
                  <w:r>
                    <w:rPr>
                      <w:rFonts w:hint="eastAsia"/>
                      <w:highlight w:val="none"/>
                      <w:lang w:val="en-US" w:eastAsia="zh-CN"/>
                    </w:rPr>
                    <w:t xml:space="preserve">临时场所，如： </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highlight w:val="none"/>
                      <w:vertAlign w:val="baseline"/>
                      <w:lang w:val="en-US" w:eastAsia="zh-CN"/>
                    </w:rPr>
                  </w:pPr>
                  <w:r>
                    <w:rPr>
                      <w:rFonts w:hint="eastAsia"/>
                      <w:highlight w:val="none"/>
                      <w:vertAlign w:val="baseline"/>
                      <w:lang w:val="en-US" w:eastAsia="zh-CN"/>
                    </w:rPr>
                    <w:t>时间</w:t>
                  </w:r>
                </w:p>
              </w:tc>
              <w:tc>
                <w:tcPr>
                  <w:tcW w:w="6869" w:type="dxa"/>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 体系建立以来</w:t>
                  </w:r>
                </w:p>
                <w:p>
                  <w:pPr>
                    <w:rPr>
                      <w:rFonts w:hint="default"/>
                      <w:highlight w:val="none"/>
                      <w:vertAlign w:val="baseline"/>
                      <w:lang w:val="en-US" w:eastAsia="zh-CN"/>
                    </w:rPr>
                  </w:pPr>
                  <w:r>
                    <w:rPr>
                      <w:rFonts w:hint="eastAsia"/>
                      <w:highlight w:val="none"/>
                      <w:lang w:val="en-US" w:eastAsia="zh-CN"/>
                    </w:rPr>
                    <w:sym w:font="Wingdings" w:char="00FE"/>
                  </w:r>
                  <w:r>
                    <w:rPr>
                      <w:rFonts w:hint="eastAsia"/>
                      <w:highlight w:val="none"/>
                      <w:lang w:val="en-US" w:eastAsia="zh-CN"/>
                    </w:rPr>
                    <w:t xml:space="preserve"> 近一年以来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不适用ISO9001的条款</w:t>
                  </w:r>
                </w:p>
              </w:tc>
              <w:tc>
                <w:tcPr>
                  <w:tcW w:w="686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FE"/>
                  </w:r>
                  <w:r>
                    <w:rPr>
                      <w:rFonts w:hint="eastAsia"/>
                      <w:highlight w:val="none"/>
                      <w:lang w:val="en-US" w:eastAsia="zh-CN"/>
                    </w:rPr>
                    <w:t>8.3</w:t>
                  </w:r>
                  <w:r>
                    <w:rPr>
                      <w:rFonts w:hint="eastAsia"/>
                      <w:highlight w:val="none"/>
                    </w:rPr>
                    <w:t>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不适用的理由（可多选）</w:t>
                  </w:r>
                </w:p>
              </w:tc>
              <w:tc>
                <w:tcPr>
                  <w:tcW w:w="6869" w:type="dxa"/>
                  <w:vAlign w:val="center"/>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lang w:val="en-US" w:eastAsia="zh-CN"/>
                    </w:rPr>
                    <w:t>受审核组织没有设计开发的责任</w:t>
                  </w:r>
                  <w:r>
                    <w:rPr>
                      <w:rFonts w:hint="eastAsia"/>
                      <w:highlight w:val="none"/>
                    </w:rPr>
                    <w:t xml:space="preserve">    </w:t>
                  </w:r>
                </w:p>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rPr>
                    <w:t>□</w:t>
                  </w:r>
                  <w:r>
                    <w:rPr>
                      <w:rFonts w:hint="eastAsia"/>
                      <w:highlight w:val="none"/>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rPr>
                    <w:t>□</w:t>
                  </w:r>
                  <w:r>
                    <w:rPr>
                      <w:rFonts w:hint="eastAsia"/>
                      <w:highlight w:val="none"/>
                      <w:lang w:val="en-US" w:eastAsia="zh-CN"/>
                    </w:rPr>
                    <w:t>受审核组织没有设计开发修改的权力</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eastAsia="zh-CN"/>
                    </w:rPr>
                    <w:t>□</w:t>
                  </w:r>
                  <w:r>
                    <w:rPr>
                      <w:rFonts w:hint="eastAsia"/>
                      <w:highlight w:val="none"/>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eastAsia="zh-CN"/>
                    </w:rPr>
                    <w:t>□</w:t>
                  </w:r>
                  <w:r>
                    <w:rPr>
                      <w:rFonts w:hint="eastAsia"/>
                      <w:highlight w:val="none"/>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eastAsia="zh-CN"/>
                    </w:rPr>
                    <w:t>□</w:t>
                  </w:r>
                  <w:r>
                    <w:rPr>
                      <w:rFonts w:hint="eastAsia"/>
                      <w:highlight w:val="none"/>
                      <w:lang w:val="en-US" w:eastAsia="zh-CN"/>
                    </w:rPr>
                    <w:t>受审核组织按照传统工艺提供生产和服务</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其他：受审核组织按照客户要求的检测项目，依据国家标准检测方法进行，因此未涉及产品和服务的涉及和开发</w:t>
                  </w:r>
                </w:p>
              </w:tc>
            </w:tr>
          </w:tbl>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lang w:val="en-US" w:eastAsia="zh-CN"/>
              </w:rPr>
              <w:t>Q</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eastAsia="zh-CN"/>
              </w:rPr>
              <w:sym w:font="Wingdings 2" w:char="0052"/>
            </w:r>
            <w:r>
              <w:rPr>
                <w:rFonts w:hint="eastAsia"/>
                <w:lang w:val="en-US" w:eastAsia="zh-CN"/>
              </w:rPr>
              <w:t>管理手册第4.4章、《过程清单》</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sym w:font="Wingdings 2" w:char="0052"/>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其他——报告发放</w:t>
            </w:r>
          </w:p>
          <w:p>
            <w:pPr>
              <w:rPr>
                <w:rFonts w:hint="eastAsia"/>
                <w:highlight w:val="cya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Q</w:t>
            </w:r>
            <w:r>
              <w:rPr>
                <w:rFonts w:hint="eastAsia"/>
              </w:rPr>
              <w:t>5.1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eastAsia="zh-CN"/>
              </w:rPr>
              <w:sym w:font="Wingdings 2" w:char="0052"/>
            </w:r>
            <w:r>
              <w:rPr>
                <w:rFonts w:hint="eastAsia"/>
                <w:lang w:val="en-US" w:eastAsia="zh-CN"/>
              </w:rPr>
              <w:t>管理手册第5.1章、</w:t>
            </w:r>
            <w:r>
              <w:rPr>
                <w:rFonts w:hint="eastAsia"/>
                <w:lang w:eastAsia="zh-CN"/>
              </w:rPr>
              <w:sym w:font="Wingdings 2" w:char="0052"/>
            </w:r>
            <w:r>
              <w:rPr>
                <w:rFonts w:hint="eastAsia"/>
                <w:lang w:val="en-US" w:eastAsia="zh-CN"/>
              </w:rPr>
              <w:t xml:space="preserve"> 5.3.3 “总经理岗位职责”</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对质量管理体系的有效性承担责任；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确保制定质量管理体系的质量方针和质量目标，并与组织的环境和战略方向相一致；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确保质量管理体系要求融入组织的业务过程；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确保质量管理体系所需的资源是可用的；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沟通有效的质量管理和符合质量管理体系要求的重要性；</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确保质量管理体系实现其预期结果；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促使员工积极参与、指导和支持他们为质量管理体系的有效性作出贡献；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支持其他相关管理者在其职责范围内发挥领导作用。</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以顾客为关注焦点</w:t>
            </w:r>
          </w:p>
          <w:p/>
        </w:tc>
        <w:tc>
          <w:tcPr>
            <w:tcW w:w="960" w:type="dxa"/>
            <w:vMerge w:val="restart"/>
          </w:tcPr>
          <w:p>
            <w:r>
              <w:rPr>
                <w:rFonts w:hint="eastAsia"/>
                <w:lang w:val="en-US" w:eastAsia="zh-CN"/>
              </w:rPr>
              <w:t>Q</w:t>
            </w:r>
            <w:r>
              <w:rPr>
                <w:rFonts w:hint="eastAsia"/>
              </w:rPr>
              <w:t>5.</w:t>
            </w:r>
            <w:r>
              <w:rPr>
                <w:rFonts w:hint="eastAsia"/>
                <w:lang w:val="en-US" w:eastAsia="zh-CN"/>
              </w:rPr>
              <w:t>1.</w:t>
            </w:r>
            <w:r>
              <w:rPr>
                <w:rFonts w:hint="eastAsia"/>
              </w:rPr>
              <w:t>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eastAsia="zh-CN"/>
              </w:rPr>
              <w:sym w:font="Wingdings 2" w:char="0052"/>
            </w:r>
            <w:r>
              <w:rPr>
                <w:rFonts w:hint="eastAsia"/>
                <w:lang w:val="en-US" w:eastAsia="zh-CN"/>
              </w:rPr>
              <w:t>管理手册第5.1章</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最高管理者应证实其以顾客为关注焦点的领导作用和承诺：</w:t>
            </w:r>
          </w:p>
          <w:p>
            <w:pPr>
              <w:rPr>
                <w:rFonts w:hint="eastAsia"/>
                <w:color w:val="000000"/>
                <w:szCs w:val="21"/>
                <w:lang w:val="en-US" w:eastAsia="zh-CN"/>
              </w:rPr>
            </w:pPr>
            <w:r>
              <w:rPr>
                <w:rFonts w:hint="eastAsia"/>
                <w:color w:val="000000"/>
                <w:szCs w:val="21"/>
                <w:lang w:val="en-US" w:eastAsia="zh-CN"/>
              </w:rPr>
              <w:t xml:space="preserve">a）确定、理解并持续地满足顾客要求以及适用的法律法规要求； </w:t>
            </w:r>
          </w:p>
          <w:p>
            <w:pPr>
              <w:rPr>
                <w:rFonts w:hint="eastAsia"/>
                <w:color w:val="000000"/>
                <w:szCs w:val="21"/>
                <w:lang w:val="en-US" w:eastAsia="zh-CN"/>
              </w:rPr>
            </w:pPr>
            <w:r>
              <w:rPr>
                <w:rFonts w:hint="eastAsia"/>
                <w:color w:val="000000"/>
                <w:szCs w:val="21"/>
                <w:lang w:val="en-US" w:eastAsia="zh-CN"/>
              </w:rPr>
              <w:t xml:space="preserve">b）确定和应对能够影响产品和服务的符合性以及增强顾客满意能力的风险和机遇； </w:t>
            </w:r>
          </w:p>
          <w:p>
            <w:pPr>
              <w:rPr>
                <w:rFonts w:hint="eastAsia"/>
                <w:color w:val="000000"/>
                <w:szCs w:val="21"/>
                <w:lang w:val="en-US" w:eastAsia="zh-CN"/>
              </w:rPr>
            </w:pPr>
            <w:r>
              <w:rPr>
                <w:rFonts w:hint="eastAsia"/>
                <w:color w:val="000000"/>
                <w:szCs w:val="21"/>
                <w:lang w:val="en-US" w:eastAsia="zh-CN"/>
              </w:rPr>
              <w:t xml:space="preserve">c）始终致力于增强顾客满意。 </w:t>
            </w:r>
          </w:p>
          <w:p>
            <w:pPr>
              <w:rPr>
                <w:rFonts w:hint="eastAsia"/>
                <w:color w:val="000000"/>
                <w:szCs w:val="21"/>
                <w:lang w:val="en-US" w:eastAsia="zh-CN"/>
              </w:rPr>
            </w:pPr>
            <w:r>
              <w:rPr>
                <w:rFonts w:hint="eastAsia"/>
                <w:highlight w:val="none"/>
                <w:vertAlign w:val="baseline"/>
                <w:lang w:val="en-US" w:eastAsia="zh-CN"/>
              </w:rPr>
              <w:t>通过的方式——</w:t>
            </w:r>
          </w:p>
          <w:p>
            <w:pPr>
              <w:rPr>
                <w:rFonts w:hint="eastAsia"/>
                <w:color w:val="000000"/>
                <w:szCs w:val="21"/>
                <w:lang w:val="en-US" w:eastAsia="zh-CN"/>
              </w:rPr>
            </w:pPr>
            <w:r>
              <w:rPr>
                <w:rFonts w:hint="eastAsia"/>
                <w:color w:val="000000"/>
                <w:szCs w:val="21"/>
                <w:lang w:val="en-US" w:eastAsia="zh-CN"/>
              </w:rPr>
              <w:t xml:space="preserve"> </w:t>
            </w: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t>□</w:t>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 xml:space="preserve">目标考核 </w:t>
            </w:r>
            <w:r>
              <w:rPr>
                <w:rFonts w:hint="eastAsia"/>
                <w:shd w:val="clear"/>
              </w:rPr>
              <w:t>□</w:t>
            </w:r>
            <w:r>
              <w:rPr>
                <w:rFonts w:hint="eastAsia"/>
                <w:shd w:val="clear"/>
                <w:lang w:val="en-US" w:eastAsia="zh-CN"/>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方针</w:t>
            </w:r>
          </w:p>
        </w:tc>
        <w:tc>
          <w:tcPr>
            <w:tcW w:w="960" w:type="dxa"/>
            <w:vMerge w:val="restart"/>
            <w:shd w:val="clear" w:color="auto" w:fill="auto"/>
          </w:tcPr>
          <w:p>
            <w:r>
              <w:rPr>
                <w:rFonts w:hint="eastAsia"/>
                <w:lang w:val="en-US" w:eastAsia="zh-CN"/>
              </w:rPr>
              <w:t>Q</w:t>
            </w:r>
            <w:r>
              <w:rPr>
                <w:rFonts w:hint="eastAsia"/>
              </w:rPr>
              <w:t>5.2</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w:t>
            </w:r>
            <w:r>
              <w:rPr>
                <w:rFonts w:hint="eastAsia"/>
                <w:lang w:eastAsia="zh-CN"/>
              </w:rPr>
              <w:sym w:font="Wingdings 2" w:char="0052"/>
            </w:r>
            <w:r>
              <w:rPr>
                <w:rFonts w:hint="eastAsia"/>
                <w:lang w:val="en-US" w:eastAsia="zh-CN"/>
              </w:rPr>
              <w:t>管理手册第5.2章、</w:t>
            </w:r>
            <w:r>
              <w:rPr>
                <w:rFonts w:hint="eastAsia"/>
                <w:lang w:eastAsia="zh-CN"/>
              </w:rPr>
              <w:sym w:font="Wingdings 2" w:char="0052"/>
            </w:r>
            <w:r>
              <w:rPr>
                <w:rFonts w:hint="eastAsia"/>
                <w:lang w:val="en-US" w:eastAsia="zh-CN"/>
              </w:rPr>
              <w:t>0.2公司方针、目标</w:t>
            </w:r>
          </w:p>
        </w:tc>
        <w:tc>
          <w:tcPr>
            <w:tcW w:w="1585" w:type="dxa"/>
            <w:vMerge w:val="restart"/>
            <w:shd w:val="clear" w:color="auto" w:fill="auto"/>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single"/>
                <w:vertAlign w:val="baseline"/>
                <w:lang w:val="en-US" w:eastAsia="zh-CN"/>
              </w:rPr>
              <w:t xml:space="preserve">     质量第一、降本增效、精益求精、遵纪守法，爱护环境，节能减耗，杜绝事故，消除隐患，持续改善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p>
          <w:p>
            <w:pPr>
              <w:rPr>
                <w:rFonts w:hint="eastAsia"/>
                <w:vertAlign w:val="baseline"/>
                <w:lang w:val="en-US" w:eastAsia="zh-CN"/>
              </w:rPr>
            </w:pPr>
            <w:r>
              <w:rPr>
                <w:rFonts w:hint="eastAsia"/>
                <w:shd w:val="clear"/>
              </w:rPr>
              <w:sym w:font="Wingdings 2" w:char="0052"/>
            </w:r>
            <w:r>
              <w:rPr>
                <w:rFonts w:hint="eastAsia"/>
                <w:vertAlign w:val="baseline"/>
                <w:lang w:val="en-US" w:eastAsia="zh-CN"/>
              </w:rPr>
              <w:t>适应组织的宗旨和环境并支持其战略方向</w:t>
            </w:r>
          </w:p>
          <w:p>
            <w:pPr>
              <w:rPr>
                <w:rFonts w:hint="eastAsia"/>
                <w:vertAlign w:val="baseline"/>
                <w:lang w:val="en-GB" w:eastAsia="zh-CN"/>
              </w:rPr>
            </w:pPr>
            <w:r>
              <w:rPr>
                <w:rFonts w:hint="eastAsia"/>
                <w:shd w:val="clear"/>
                <w:lang w:eastAsia="zh-CN"/>
              </w:rPr>
              <w:sym w:font="Wingdings 2" w:char="0052"/>
            </w:r>
            <w:r>
              <w:rPr>
                <w:rFonts w:hint="eastAsia"/>
                <w:vertAlign w:val="baseline"/>
                <w:lang w:val="en-GB" w:eastAsia="zh-CN"/>
              </w:rPr>
              <w:t>质量方针合理恰当并为相应的质量目标提供了框架。</w:t>
            </w:r>
          </w:p>
          <w:p>
            <w:pPr>
              <w:rPr>
                <w:rFonts w:hint="eastAsia"/>
                <w:vertAlign w:val="baseline"/>
                <w:lang w:val="en-US" w:eastAsia="zh-CN"/>
              </w:rPr>
            </w:pPr>
            <w:r>
              <w:rPr>
                <w:rFonts w:hint="eastAsia"/>
                <w:shd w:val="clear"/>
                <w:lang w:eastAsia="zh-CN"/>
              </w:rPr>
              <w:sym w:font="Wingdings 2" w:char="0052"/>
            </w:r>
            <w:r>
              <w:rPr>
                <w:rFonts w:hint="eastAsia"/>
                <w:vertAlign w:val="baseline"/>
                <w:lang w:val="en-US" w:eastAsia="zh-CN"/>
              </w:rPr>
              <w:t xml:space="preserve">包括满足适用要求的承诺； </w:t>
            </w:r>
          </w:p>
          <w:p>
            <w:pPr>
              <w:rPr>
                <w:rFonts w:hint="eastAsia"/>
                <w:vertAlign w:val="baseline"/>
                <w:lang w:val="en-GB" w:eastAsia="zh-CN"/>
              </w:rPr>
            </w:pPr>
            <w:r>
              <w:rPr>
                <w:rFonts w:hint="eastAsia"/>
                <w:shd w:val="clear"/>
                <w:lang w:eastAsia="zh-CN"/>
              </w:rPr>
              <w:sym w:font="Wingdings 2" w:char="0052"/>
            </w:r>
            <w:r>
              <w:rPr>
                <w:rFonts w:hint="eastAsia"/>
                <w:vertAlign w:val="baseline"/>
                <w:lang w:val="en-US" w:eastAsia="zh-CN"/>
              </w:rPr>
              <w:t>包括持续改进质量管理体系的承诺</w:t>
            </w:r>
          </w:p>
          <w:p>
            <w:pPr>
              <w:rPr>
                <w:rFonts w:hint="eastAsia"/>
                <w:shd w:val="clear"/>
                <w:lang w:eastAsia="zh-CN"/>
              </w:rPr>
            </w:pPr>
          </w:p>
          <w:p>
            <w:pPr>
              <w:rPr>
                <w:rFonts w:hint="default"/>
                <w:vertAlign w:val="baseline"/>
                <w:lang w:val="en-US" w:eastAsia="zh-CN"/>
              </w:rPr>
            </w:pPr>
            <w:r>
              <w:rPr>
                <w:rFonts w:hint="eastAsia"/>
                <w:shd w:val="clear"/>
                <w:lang w:eastAsia="zh-CN"/>
              </w:rPr>
              <w:sym w:font="Wingdings 2" w:char="0052"/>
            </w:r>
            <w:r>
              <w:rPr>
                <w:rFonts w:hint="eastAsia"/>
                <w:vertAlign w:val="baseline"/>
                <w:lang w:val="en-US" w:eastAsia="zh-CN"/>
              </w:rPr>
              <w:t>在组织内得到沟通、理解和应用，通过：</w:t>
            </w:r>
            <w:r>
              <w:rPr>
                <w:rFonts w:hint="eastAsia"/>
                <w:lang w:val="en-US" w:eastAsia="zh-CN"/>
              </w:rPr>
              <w:sym w:font="Wingdings" w:char="00FE"/>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FE"/>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rPr>
              <w:sym w:font="Wingdings 2" w:char="0052"/>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FE"/>
            </w:r>
            <w:r>
              <w:rPr>
                <w:rFonts w:hint="eastAsia"/>
                <w:lang w:val="en-US" w:eastAsia="zh-CN"/>
              </w:rPr>
              <w:t xml:space="preserve">宣传册 </w:t>
            </w:r>
            <w:r>
              <w:rPr>
                <w:rFonts w:hint="eastAsia"/>
                <w:lang w:val="en-US" w:eastAsia="zh-CN"/>
              </w:rPr>
              <w:sym w:font="Wingdings" w:char="00FE"/>
            </w:r>
            <w:r>
              <w:rPr>
                <w:rFonts w:hint="eastAsia"/>
                <w:lang w:val="en-US" w:eastAsia="zh-CN"/>
              </w:rPr>
              <w:t>其他——招、投标书等</w:t>
            </w:r>
          </w:p>
          <w:p>
            <w:pPr>
              <w:rPr>
                <w:rFonts w:hint="eastAsia"/>
                <w:vertAlign w:val="baseli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rPr>
                <w:rFonts w:hint="eastAsia"/>
              </w:rPr>
            </w:pPr>
            <w:r>
              <w:rPr>
                <w:rFonts w:hint="eastAsia"/>
              </w:rPr>
              <w:t>组织的岗位、职责和权限</w:t>
            </w:r>
          </w:p>
          <w:p/>
        </w:tc>
        <w:tc>
          <w:tcPr>
            <w:tcW w:w="960" w:type="dxa"/>
            <w:vMerge w:val="restart"/>
            <w:shd w:val="clear" w:color="auto" w:fill="auto"/>
          </w:tcPr>
          <w:p>
            <w:r>
              <w:rPr>
                <w:rFonts w:hint="eastAsia"/>
                <w:lang w:val="en-US" w:eastAsia="zh-CN"/>
              </w:rPr>
              <w:t>Q</w:t>
            </w:r>
            <w:r>
              <w:rPr>
                <w:rFonts w:hint="eastAsia"/>
              </w:rPr>
              <w:t>5.3</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rPr>
                <w:rFonts w:hint="eastAsia"/>
                <w:lang w:val="en-US" w:eastAsia="zh-CN"/>
              </w:rPr>
            </w:pPr>
            <w:r>
              <w:rPr>
                <w:rFonts w:hint="eastAsia"/>
                <w:lang w:val="en-US" w:eastAsia="zh-CN"/>
              </w:rPr>
              <w:t>如：</w:t>
            </w:r>
            <w:r>
              <w:rPr>
                <w:rFonts w:hint="eastAsia"/>
                <w:lang w:eastAsia="zh-CN"/>
              </w:rPr>
              <w:sym w:font="Wingdings 2" w:char="0052"/>
            </w:r>
            <w:r>
              <w:rPr>
                <w:rFonts w:hint="eastAsia"/>
                <w:lang w:val="en-US" w:eastAsia="zh-CN"/>
              </w:rPr>
              <w:t>管理手册第5.3章</w:t>
            </w:r>
          </w:p>
        </w:tc>
        <w:tc>
          <w:tcPr>
            <w:tcW w:w="1585" w:type="dxa"/>
            <w:vMerge w:val="restart"/>
            <w:shd w:val="clear" w:color="auto" w:fill="auto"/>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质量管理体系策划和推动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顾客满意调查分析</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营销部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生产/服务放行过程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Q6.1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应对风险和机遇</w:t>
            </w:r>
            <w:r>
              <w:rPr>
                <w:rFonts w:hint="eastAsia"/>
              </w:rPr>
              <w:t>控制</w:t>
            </w:r>
            <w:r>
              <w:rPr>
                <w:rFonts w:hint="eastAsia"/>
                <w:lang w:val="en-US" w:eastAsia="zh-CN"/>
              </w:rPr>
              <w:t>程序》、</w:t>
            </w:r>
            <w:r>
              <w:rPr>
                <w:rFonts w:hint="eastAsia"/>
                <w:lang w:eastAsia="zh-CN"/>
              </w:rPr>
              <w:sym w:font="Wingdings 2" w:char="0052"/>
            </w:r>
            <w:r>
              <w:rPr>
                <w:rFonts w:hint="eastAsia"/>
                <w:lang w:val="en-US" w:eastAsia="zh-CN"/>
              </w:rPr>
              <w:t>手册第6.1条款</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 xml:space="preserve">应对风险的措施类型包括： </w:t>
            </w:r>
          </w:p>
          <w:p>
            <w:pPr>
              <w:rPr>
                <w:rFonts w:hint="default"/>
                <w:lang w:val="en-US"/>
              </w:rPr>
            </w:pPr>
            <w:r>
              <w:rPr>
                <w:rFonts w:hint="eastAsia"/>
                <w:lang w:val="en-US" w:eastAsia="zh-CN"/>
              </w:rPr>
              <w:sym w:font="Wingdings" w:char="00A8"/>
            </w:r>
            <w:r>
              <w:rPr>
                <w:rFonts w:hint="eastAsia"/>
              </w:rPr>
              <w:t>规避风险</w:t>
            </w:r>
            <w:r>
              <w:rPr>
                <w:rFonts w:hint="eastAsia"/>
                <w:lang w:val="en-US" w:eastAsia="zh-CN"/>
              </w:rPr>
              <w:t xml:space="preserve"> </w:t>
            </w:r>
            <w:r>
              <w:rPr>
                <w:rFonts w:hint="eastAsia"/>
                <w:lang w:val="en-US" w:eastAsia="zh-CN"/>
              </w:rPr>
              <w:sym w:font="Wingdings" w:char="00A8"/>
            </w:r>
            <w:r>
              <w:rPr>
                <w:rFonts w:hint="eastAsia"/>
              </w:rPr>
              <w:t>为寻求机遇承担风险、</w:t>
            </w:r>
            <w:r>
              <w:rPr>
                <w:rFonts w:hint="eastAsia"/>
                <w:lang w:val="en-US" w:eastAsia="zh-CN"/>
              </w:rPr>
              <w:sym w:font="Wingdings" w:char="00A8"/>
            </w:r>
            <w:r>
              <w:rPr>
                <w:rFonts w:hint="eastAsia"/>
              </w:rPr>
              <w:t>消除风险源</w:t>
            </w:r>
            <w:r>
              <w:rPr>
                <w:rFonts w:hint="eastAsia"/>
                <w:lang w:val="en-US" w:eastAsia="zh-CN"/>
              </w:rPr>
              <w:t xml:space="preserve"> </w:t>
            </w:r>
            <w:r>
              <w:rPr>
                <w:rFonts w:hint="eastAsia"/>
                <w:lang w:val="en-US" w:eastAsia="zh-CN"/>
              </w:rPr>
              <w:sym w:font="Wingdings" w:char="00A8"/>
            </w:r>
            <w:r>
              <w:rPr>
                <w:rFonts w:hint="eastAsia"/>
              </w:rPr>
              <w:t>改变风险的可能性和后果、</w:t>
            </w:r>
            <w:r>
              <w:rPr>
                <w:rFonts w:hint="eastAsia"/>
                <w:lang w:val="en-US" w:eastAsia="zh-CN"/>
              </w:rPr>
              <w:sym w:font="Wingdings" w:char="00A8"/>
            </w:r>
            <w:r>
              <w:rPr>
                <w:rFonts w:hint="eastAsia"/>
              </w:rPr>
              <w:t>分担风险</w:t>
            </w:r>
            <w:r>
              <w:rPr>
                <w:rFonts w:hint="eastAsia"/>
                <w:lang w:val="en-US" w:eastAsia="zh-CN"/>
              </w:rPr>
              <w:t xml:space="preserve"> </w:t>
            </w:r>
            <w:r>
              <w:rPr>
                <w:rFonts w:hint="eastAsia"/>
                <w:lang w:val="en-US" w:eastAsia="zh-CN"/>
              </w:rPr>
              <w:sym w:font="Wingdings" w:char="00A8"/>
            </w:r>
            <w:r>
              <w:rPr>
                <w:rFonts w:hint="eastAsia"/>
              </w:rPr>
              <w:t>通过信息充分的决策而保留风险</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rPr>
            </w:pPr>
            <w:r>
              <w:rPr>
                <w:rFonts w:hint="eastAsia"/>
                <w:lang w:val="en-US" w:eastAsia="zh-CN"/>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t>近几年内地同行的大公司进入市场，价格较低，冲击了一定的市场</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t>重新布局，计划走质量路线，提高产品质量及检验的工作质量</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cs="Times New Roman"/>
                      <w:color w:val="auto"/>
                      <w:lang w:val="en-US" w:eastAsia="zh-CN"/>
                    </w:rPr>
                    <w:t>缺乏设备全面维护保养，设备总效率低；设备老化存在隐患，配备不到位</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确保影响产品符合性的基础设施投入，按照应急计划控制规范进行应急处理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rPr>
                <w:rFonts w:hint="default"/>
                <w:lang w:val="en-US" w:eastAsia="zh-CN"/>
              </w:rPr>
            </w:pPr>
          </w:p>
          <w:p>
            <w:pPr>
              <w:rPr>
                <w:rFonts w:hint="eastAsia"/>
                <w:lang w:val="en-US" w:eastAsia="zh-CN"/>
              </w:rPr>
            </w:pPr>
            <w:r>
              <w:rPr>
                <w:rFonts w:hint="eastAsia"/>
                <w:lang w:val="en-US" w:eastAsia="zh-CN"/>
              </w:rPr>
              <w:t xml:space="preserve">应对机遇的措施类型包括： </w:t>
            </w:r>
          </w:p>
          <w:p>
            <w:pPr>
              <w:rPr>
                <w:rFonts w:hint="eastAsia"/>
                <w:lang w:val="en-US" w:eastAsia="zh-CN"/>
              </w:rPr>
            </w:pPr>
            <w:r>
              <w:rPr>
                <w:rFonts w:hint="eastAsia"/>
                <w:lang w:val="en-US" w:eastAsia="zh-CN"/>
              </w:rPr>
              <w:sym w:font="Wingdings" w:char="00FE"/>
            </w:r>
            <w:r>
              <w:rPr>
                <w:rFonts w:hint="eastAsia"/>
              </w:rPr>
              <w:t>采用新实践</w:t>
            </w:r>
            <w:r>
              <w:rPr>
                <w:rFonts w:hint="eastAsia"/>
                <w:lang w:val="en-US" w:eastAsia="zh-CN"/>
              </w:rPr>
              <w:t xml:space="preserve"> </w:t>
            </w:r>
            <w:r>
              <w:rPr>
                <w:rFonts w:hint="eastAsia"/>
                <w:lang w:val="en-US" w:eastAsia="zh-CN"/>
              </w:rPr>
              <w:sym w:font="Wingdings" w:char="00A8"/>
            </w:r>
            <w:r>
              <w:rPr>
                <w:rFonts w:hint="eastAsia"/>
              </w:rPr>
              <w:t>推出新产品</w:t>
            </w:r>
            <w:r>
              <w:rPr>
                <w:rFonts w:hint="eastAsia"/>
                <w:lang w:val="en-US" w:eastAsia="zh-CN"/>
              </w:rPr>
              <w:t xml:space="preserve">  </w:t>
            </w:r>
            <w:r>
              <w:rPr>
                <w:rFonts w:hint="eastAsia"/>
                <w:lang w:val="en-US" w:eastAsia="zh-CN"/>
              </w:rPr>
              <w:sym w:font="Wingdings" w:char="00FE"/>
            </w:r>
            <w:r>
              <w:rPr>
                <w:rFonts w:hint="eastAsia"/>
              </w:rPr>
              <w:t>开辟新市场</w:t>
            </w:r>
            <w:r>
              <w:rPr>
                <w:rFonts w:hint="eastAsia"/>
                <w:lang w:val="en-US" w:eastAsia="zh-CN"/>
              </w:rPr>
              <w:t xml:space="preserve">  </w:t>
            </w:r>
            <w:r>
              <w:rPr>
                <w:rFonts w:hint="eastAsia"/>
                <w:lang w:val="en-US" w:eastAsia="zh-CN"/>
              </w:rPr>
              <w:sym w:font="Wingdings" w:char="00FE"/>
            </w:r>
            <w:r>
              <w:rPr>
                <w:rFonts w:hint="eastAsia"/>
              </w:rPr>
              <w:t>赢得新顾客</w:t>
            </w:r>
            <w:r>
              <w:rPr>
                <w:rFonts w:hint="eastAsia"/>
                <w:lang w:val="en-US" w:eastAsia="zh-CN"/>
              </w:rPr>
              <w:t xml:space="preserve">  </w:t>
            </w:r>
            <w:r>
              <w:rPr>
                <w:rFonts w:hint="eastAsia"/>
                <w:lang w:val="en-US" w:eastAsia="zh-CN"/>
              </w:rPr>
              <w:sym w:font="Wingdings" w:char="00FE"/>
            </w:r>
            <w:r>
              <w:rPr>
                <w:rFonts w:hint="eastAsia"/>
              </w:rPr>
              <w:t>建立合作伙伴关系</w:t>
            </w:r>
            <w:r>
              <w:rPr>
                <w:rFonts w:hint="eastAsia"/>
                <w:lang w:val="en-US" w:eastAsia="zh-CN"/>
              </w:rPr>
              <w:t xml:space="preserve">  </w:t>
            </w:r>
            <w:r>
              <w:rPr>
                <w:rFonts w:hint="eastAsia"/>
                <w:lang w:val="en-US" w:eastAsia="zh-CN"/>
              </w:rPr>
              <w:sym w:font="Wingdings" w:char="00FE"/>
            </w:r>
            <w:r>
              <w:rPr>
                <w:rFonts w:hint="eastAsia"/>
              </w:rPr>
              <w:t>利用新技术</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31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default"/>
                      <w:lang w:val="en-US" w:eastAsia="zh-CN"/>
                    </w:rPr>
                  </w:pPr>
                  <w:r>
                    <w:rPr>
                      <w:rFonts w:hint="eastAsia"/>
                      <w:lang w:val="en-US" w:eastAsia="zh-CN"/>
                    </w:rPr>
                    <w:t>主要的机遇描述</w:t>
                  </w:r>
                </w:p>
              </w:tc>
              <w:tc>
                <w:tcPr>
                  <w:tcW w:w="3130" w:type="dxa"/>
                  <w:vAlign w:val="top"/>
                </w:tcPr>
                <w:p>
                  <w:pPr>
                    <w:rPr>
                      <w:rFonts w:hint="eastAsia"/>
                      <w:lang w:val="en-US" w:eastAsia="zh-CN"/>
                    </w:rPr>
                  </w:pPr>
                  <w:r>
                    <w:rPr>
                      <w:rFonts w:hint="eastAsia"/>
                      <w:lang w:val="en-US" w:eastAsia="zh-CN"/>
                    </w:rPr>
                    <w:t>应对措施</w:t>
                  </w:r>
                </w:p>
              </w:tc>
              <w:tc>
                <w:tcPr>
                  <w:tcW w:w="2190" w:type="dxa"/>
                </w:tcPr>
                <w:p>
                  <w:pPr>
                    <w:rPr>
                      <w:rFonts w:hint="eastAsia"/>
                      <w:lang w:val="en-US" w:eastAsia="zh-CN"/>
                    </w:rPr>
                  </w:pPr>
                  <w:r>
                    <w:rPr>
                      <w:rFonts w:hint="eastAsia"/>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eastAsia"/>
                      <w:lang w:val="en-US" w:eastAsia="zh-CN"/>
                    </w:rPr>
                  </w:pPr>
                  <w:r>
                    <w:rPr>
                      <w:rFonts w:hint="eastAsia"/>
                      <w:lang w:val="en-US" w:eastAsia="zh-CN"/>
                    </w:rPr>
                    <w:t>。</w:t>
                  </w:r>
                </w:p>
                <w:p>
                  <w:pPr>
                    <w:rPr>
                      <w:rFonts w:hint="default"/>
                      <w:lang w:val="en-US" w:eastAsia="zh-CN"/>
                    </w:rPr>
                  </w:pPr>
                  <w:r>
                    <w:rPr>
                      <w:rFonts w:hint="default"/>
                      <w:lang w:val="en-US" w:eastAsia="zh-CN"/>
                    </w:rPr>
                    <w:t>市场潜力巨大，有行业发展空间</w:t>
                  </w:r>
                </w:p>
              </w:tc>
              <w:tc>
                <w:tcPr>
                  <w:tcW w:w="3130" w:type="dxa"/>
                </w:tcPr>
                <w:p>
                  <w:pPr>
                    <w:jc w:val="left"/>
                    <w:rPr>
                      <w:rFonts w:hint="eastAsia"/>
                      <w:lang w:val="en-US" w:eastAsia="zh-CN"/>
                    </w:rPr>
                  </w:pPr>
                  <w:r>
                    <w:rPr>
                      <w:rFonts w:hint="eastAsia"/>
                      <w:lang w:val="en-US" w:eastAsia="zh-CN"/>
                    </w:rPr>
                    <w:t xml:space="preserve">引入体系管理、建立新产品开发战略、采用流程化作业，降低成本、选择优质客户长期合作，快速回收资金、定期管理评审 </w:t>
                  </w:r>
                </w:p>
              </w:tc>
              <w:tc>
                <w:tcPr>
                  <w:tcW w:w="2190" w:type="dxa"/>
                </w:tcPr>
                <w:p>
                  <w:pPr>
                    <w:rPr>
                      <w:rFonts w:hint="default"/>
                      <w:lang w:val="en-US" w:eastAsia="zh-CN"/>
                    </w:rPr>
                  </w:pPr>
                  <w:r>
                    <w:rPr>
                      <w:rFonts w:hint="eastAsia"/>
                      <w:lang w:val="en-US" w:eastAsia="zh-CN"/>
                    </w:rPr>
                    <w:sym w:font="Wingdings" w:char="00FE"/>
                  </w: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rPr>
                      <w:rFonts w:hint="default"/>
                      <w:lang w:val="en-US" w:eastAsia="zh-CN"/>
                    </w:rPr>
                  </w:pPr>
                </w:p>
              </w:tc>
              <w:tc>
                <w:tcPr>
                  <w:tcW w:w="3130" w:type="dxa"/>
                </w:tcPr>
                <w:p>
                  <w:pPr>
                    <w:rPr>
                      <w:rFonts w:hint="eastAsia"/>
                      <w:lang w:val="en-US" w:eastAsia="zh-CN"/>
                    </w:rPr>
                  </w:pPr>
                </w:p>
              </w:tc>
              <w:tc>
                <w:tcPr>
                  <w:tcW w:w="2190" w:type="dxa"/>
                </w:tcPr>
                <w:p>
                  <w:pPr>
                    <w:rPr>
                      <w:rFonts w:hint="eastAsia"/>
                      <w:lang w:val="en-US" w:eastAsia="zh-CN"/>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质量目标及其实现的策划</w:t>
            </w:r>
          </w:p>
          <w:p/>
        </w:tc>
        <w:tc>
          <w:tcPr>
            <w:tcW w:w="960" w:type="dxa"/>
            <w:vMerge w:val="restart"/>
          </w:tcPr>
          <w:p>
            <w:r>
              <w:rPr>
                <w:rFonts w:hint="eastAsia"/>
                <w:color w:val="000000"/>
                <w:szCs w:val="21"/>
                <w:lang w:val="en-US" w:eastAsia="zh-CN"/>
              </w:rPr>
              <w:t>Q6.2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eastAsia="zh-CN"/>
              </w:rPr>
              <w:sym w:font="Wingdings 2" w:char="0052"/>
            </w:r>
            <w:r>
              <w:rPr>
                <w:rFonts w:hint="eastAsia"/>
                <w:lang w:val="en-US" w:eastAsia="zh-CN"/>
              </w:rPr>
              <w:t>手册第6.2条款、</w:t>
            </w:r>
            <w:r>
              <w:rPr>
                <w:rFonts w:hint="eastAsia"/>
                <w:lang w:eastAsia="zh-CN"/>
              </w:rPr>
              <w:sym w:font="Wingdings 2" w:char="0052"/>
            </w:r>
            <w:r>
              <w:rPr>
                <w:rFonts w:hint="eastAsia"/>
                <w:lang w:val="en-US" w:eastAsia="zh-CN"/>
              </w:rPr>
              <w:t>《</w:t>
            </w:r>
            <w:r>
              <w:rPr>
                <w:rFonts w:hint="eastAsia"/>
                <w:color w:val="000000"/>
                <w:szCs w:val="21"/>
                <w:lang w:val="en-US" w:eastAsia="zh-CN"/>
              </w:rPr>
              <w:t>质量目标</w:t>
            </w:r>
            <w:r>
              <w:rPr>
                <w:rFonts w:hint="eastAsia"/>
                <w:lang w:val="en-US" w:eastAsia="zh-CN"/>
              </w:rPr>
              <w:t>》、</w:t>
            </w:r>
            <w:r>
              <w:rPr>
                <w:rFonts w:hint="eastAsia"/>
                <w:lang w:eastAsia="zh-CN"/>
              </w:rPr>
              <w:sym w:font="Wingdings 2" w:char="0052"/>
            </w:r>
            <w:r>
              <w:rPr>
                <w:rFonts w:hint="eastAsia"/>
                <w:lang w:val="en-US" w:eastAsia="zh-CN"/>
              </w:rPr>
              <w:t>《分解目标》</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178"/>
              <w:gridCol w:w="137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3178"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spacing w:line="460" w:lineRule="exact"/>
                    <w:rPr>
                      <w:rFonts w:hint="eastAsia"/>
                      <w:lang w:eastAsia="zh-CN"/>
                    </w:rPr>
                  </w:pPr>
                  <w:r>
                    <w:rPr>
                      <w:rFonts w:hint="eastAsia"/>
                      <w:lang w:eastAsia="zh-CN"/>
                    </w:rPr>
                    <w:t>客户反馈处理率100%</w:t>
                  </w:r>
                </w:p>
              </w:tc>
              <w:tc>
                <w:tcPr>
                  <w:tcW w:w="317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处理数/反馈总数×100%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spacing w:line="460" w:lineRule="exact"/>
                    <w:rPr>
                      <w:rFonts w:hint="default"/>
                      <w:vertAlign w:val="baseline"/>
                      <w:lang w:eastAsia="zh-CN"/>
                    </w:rPr>
                  </w:pPr>
                  <w:r>
                    <w:rPr>
                      <w:rFonts w:hint="default"/>
                      <w:vertAlign w:val="baseline"/>
                      <w:lang w:eastAsia="zh-CN"/>
                    </w:rPr>
                    <w:t>顾客满意度≥</w:t>
                  </w:r>
                  <w:r>
                    <w:rPr>
                      <w:rFonts w:hint="eastAsia"/>
                      <w:vertAlign w:val="baseline"/>
                      <w:lang w:val="en-US" w:eastAsia="zh-CN"/>
                    </w:rPr>
                    <w:t>96</w:t>
                  </w:r>
                  <w:r>
                    <w:rPr>
                      <w:rFonts w:hint="default"/>
                      <w:vertAlign w:val="baseline"/>
                      <w:lang w:eastAsia="zh-CN"/>
                    </w:rPr>
                    <w:t>%</w:t>
                  </w:r>
                </w:p>
                <w:p>
                  <w:pPr>
                    <w:keepNext w:val="0"/>
                    <w:keepLines w:val="0"/>
                    <w:suppressLineNumbers w:val="0"/>
                    <w:spacing w:before="0" w:beforeAutospacing="0" w:after="0" w:afterAutospacing="0"/>
                    <w:ind w:left="0" w:right="0"/>
                    <w:rPr>
                      <w:rFonts w:hint="eastAsia"/>
                    </w:rPr>
                  </w:pPr>
                </w:p>
              </w:tc>
              <w:tc>
                <w:tcPr>
                  <w:tcW w:w="31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顾客满意度调查</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报告无错差率</w:t>
                  </w:r>
                  <w:r>
                    <w:rPr>
                      <w:rFonts w:hint="eastAsia"/>
                      <w:lang w:val="en-US" w:eastAsia="zh-CN"/>
                    </w:rPr>
                    <w:t>100%</w:t>
                  </w:r>
                </w:p>
              </w:tc>
              <w:tc>
                <w:tcPr>
                  <w:tcW w:w="317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eastAsia="宋体" w:cs="宋体"/>
                      <w:sz w:val="21"/>
                      <w:szCs w:val="21"/>
                      <w:lang w:val="en-US" w:eastAsia="zh-CN"/>
                    </w:rPr>
                    <w:t>报告差错数/报告总数×100%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外检中心</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lang w:val="en-US" w:eastAsia="zh-CN"/>
                    </w:rPr>
                    <w:t>已完成</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rPr>
                <w:rFonts w:hint="eastAsia"/>
                <w:color w:val="000000"/>
                <w:szCs w:val="21"/>
                <w:lang w:val="en-US" w:eastAsia="zh-CN"/>
              </w:rPr>
            </w:pPr>
            <w:r>
              <w:rPr>
                <w:rFonts w:hint="eastAsia"/>
                <w:color w:val="000000"/>
                <w:szCs w:val="21"/>
                <w:lang w:val="en-US" w:eastAsia="zh-CN"/>
              </w:rPr>
              <w:t>变更的策划</w:t>
            </w:r>
          </w:p>
          <w:p/>
        </w:tc>
        <w:tc>
          <w:tcPr>
            <w:tcW w:w="960" w:type="dxa"/>
            <w:vMerge w:val="restart"/>
            <w:shd w:val="clear" w:color="auto" w:fill="auto"/>
          </w:tcPr>
          <w:p>
            <w:r>
              <w:rPr>
                <w:rFonts w:hint="eastAsia"/>
                <w:color w:val="000000"/>
                <w:szCs w:val="21"/>
                <w:lang w:val="en-US" w:eastAsia="zh-CN"/>
              </w:rPr>
              <w:t>Q6.3</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w:t>
            </w:r>
            <w:r>
              <w:rPr>
                <w:rFonts w:hint="eastAsia"/>
                <w:vertAlign w:val="baseline"/>
                <w:lang w:val="en-US"/>
              </w:rPr>
              <w:sym w:font="Wingdings" w:char="00FE"/>
            </w:r>
            <w:r>
              <w:rPr>
                <w:rFonts w:hint="eastAsia"/>
                <w:lang w:val="en-US" w:eastAsia="zh-CN"/>
              </w:rPr>
              <w:t>手册第6.3条款、</w:t>
            </w:r>
          </w:p>
        </w:tc>
        <w:tc>
          <w:tcPr>
            <w:tcW w:w="1585" w:type="dxa"/>
            <w:vMerge w:val="restart"/>
            <w:shd w:val="clear" w:color="auto" w:fill="auto"/>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szCs w:val="21"/>
                <w:lang w:val="en-US" w:eastAsia="zh-CN"/>
              </w:rPr>
              <w:t xml:space="preserve"> </w:t>
            </w: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rPr>
              <w:sym w:font="Wingdings 2" w:char="0052"/>
            </w:r>
            <w:r>
              <w:rPr>
                <w:rFonts w:hint="eastAsia"/>
                <w:lang w:val="en-US" w:eastAsia="zh-CN"/>
              </w:rPr>
              <w:t>其他——近一年以来未发生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体系变更的内容说明</w:t>
                  </w:r>
                </w:p>
              </w:tc>
              <w:tc>
                <w:tcPr>
                  <w:tcW w:w="3632" w:type="dxa"/>
                </w:tcPr>
                <w:p>
                  <w:pPr>
                    <w:rPr>
                      <w:rFonts w:hint="default"/>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评价内容</w:t>
                  </w:r>
                </w:p>
              </w:tc>
              <w:tc>
                <w:tcPr>
                  <w:tcW w:w="3632"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评价具体描述</w:t>
                  </w:r>
                </w:p>
              </w:tc>
              <w:tc>
                <w:tcPr>
                  <w:tcW w:w="3015" w:type="dxa"/>
                </w:tcPr>
                <w:p>
                  <w:pPr>
                    <w:rPr>
                      <w:rFonts w:hint="default"/>
                      <w:vertAlign w:val="baseline"/>
                      <w:lang w:val="en-US" w:eastAsia="zh-CN"/>
                    </w:rPr>
                  </w:pPr>
                  <w:r>
                    <w:rPr>
                      <w:rFonts w:hint="eastAsia"/>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变更目的</w:t>
                  </w:r>
                </w:p>
              </w:tc>
              <w:tc>
                <w:tcPr>
                  <w:tcW w:w="3632" w:type="dxa"/>
                </w:tcPr>
                <w:p>
                  <w:pPr>
                    <w:rPr>
                      <w:rFonts w:hint="eastAsia"/>
                      <w:vertAlign w:val="baseline"/>
                      <w:lang w:val="en-US" w:eastAsia="zh-CN"/>
                    </w:rPr>
                  </w:pPr>
                </w:p>
              </w:tc>
              <w:tc>
                <w:tcPr>
                  <w:tcW w:w="3015" w:type="dxa"/>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其潜在后果</w:t>
                  </w:r>
                </w:p>
              </w:tc>
              <w:tc>
                <w:tcPr>
                  <w:tcW w:w="3632" w:type="dxa"/>
                </w:tcPr>
                <w:p>
                  <w:pPr>
                    <w:rPr>
                      <w:rFonts w:hint="eastAsia"/>
                      <w:vertAlign w:val="baseline"/>
                      <w:lang w:val="en-US" w:eastAsia="zh-CN"/>
                    </w:rPr>
                  </w:pP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质量管理体系的完整性</w:t>
                  </w:r>
                </w:p>
              </w:tc>
              <w:tc>
                <w:tcPr>
                  <w:tcW w:w="3632" w:type="dxa"/>
                </w:tcPr>
                <w:p>
                  <w:pPr>
                    <w:rPr>
                      <w:rFonts w:hint="eastAsia"/>
                      <w:vertAlign w:val="baseline"/>
                      <w:lang w:val="en-US" w:eastAsia="zh-CN"/>
                    </w:rPr>
                  </w:pP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资源的可获得性</w:t>
                  </w:r>
                </w:p>
              </w:tc>
              <w:tc>
                <w:tcPr>
                  <w:tcW w:w="3632" w:type="dxa"/>
                </w:tcPr>
                <w:p>
                  <w:pPr>
                    <w:rPr>
                      <w:rFonts w:hint="eastAsia"/>
                      <w:vertAlign w:val="baseline"/>
                      <w:lang w:val="en-US" w:eastAsia="zh-CN"/>
                    </w:rPr>
                  </w:pP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职责和权限的分配或再分配</w:t>
                  </w:r>
                </w:p>
              </w:tc>
              <w:tc>
                <w:tcPr>
                  <w:tcW w:w="3632" w:type="dxa"/>
                </w:tcPr>
                <w:p>
                  <w:pPr>
                    <w:rPr>
                      <w:rFonts w:hint="eastAsia"/>
                      <w:vertAlign w:val="baseline"/>
                      <w:lang w:val="en-US" w:eastAsia="zh-CN"/>
                    </w:rPr>
                  </w:pP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bl>
          <w:p>
            <w:pPr>
              <w:rPr>
                <w:rFonts w:hint="eastAsia"/>
                <w:lang w:val="en-US" w:eastAsia="zh-CN"/>
              </w:rPr>
            </w:pP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Q7.1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2000   </w:t>
            </w:r>
            <w:r>
              <w:rPr>
                <w:rFonts w:hint="eastAsia"/>
                <w:vertAlign w:val="baseline"/>
                <w:lang w:val="en-US" w:eastAsia="zh-CN"/>
              </w:rPr>
              <w:t>平方米；生产车间</w:t>
            </w:r>
            <w:r>
              <w:rPr>
                <w:rFonts w:hint="eastAsia"/>
                <w:u w:val="single"/>
                <w:vertAlign w:val="baseline"/>
                <w:lang w:val="en-US" w:eastAsia="zh-CN"/>
              </w:rPr>
              <w:t xml:space="preserve"> / </w:t>
            </w:r>
            <w:r>
              <w:rPr>
                <w:rFonts w:hint="eastAsia"/>
                <w:vertAlign w:val="baseline"/>
                <w:lang w:val="en-US" w:eastAsia="zh-CN"/>
              </w:rPr>
              <w:t>个；库房</w:t>
            </w:r>
            <w:r>
              <w:rPr>
                <w:rFonts w:hint="eastAsia"/>
                <w:u w:val="single"/>
                <w:vertAlign w:val="baseline"/>
                <w:lang w:val="en-US" w:eastAsia="zh-CN"/>
              </w:rPr>
              <w:t xml:space="preserve"> 2 </w:t>
            </w:r>
            <w:r>
              <w:rPr>
                <w:rFonts w:hint="eastAsia"/>
                <w:vertAlign w:val="baseline"/>
                <w:lang w:val="en-US" w:eastAsia="zh-CN"/>
              </w:rPr>
              <w:t>个；实验室</w:t>
            </w:r>
            <w:r>
              <w:rPr>
                <w:rFonts w:hint="eastAsia"/>
                <w:u w:val="single"/>
                <w:vertAlign w:val="baseline"/>
                <w:lang w:val="en-US" w:eastAsia="zh-CN"/>
              </w:rPr>
              <w:t xml:space="preserve">  6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沸煮箱、电热恒温干燥箱、万能材料试验机、三用恒温水浴箱、冲击韧度试验机、回弹仪、位移传感器、电子天平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组织承包的西南科技大学老区实验楼。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vMerge w:val="restart"/>
            <w:shd w:val="clear" w:color="auto" w:fill="auto"/>
          </w:tcPr>
          <w:p>
            <w:pPr>
              <w:rPr>
                <w:rFonts w:hint="default" w:eastAsia="宋体"/>
                <w:lang w:val="en-US" w:eastAsia="zh-CN"/>
              </w:rPr>
            </w:pPr>
            <w:r>
              <w:rPr>
                <w:rFonts w:hint="eastAsia"/>
                <w:lang w:val="en-US" w:eastAsia="zh-CN"/>
              </w:rPr>
              <w:t>Q9.1.1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59" w:type="dxa"/>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2" w:hRule="atLeast"/>
        </w:trPr>
        <w:tc>
          <w:tcPr>
            <w:tcW w:w="2160" w:type="dxa"/>
            <w:vMerge w:val="continue"/>
            <w:shd w:val="clear" w:color="auto" w:fill="auto"/>
          </w:tcPr>
          <w:p>
            <w:pPr>
              <w:rPr>
                <w:rFonts w:hint="eastAsia"/>
              </w:rPr>
            </w:pPr>
          </w:p>
        </w:tc>
        <w:tc>
          <w:tcPr>
            <w:tcW w:w="96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59" w:type="dxa"/>
            <w:shd w:val="clear" w:color="auto" w:fill="auto"/>
          </w:tcPr>
          <w:p>
            <w:pPr>
              <w:rPr>
                <w:rFonts w:hint="default"/>
                <w:highlight w:val="none"/>
                <w:lang w:val="en-US" w:eastAsia="zh-CN"/>
              </w:rPr>
            </w:pPr>
            <w:r>
              <w:rPr>
                <w:rFonts w:hint="eastAsia"/>
                <w:highlight w:val="none"/>
                <w:lang w:val="en-US" w:eastAsia="zh-CN"/>
              </w:rPr>
              <w:t>组织对监视和测量的策划</w:t>
            </w:r>
          </w:p>
          <w:p>
            <w:pPr>
              <w:rPr>
                <w:rFonts w:hint="eastAsia"/>
                <w:highlight w:val="cyan"/>
                <w:lang w:val="en-US" w:eastAsia="zh-C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产品</w:t>
                  </w:r>
                </w:p>
              </w:tc>
              <w:tc>
                <w:tcPr>
                  <w:tcW w:w="2456"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产品检验</w:t>
                  </w:r>
                </w:p>
              </w:tc>
              <w:tc>
                <w:tcPr>
                  <w:tcW w:w="186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highlight w:val="none"/>
                      <w:vertAlign w:val="baseline"/>
                      <w:lang w:val="en-US" w:eastAsia="zh-CN"/>
                    </w:rPr>
                    <w:t>见检验计划/规程</w:t>
                  </w:r>
                  <w:r>
                    <w:rPr>
                      <w:rFonts w:hint="eastAsia"/>
                      <w:color w:val="000000"/>
                      <w:szCs w:val="21"/>
                      <w:lang w:eastAsia="zh-CN"/>
                    </w:rPr>
                    <w:t>☑</w:t>
                  </w:r>
                  <w:r>
                    <w:rPr>
                      <w:rFonts w:hint="eastAsia"/>
                      <w:color w:val="000000"/>
                      <w:szCs w:val="21"/>
                      <w:lang w:val="en-US" w:eastAsia="zh-CN"/>
                    </w:rPr>
                    <w:t>每批</w:t>
                  </w:r>
                </w:p>
              </w:tc>
              <w:tc>
                <w:tcPr>
                  <w:tcW w:w="1809"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对报告的准确率进行统计</w:t>
                  </w:r>
                </w:p>
              </w:tc>
              <w:tc>
                <w:tcPr>
                  <w:tcW w:w="1738"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rFonts w:hint="default" w:eastAsia="宋体"/>
                      <w:szCs w:val="21"/>
                      <w:lang w:val="en-US" w:eastAsia="zh-CN"/>
                    </w:rPr>
                  </w:pPr>
                  <w:r>
                    <w:rPr>
                      <w:rFonts w:hint="eastAsia"/>
                      <w:szCs w:val="21"/>
                      <w:lang w:val="en-US" w:eastAsia="zh-CN"/>
                    </w:rPr>
                    <w:t>检验记录</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eastAsia"/>
                      <w:szCs w:val="21"/>
                      <w:lang w:val="en-US" w:eastAsia="zh-CN"/>
                    </w:rPr>
                  </w:pPr>
                  <w:r>
                    <w:rPr>
                      <w:rFonts w:hint="eastAsia"/>
                      <w:szCs w:val="21"/>
                      <w:lang w:val="en-US" w:eastAsia="zh-CN"/>
                    </w:rPr>
                    <w:t>产品标准</w:t>
                  </w:r>
                </w:p>
                <w:p>
                  <w:pPr>
                    <w:rPr>
                      <w:rFonts w:hint="default" w:eastAsia="宋体"/>
                      <w:szCs w:val="21"/>
                      <w:lang w:val="en-US" w:eastAsia="zh-CN"/>
                    </w:rPr>
                  </w:pPr>
                  <w:r>
                    <w:rPr>
                      <w:rFonts w:hint="eastAsia"/>
                      <w:szCs w:val="21"/>
                      <w:lang w:val="en-US" w:eastAsia="zh-CN"/>
                    </w:rPr>
                    <w:t>检测标准</w:t>
                  </w:r>
                </w:p>
              </w:tc>
              <w:tc>
                <w:tcPr>
                  <w:tcW w:w="1738" w:type="dxa"/>
                </w:tcPr>
                <w:p>
                  <w:pPr>
                    <w:widowControl/>
                    <w:spacing w:before="40"/>
                    <w:jc w:val="left"/>
                    <w:rPr>
                      <w:color w:val="000000"/>
                      <w:szCs w:val="21"/>
                    </w:rPr>
                  </w:pPr>
                  <w:r>
                    <w:rPr>
                      <w:rFonts w:hint="eastAsia" w:ascii="Segoe UI Emoji" w:hAnsi="Segoe UI Emoji" w:cs="Segoe UI Emoji"/>
                      <w:color w:val="000000"/>
                      <w:sz w:val="15"/>
                      <w:szCs w:val="15"/>
                      <w:lang w:eastAsia="zh-CN"/>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rFonts w:hint="default" w:eastAsia="宋体"/>
                      <w:szCs w:val="21"/>
                      <w:lang w:val="en-US" w:eastAsia="zh-CN"/>
                    </w:rPr>
                  </w:pPr>
                  <w:r>
                    <w:rPr>
                      <w:rFonts w:hint="eastAsia"/>
                      <w:szCs w:val="21"/>
                      <w:lang w:val="en-US" w:eastAsia="zh-CN"/>
                    </w:rPr>
                    <w:t>顾客满意度调查进行统计</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tc>
        <w:tc>
          <w:tcPr>
            <w:tcW w:w="960" w:type="dxa"/>
            <w:vMerge w:val="restart"/>
          </w:tcPr>
          <w:p>
            <w:pPr>
              <w:rPr>
                <w:rFonts w:hint="default" w:eastAsia="宋体"/>
                <w:lang w:val="en-US" w:eastAsia="zh-CN"/>
              </w:rPr>
            </w:pPr>
            <w:r>
              <w:rPr>
                <w:rFonts w:hint="eastAsia"/>
                <w:lang w:val="en-US" w:eastAsia="zh-CN"/>
              </w:rPr>
              <w:t>Q9.3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rFonts w:hint="eastAsia"/>
                <w:lang w:eastAsia="zh-CN"/>
              </w:rPr>
              <w:sym w:font="Wingdings 2" w:char="0052"/>
            </w:r>
            <w:r>
              <w:rPr>
                <w:rFonts w:hint="eastAsia"/>
                <w:lang w:val="en-US" w:eastAsia="zh-CN"/>
              </w:rPr>
              <w:t>手册9.3条款、</w:t>
            </w:r>
            <w:r>
              <w:rPr>
                <w:rFonts w:hint="eastAsia"/>
                <w:lang w:eastAsia="zh-CN"/>
              </w:rPr>
              <w:t>□</w:t>
            </w:r>
            <w:r>
              <w:rPr>
                <w:rFonts w:hint="eastAsia"/>
                <w:lang w:val="en-US" w:eastAsia="zh-CN"/>
              </w:rPr>
              <w:t>《管理评审控制程序》</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A8"/>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FE"/>
            </w:r>
            <w:r>
              <w:rPr>
                <w:rFonts w:hint="eastAsia"/>
                <w:lang w:val="en-US" w:eastAsia="zh-CN"/>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计划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sym w:font="Wingdings 2" w:char="0052"/>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vertAlign w:val="baseline"/>
                      <w:lang w:val="en-US" w:eastAsia="zh-CN"/>
                    </w:rPr>
                  </w:pPr>
                  <w:r>
                    <w:rPr>
                      <w:rFonts w:hint="eastAsia"/>
                      <w:color w:val="000000"/>
                      <w:szCs w:val="21"/>
                    </w:rPr>
                    <w:t>管理评审输入</w:t>
                  </w:r>
                  <w:r>
                    <w:rPr>
                      <w:rFonts w:hint="eastAsia"/>
                      <w:color w:val="000000"/>
                      <w:szCs w:val="21"/>
                      <w:lang w:val="en-US" w:eastAsia="zh-CN"/>
                    </w:rPr>
                    <w:t>信息</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评价</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以往管理评审所采取措施的情况；</w:t>
                  </w:r>
                </w:p>
              </w:tc>
              <w:tc>
                <w:tcPr>
                  <w:tcW w:w="1990" w:type="dxa"/>
                </w:tcPr>
                <w:p>
                  <w:pPr>
                    <w:widowControl/>
                    <w:spacing w:before="40"/>
                    <w:jc w:val="left"/>
                    <w:rPr>
                      <w:rFonts w:hint="eastAsia" w:eastAsia="宋体"/>
                      <w:color w:val="000000"/>
                      <w:szCs w:val="21"/>
                      <w:vertAlign w:val="baseline"/>
                      <w:lang w:val="en-US" w:eastAsia="zh-CN"/>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eastAsia="宋体"/>
                      <w:color w:val="000000"/>
                      <w:szCs w:val="21"/>
                      <w:vertAlign w:val="baseline"/>
                      <w:lang w:val="en-US" w:eastAsia="zh-CN"/>
                    </w:rPr>
                  </w:pPr>
                  <w:r>
                    <w:rPr>
                      <w:rFonts w:hint="eastAsia"/>
                      <w:color w:val="000000"/>
                      <w:szCs w:val="21"/>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与质量管理体系相关的内外部因素的变化；</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顾客满意和有关相关方的反馈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质量目标的实现程度</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过程绩效以及产品和服务的合格情况</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不合格及纠正措施</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监视和测量结果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202</w:t>
                  </w:r>
                  <w:r>
                    <w:rPr>
                      <w:rFonts w:hint="eastAsia"/>
                      <w:color w:val="000000"/>
                      <w:szCs w:val="21"/>
                      <w:lang w:val="en-US" w:eastAsia="zh-CN"/>
                    </w:rPr>
                    <w:t>1</w:t>
                  </w:r>
                  <w:r>
                    <w:rPr>
                      <w:rFonts w:hint="eastAsia"/>
                      <w:color w:val="000000"/>
                      <w:szCs w:val="21"/>
                    </w:rPr>
                    <w:t>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外部供方的绩效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进行供应商评鉴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资源的充分性；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应对风险和机遇所采取措施的有效性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highlight w:val="none"/>
                    </w:rPr>
                  </w:pPr>
                  <w:r>
                    <w:rPr>
                      <w:rFonts w:hint="eastAsia"/>
                      <w:highlight w:val="none"/>
                    </w:rPr>
                    <w:t>改进的机会</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vAlign w:val="top"/>
                </w:tcPr>
                <w:p>
                  <w:pPr>
                    <w:widowControl/>
                    <w:spacing w:before="40"/>
                    <w:jc w:val="left"/>
                    <w:rPr>
                      <w:rFonts w:hint="default"/>
                      <w:color w:val="000000"/>
                      <w:szCs w:val="21"/>
                      <w:vertAlign w:val="baseline"/>
                      <w:lang w:val="en-US" w:eastAsia="zh-CN"/>
                    </w:rPr>
                  </w:pPr>
                  <w:r>
                    <w:rPr>
                      <w:rFonts w:hint="eastAsia" w:ascii="宋体" w:hAnsi="宋体"/>
                      <w:szCs w:val="21"/>
                      <w:highlight w:val="none"/>
                      <w:lang w:val="en-US" w:eastAsia="zh-CN"/>
                    </w:rPr>
                    <w:t>应加强与客户的沟通，保证客户信息的及时性。</w:t>
                  </w:r>
                </w:p>
              </w:tc>
            </w:tr>
          </w:tbl>
          <w:p>
            <w:pPr>
              <w:widowControl/>
              <w:spacing w:before="40"/>
              <w:jc w:val="left"/>
              <w:rPr>
                <w:rFonts w:hint="default"/>
                <w:color w:val="000000"/>
                <w:szCs w:val="21"/>
                <w:lang w:val="en-US" w:eastAsia="zh-C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322"/>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18"/>
                      <w:highlight w:val="none"/>
                    </w:rPr>
                    <w:t>管理评审输出</w:t>
                  </w:r>
                  <w:r>
                    <w:rPr>
                      <w:rFonts w:hint="eastAsia"/>
                      <w:color w:val="000000"/>
                      <w:szCs w:val="18"/>
                      <w:highlight w:val="none"/>
                      <w:lang w:val="en-US" w:eastAsia="zh-CN"/>
                    </w:rPr>
                    <w:t>信息</w:t>
                  </w:r>
                </w:p>
              </w:tc>
              <w:tc>
                <w:tcPr>
                  <w:tcW w:w="3322"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措施描述（举例）</w:t>
                  </w:r>
                </w:p>
              </w:tc>
              <w:tc>
                <w:tcPr>
                  <w:tcW w:w="3794"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改进的机会</w:t>
                  </w:r>
                </w:p>
              </w:tc>
              <w:tc>
                <w:tcPr>
                  <w:tcW w:w="3322" w:type="dxa"/>
                </w:tcPr>
                <w:p>
                  <w:pPr>
                    <w:widowControl/>
                    <w:spacing w:before="40"/>
                    <w:jc w:val="left"/>
                    <w:rPr>
                      <w:rFonts w:hint="eastAsia" w:eastAsia="宋体"/>
                      <w:color w:val="000000"/>
                      <w:szCs w:val="21"/>
                      <w:highlight w:val="none"/>
                      <w:vertAlign w:val="baseline"/>
                      <w:lang w:val="en-US" w:eastAsia="zh-CN"/>
                    </w:rPr>
                  </w:pPr>
                  <w:r>
                    <w:rPr>
                      <w:rFonts w:hint="eastAsia" w:ascii="宋体" w:hAnsi="宋体"/>
                      <w:szCs w:val="21"/>
                      <w:highlight w:val="none"/>
                      <w:lang w:val="en-US" w:eastAsia="zh-CN"/>
                    </w:rPr>
                    <w:t>应加强与客户的沟通，保证客户信息的及时性。</w:t>
                  </w:r>
                </w:p>
              </w:tc>
              <w:tc>
                <w:tcPr>
                  <w:tcW w:w="3794"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rPr>
                    <w:sym w:font="Wingdings 2" w:char="00A3"/>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52"/>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质量管理体系所需的变更</w:t>
                  </w:r>
                </w:p>
              </w:tc>
              <w:tc>
                <w:tcPr>
                  <w:tcW w:w="3322" w:type="dxa"/>
                </w:tcPr>
                <w:p>
                  <w:pPr>
                    <w:widowControl/>
                    <w:spacing w:before="40"/>
                    <w:jc w:val="left"/>
                    <w:rPr>
                      <w:rFonts w:hint="default"/>
                      <w:color w:val="000000"/>
                      <w:szCs w:val="21"/>
                      <w:highlight w:val="none"/>
                      <w:vertAlign w:val="baseline"/>
                      <w:lang w:val="en-US" w:eastAsia="zh-CN"/>
                    </w:rPr>
                  </w:pPr>
                </w:p>
              </w:tc>
              <w:tc>
                <w:tcPr>
                  <w:tcW w:w="3794"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资源需求</w:t>
                  </w:r>
                </w:p>
              </w:tc>
              <w:tc>
                <w:tcPr>
                  <w:tcW w:w="3322"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c>
                <w:tcPr>
                  <w:tcW w:w="3794"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bl>
          <w:p>
            <w:pPr>
              <w:rPr>
                <w:rFonts w:hint="eastAsia"/>
                <w:highlight w:val="none"/>
              </w:rPr>
            </w:pPr>
          </w:p>
          <w:p>
            <w:pPr>
              <w:rPr>
                <w:rFonts w:hint="default" w:eastAsia="宋体"/>
                <w:highlight w:val="cyan"/>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组织确定和选择了改进机会，并采取必要措施，以满足顾客要求和增强顾客满意。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改进产品和服务，以满足要求并应对未来的需求和期望；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改进质量管理体系的绩效和有效性。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rPr>
            </w:pPr>
            <w:r>
              <w:rPr>
                <w:rFonts w:hint="eastAsia"/>
              </w:rPr>
              <w:t>10.3 持续改进</w:t>
            </w:r>
          </w:p>
          <w:p/>
        </w:tc>
        <w:tc>
          <w:tcPr>
            <w:tcW w:w="960" w:type="dxa"/>
            <w:vMerge w:val="restart"/>
          </w:tcPr>
          <w:p>
            <w:pPr>
              <w:rPr>
                <w:rFonts w:hint="default" w:eastAsia="宋体"/>
                <w:lang w:val="en-US" w:eastAsia="zh-CN"/>
              </w:rPr>
            </w:pPr>
            <w:r>
              <w:rPr>
                <w:rFonts w:hint="eastAsia"/>
                <w:lang w:val="en-US" w:eastAsia="zh-CN"/>
              </w:rPr>
              <w:t>Q10.3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vMerge w:val="restart"/>
          </w:tcPr>
          <w:p>
            <w:pPr>
              <w:rPr>
                <w:rFonts w:hint="eastAsia"/>
                <w:lang w:val="en-US" w:eastAsia="zh-CN"/>
              </w:rPr>
            </w:pPr>
            <w:r>
              <w:rPr>
                <w:rFonts w:hint="eastAsia"/>
                <w:lang w:eastAsia="zh-CN"/>
              </w:rPr>
              <w:sym w:font="Wingdings 2" w:char="0052"/>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lang w:val="en-US" w:eastAsia="zh-CN"/>
              </w:rPr>
            </w:pPr>
            <w:r>
              <w:rPr>
                <w:rFonts w:hint="eastAsia"/>
                <w:lang w:val="en-US" w:eastAsia="zh-CN"/>
              </w:rPr>
              <w:t xml:space="preserve">组织已持续改进质量管理体系的适宜性、充分性和有效性。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r>
              <w:rPr>
                <w:rFonts w:hint="eastAsia" w:ascii="宋体" w:hAnsi="宋体"/>
                <w:szCs w:val="21"/>
                <w:highlight w:val="none"/>
                <w:lang w:val="en-US" w:eastAsia="zh-CN"/>
              </w:rPr>
              <w:t>应加强与客户的沟通，保证客户信息的及时性。</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963DE"/>
    <w:multiLevelType w:val="singleLevel"/>
    <w:tmpl w:val="00F963DE"/>
    <w:lvl w:ilvl="0" w:tentative="0">
      <w:start w:val="1"/>
      <w:numFmt w:val="decimal"/>
      <w:lvlText w:val="%1."/>
      <w:lvlJc w:val="left"/>
      <w:pPr>
        <w:tabs>
          <w:tab w:val="left" w:pos="312"/>
        </w:tabs>
      </w:pPr>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D11BE"/>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6F198B"/>
    <w:rsid w:val="07D00686"/>
    <w:rsid w:val="08767210"/>
    <w:rsid w:val="08851DD7"/>
    <w:rsid w:val="08C22483"/>
    <w:rsid w:val="08ED1EE8"/>
    <w:rsid w:val="09005957"/>
    <w:rsid w:val="096333C5"/>
    <w:rsid w:val="09933EF9"/>
    <w:rsid w:val="09AA0CA5"/>
    <w:rsid w:val="09FA6045"/>
    <w:rsid w:val="0A0F142E"/>
    <w:rsid w:val="0A1C56C1"/>
    <w:rsid w:val="0A904067"/>
    <w:rsid w:val="0AA8739A"/>
    <w:rsid w:val="0ACA6ED2"/>
    <w:rsid w:val="0AEF4D8D"/>
    <w:rsid w:val="0BE64DFF"/>
    <w:rsid w:val="0C5423F7"/>
    <w:rsid w:val="0C8009B8"/>
    <w:rsid w:val="0CB426AC"/>
    <w:rsid w:val="0CC102DA"/>
    <w:rsid w:val="0D181113"/>
    <w:rsid w:val="0D1E4D9B"/>
    <w:rsid w:val="0D4D1326"/>
    <w:rsid w:val="0D6A2C36"/>
    <w:rsid w:val="0DB35CC0"/>
    <w:rsid w:val="0E31743F"/>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6210B83"/>
    <w:rsid w:val="162A2B4C"/>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50EE"/>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1143B"/>
    <w:rsid w:val="1FB8538A"/>
    <w:rsid w:val="1FF16224"/>
    <w:rsid w:val="201572E0"/>
    <w:rsid w:val="20272451"/>
    <w:rsid w:val="203255D2"/>
    <w:rsid w:val="203C7956"/>
    <w:rsid w:val="20403C64"/>
    <w:rsid w:val="205905F2"/>
    <w:rsid w:val="205B3801"/>
    <w:rsid w:val="207644C2"/>
    <w:rsid w:val="20A856C1"/>
    <w:rsid w:val="219C45F8"/>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8E24A8"/>
    <w:rsid w:val="2DC57805"/>
    <w:rsid w:val="2DDF08DF"/>
    <w:rsid w:val="2DFF79D8"/>
    <w:rsid w:val="2E367C56"/>
    <w:rsid w:val="2E440885"/>
    <w:rsid w:val="2E5946AF"/>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671105"/>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374063"/>
    <w:rsid w:val="3CA475E5"/>
    <w:rsid w:val="3CA717F2"/>
    <w:rsid w:val="3CC56579"/>
    <w:rsid w:val="3D9861DE"/>
    <w:rsid w:val="3DAB460B"/>
    <w:rsid w:val="3DDA7DB2"/>
    <w:rsid w:val="3E342793"/>
    <w:rsid w:val="3E3C5235"/>
    <w:rsid w:val="3EA34B57"/>
    <w:rsid w:val="3EB535D9"/>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7F746B"/>
    <w:rsid w:val="43C730CD"/>
    <w:rsid w:val="44970D30"/>
    <w:rsid w:val="44A567F5"/>
    <w:rsid w:val="453B1EBC"/>
    <w:rsid w:val="45504036"/>
    <w:rsid w:val="45635AEC"/>
    <w:rsid w:val="456C00D1"/>
    <w:rsid w:val="45BA54FA"/>
    <w:rsid w:val="45EC74A5"/>
    <w:rsid w:val="45FA6B69"/>
    <w:rsid w:val="460414DD"/>
    <w:rsid w:val="46332B60"/>
    <w:rsid w:val="4654705C"/>
    <w:rsid w:val="468D2C1F"/>
    <w:rsid w:val="468D3CA5"/>
    <w:rsid w:val="46EA7997"/>
    <w:rsid w:val="470243E7"/>
    <w:rsid w:val="471F1498"/>
    <w:rsid w:val="47271944"/>
    <w:rsid w:val="474A479E"/>
    <w:rsid w:val="474F5882"/>
    <w:rsid w:val="475C4BFE"/>
    <w:rsid w:val="47BB044C"/>
    <w:rsid w:val="48262DE5"/>
    <w:rsid w:val="49C0281D"/>
    <w:rsid w:val="49E449BF"/>
    <w:rsid w:val="49EC77B8"/>
    <w:rsid w:val="49ED5B1C"/>
    <w:rsid w:val="4AA037B4"/>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C1FCD"/>
    <w:rsid w:val="4D8F2F88"/>
    <w:rsid w:val="4DB86BCB"/>
    <w:rsid w:val="4DD85058"/>
    <w:rsid w:val="4E0166A9"/>
    <w:rsid w:val="4E1551DB"/>
    <w:rsid w:val="4E7774D0"/>
    <w:rsid w:val="4F594843"/>
    <w:rsid w:val="501C63C2"/>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24886"/>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4A19F4"/>
    <w:rsid w:val="63720424"/>
    <w:rsid w:val="63A31ABC"/>
    <w:rsid w:val="63C65078"/>
    <w:rsid w:val="63EA156F"/>
    <w:rsid w:val="63EA6D88"/>
    <w:rsid w:val="640B1542"/>
    <w:rsid w:val="645730F4"/>
    <w:rsid w:val="64621F9C"/>
    <w:rsid w:val="64A537DD"/>
    <w:rsid w:val="64B96E85"/>
    <w:rsid w:val="64BB6795"/>
    <w:rsid w:val="64D069A0"/>
    <w:rsid w:val="64DE4834"/>
    <w:rsid w:val="64F27E75"/>
    <w:rsid w:val="65067C78"/>
    <w:rsid w:val="65221261"/>
    <w:rsid w:val="654F4827"/>
    <w:rsid w:val="65662197"/>
    <w:rsid w:val="658C79F9"/>
    <w:rsid w:val="65A33DF6"/>
    <w:rsid w:val="65BE04E1"/>
    <w:rsid w:val="65F429F0"/>
    <w:rsid w:val="665A6FDB"/>
    <w:rsid w:val="667C14D6"/>
    <w:rsid w:val="66B368AE"/>
    <w:rsid w:val="66B532F3"/>
    <w:rsid w:val="66C2760F"/>
    <w:rsid w:val="675A3B6C"/>
    <w:rsid w:val="67AF7DB6"/>
    <w:rsid w:val="67E42F2E"/>
    <w:rsid w:val="680564C6"/>
    <w:rsid w:val="681B3F7A"/>
    <w:rsid w:val="68233428"/>
    <w:rsid w:val="68AD7C30"/>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02070"/>
    <w:rsid w:val="6C5D414F"/>
    <w:rsid w:val="6CA324B4"/>
    <w:rsid w:val="6CDE17FD"/>
    <w:rsid w:val="6D1D2C91"/>
    <w:rsid w:val="6D232D3C"/>
    <w:rsid w:val="6D2F5D1E"/>
    <w:rsid w:val="6D792112"/>
    <w:rsid w:val="6E190543"/>
    <w:rsid w:val="6E641038"/>
    <w:rsid w:val="6EBD0EA6"/>
    <w:rsid w:val="6F435405"/>
    <w:rsid w:val="6F4810D8"/>
    <w:rsid w:val="6F6D2BAA"/>
    <w:rsid w:val="6F9A4A47"/>
    <w:rsid w:val="701710D0"/>
    <w:rsid w:val="702D42A3"/>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571E9"/>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316A00"/>
    <w:rsid w:val="7D41026F"/>
    <w:rsid w:val="7D59343F"/>
    <w:rsid w:val="7E0A78B3"/>
    <w:rsid w:val="7E2912F3"/>
    <w:rsid w:val="7ED0334A"/>
    <w:rsid w:val="7F37446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2021-09-23T09:13:35Z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4DF77BB974F040A2A571FF156C311278</vt:lpwstr>
  </property>
</Properties>
</file>