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7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745"/>
        <w:gridCol w:w="9259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gridSpan w:val="2"/>
            <w:vAlign w:val="center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eastAsia="zh-CN"/>
              </w:rPr>
              <w:t>行政部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盛小雪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gridSpan w:val="2"/>
            <w:vAlign w:val="center"/>
          </w:tcPr>
          <w:p>
            <w:pPr>
              <w:spacing w:before="120"/>
              <w:rPr>
                <w:rFonts w:hint="default"/>
                <w:lang w:val="en-US"/>
              </w:rPr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张磊            </w:t>
            </w:r>
            <w:r>
              <w:rPr>
                <w:rFonts w:hint="eastAsia"/>
                <w:sz w:val="24"/>
                <w:szCs w:val="24"/>
              </w:rPr>
              <w:t>审核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日期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2021-09-22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gridSpan w:val="2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EMS：5.3/6.1.2/6.1.3/</w:t>
            </w:r>
            <w:r>
              <w:rPr>
                <w:rFonts w:hint="eastAsia"/>
                <w:sz w:val="24"/>
                <w:szCs w:val="24"/>
              </w:rPr>
              <w:t>6.2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/7.1/</w:t>
            </w:r>
            <w:r>
              <w:rPr>
                <w:rFonts w:hint="eastAsia"/>
                <w:sz w:val="24"/>
                <w:szCs w:val="24"/>
              </w:rPr>
              <w:t>7.2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/7.3/7.4/7.5/8.1/8.2/9.1.2/10.2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pPr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环境因素</w:t>
            </w:r>
          </w:p>
        </w:tc>
        <w:tc>
          <w:tcPr>
            <w:tcW w:w="960" w:type="dxa"/>
            <w:vMerge w:val="restart"/>
          </w:tcPr>
          <w:p>
            <w:pPr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E6.1.2</w:t>
            </w:r>
          </w:p>
        </w:tc>
        <w:tc>
          <w:tcPr>
            <w:tcW w:w="745" w:type="dxa"/>
          </w:tcPr>
          <w:p>
            <w:pPr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文件名称</w:t>
            </w:r>
          </w:p>
        </w:tc>
        <w:tc>
          <w:tcPr>
            <w:tcW w:w="9259" w:type="dxa"/>
          </w:tcPr>
          <w:p>
            <w:pPr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如：</w:t>
            </w: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</w:rPr>
              <w:t>手册第6.1.2条款、《</w:t>
            </w:r>
            <w:r>
              <w:rPr>
                <w:rFonts w:hint="eastAsia"/>
                <w:color w:val="auto"/>
                <w:szCs w:val="21"/>
                <w:highlight w:val="none"/>
              </w:rPr>
              <w:t>环境因素控制程序</w:t>
            </w:r>
            <w:r>
              <w:rPr>
                <w:rFonts w:hint="eastAsia"/>
                <w:color w:val="auto"/>
                <w:highlight w:val="none"/>
              </w:rPr>
              <w:t>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pPr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4" w:hRule="atLeast"/>
        </w:trPr>
        <w:tc>
          <w:tcPr>
            <w:tcW w:w="2160" w:type="dxa"/>
            <w:vMerge w:val="continue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960" w:type="dxa"/>
            <w:vMerge w:val="continue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745" w:type="dxa"/>
          </w:tcPr>
          <w:p>
            <w:pPr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与</w:t>
            </w:r>
            <w:r>
              <w:rPr>
                <w:rFonts w:hint="eastAsia"/>
                <w:b/>
                <w:bCs/>
                <w:color w:val="auto"/>
                <w:highlight w:val="none"/>
              </w:rPr>
              <w:t>部门职</w:t>
            </w:r>
            <w:r>
              <w:rPr>
                <w:rFonts w:hint="eastAsia"/>
                <w:b/>
                <w:bCs/>
                <w:color w:val="auto"/>
                <w:szCs w:val="22"/>
                <w:highlight w:val="none"/>
              </w:rPr>
              <w:t>责相关的主要环境因素及其控制</w:t>
            </w:r>
            <w:r>
              <w:rPr>
                <w:rFonts w:hint="eastAsia"/>
                <w:b/>
                <w:bCs/>
                <w:color w:val="auto"/>
                <w:highlight w:val="none"/>
              </w:rPr>
              <w:t>措施是</w:t>
            </w:r>
            <w:r>
              <w:rPr>
                <w:rFonts w:hint="eastAsia"/>
                <w:color w:val="auto"/>
                <w:highlight w:val="none"/>
              </w:rPr>
              <w:t>：</w:t>
            </w:r>
          </w:p>
          <w:tbl>
            <w:tblPr>
              <w:tblStyle w:val="7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62"/>
              <w:gridCol w:w="2247"/>
              <w:gridCol w:w="3502"/>
              <w:gridCol w:w="130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62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color w:val="auto"/>
                      <w:szCs w:val="24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主要环境因素</w:t>
                  </w:r>
                </w:p>
              </w:tc>
              <w:tc>
                <w:tcPr>
                  <w:tcW w:w="2247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color w:val="auto"/>
                      <w:szCs w:val="24"/>
                      <w:highlight w:val="none"/>
                    </w:rPr>
                  </w:pPr>
                  <w:r>
                    <w:rPr>
                      <w:rFonts w:hint="eastAsia" w:ascii="宋体" w:hAnsi="宋体"/>
                      <w:color w:val="auto"/>
                      <w:szCs w:val="24"/>
                      <w:highlight w:val="none"/>
                    </w:rPr>
                    <w:t>状态</w:t>
                  </w:r>
                </w:p>
              </w:tc>
              <w:tc>
                <w:tcPr>
                  <w:tcW w:w="3502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color w:val="auto"/>
                      <w:szCs w:val="24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控制措施</w:t>
                  </w:r>
                </w:p>
              </w:tc>
              <w:tc>
                <w:tcPr>
                  <w:tcW w:w="1309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color w:val="auto"/>
                      <w:szCs w:val="24"/>
                      <w:highlight w:val="none"/>
                    </w:rPr>
                  </w:pPr>
                  <w:r>
                    <w:rPr>
                      <w:rFonts w:hint="eastAsia" w:ascii="宋体" w:hAnsi="宋体"/>
                      <w:color w:val="auto"/>
                      <w:szCs w:val="24"/>
                      <w:highlight w:val="none"/>
                    </w:rPr>
                    <w:t>责任部门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62" w:type="dxa"/>
                  <w:shd w:val="clear" w:color="auto" w:fill="auto"/>
                </w:tcPr>
                <w:p>
                  <w:pPr>
                    <w:rPr>
                      <w:rFonts w:hint="default" w:eastAsia="宋体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固体废弃物</w:t>
                  </w:r>
                </w:p>
              </w:tc>
              <w:tc>
                <w:tcPr>
                  <w:tcW w:w="2247" w:type="dxa"/>
                  <w:shd w:val="clear" w:color="auto" w:fill="auto"/>
                  <w:vAlign w:val="center"/>
                </w:tcPr>
                <w:p>
                  <w:pPr>
                    <w:rPr>
                      <w:color w:val="auto"/>
                      <w:szCs w:val="24"/>
                      <w:highlight w:val="none"/>
                      <w:lang w:val="en-GB"/>
                    </w:rPr>
                  </w:pPr>
                  <w:r>
                    <w:rPr>
                      <w:color w:val="auto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 xml:space="preserve">正常 </w:t>
                  </w:r>
                  <w:r>
                    <w:rPr>
                      <w:color w:val="auto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 xml:space="preserve">异常 </w:t>
                  </w:r>
                  <w:r>
                    <w:rPr>
                      <w:color w:val="auto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 xml:space="preserve">紧急   </w:t>
                  </w:r>
                </w:p>
              </w:tc>
              <w:tc>
                <w:tcPr>
                  <w:tcW w:w="3502" w:type="dxa"/>
                  <w:shd w:val="clear" w:color="auto" w:fill="auto"/>
                  <w:vAlign w:val="center"/>
                </w:tcPr>
                <w:p>
                  <w:pPr>
                    <w:rPr>
                      <w:rFonts w:hint="default" w:eastAsia="宋体"/>
                      <w:color w:val="auto"/>
                      <w:szCs w:val="24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Cs w:val="24"/>
                      <w:highlight w:val="none"/>
                      <w:lang w:val="en-US" w:eastAsia="zh-CN"/>
                    </w:rPr>
                    <w:t>统一收集，由学校物管处统一回收处理</w:t>
                  </w:r>
                </w:p>
              </w:tc>
              <w:tc>
                <w:tcPr>
                  <w:tcW w:w="1309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/>
                      <w:color w:val="auto"/>
                      <w:highlight w:val="none"/>
                      <w:lang w:eastAsia="zh-CN"/>
                    </w:rPr>
                  </w:pPr>
                  <w:r>
                    <w:rPr>
                      <w:rFonts w:hint="eastAsia" w:ascii="宋体" w:hAnsi="宋体"/>
                      <w:color w:val="auto"/>
                      <w:highlight w:val="none"/>
                      <w:lang w:val="en-US" w:eastAsia="zh-CN"/>
                    </w:rPr>
                    <w:t>行政部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62" w:type="dxa"/>
                  <w:shd w:val="clear" w:color="auto" w:fill="auto"/>
                </w:tcPr>
                <w:p>
                  <w:pPr>
                    <w:rPr>
                      <w:rFonts w:hint="eastAsia" w:eastAsia="宋体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废水</w:t>
                  </w:r>
                </w:p>
              </w:tc>
              <w:tc>
                <w:tcPr>
                  <w:tcW w:w="2247" w:type="dxa"/>
                  <w:shd w:val="clear" w:color="auto" w:fill="auto"/>
                  <w:vAlign w:val="center"/>
                </w:tcPr>
                <w:p>
                  <w:pPr>
                    <w:rPr>
                      <w:rFonts w:ascii="Times New Roman" w:hAnsi="Times New Roman" w:eastAsia="宋体" w:cs="Times New Roman"/>
                      <w:color w:val="auto"/>
                      <w:kern w:val="2"/>
                      <w:sz w:val="21"/>
                      <w:szCs w:val="24"/>
                      <w:highlight w:val="none"/>
                      <w:lang w:val="en-GB" w:eastAsia="zh-CN" w:bidi="ar-SA"/>
                    </w:rPr>
                  </w:pPr>
                  <w:r>
                    <w:rPr>
                      <w:color w:val="auto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 xml:space="preserve">正常 </w:t>
                  </w:r>
                  <w:r>
                    <w:rPr>
                      <w:color w:val="auto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 xml:space="preserve">异常 </w:t>
                  </w:r>
                  <w:r>
                    <w:rPr>
                      <w:color w:val="auto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 xml:space="preserve">紧急   </w:t>
                  </w:r>
                </w:p>
              </w:tc>
              <w:tc>
                <w:tcPr>
                  <w:tcW w:w="3502" w:type="dxa"/>
                  <w:shd w:val="clear" w:color="auto" w:fill="auto"/>
                  <w:vAlign w:val="center"/>
                </w:tcPr>
                <w:p>
                  <w:pPr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szCs w:val="24"/>
                      <w:highlight w:val="none"/>
                      <w:lang w:val="en-US" w:eastAsia="zh-CN"/>
                    </w:rPr>
                    <w:t>直接排放市政管网</w:t>
                  </w:r>
                </w:p>
              </w:tc>
              <w:tc>
                <w:tcPr>
                  <w:tcW w:w="1309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Times New Roman"/>
                      <w:color w:val="auto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color w:val="auto"/>
                      <w:highlight w:val="none"/>
                      <w:lang w:val="en-US" w:eastAsia="zh-CN"/>
                    </w:rPr>
                    <w:t>行政部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62" w:type="dxa"/>
                  <w:shd w:val="clear" w:color="auto" w:fill="auto"/>
                </w:tcPr>
                <w:p>
                  <w:pPr>
                    <w:rPr>
                      <w:rFonts w:hint="default" w:eastAsia="宋体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能源、资源消耗</w:t>
                  </w:r>
                </w:p>
              </w:tc>
              <w:tc>
                <w:tcPr>
                  <w:tcW w:w="2247" w:type="dxa"/>
                  <w:shd w:val="clear" w:color="auto" w:fill="auto"/>
                  <w:vAlign w:val="center"/>
                </w:tcPr>
                <w:p>
                  <w:pPr>
                    <w:rPr>
                      <w:rFonts w:ascii="Times New Roman" w:hAnsi="Times New Roman" w:eastAsia="宋体" w:cs="Times New Roman"/>
                      <w:color w:val="auto"/>
                      <w:kern w:val="2"/>
                      <w:sz w:val="21"/>
                      <w:szCs w:val="24"/>
                      <w:highlight w:val="none"/>
                      <w:lang w:val="en-GB" w:eastAsia="zh-CN" w:bidi="ar-SA"/>
                    </w:rPr>
                  </w:pPr>
                  <w:r>
                    <w:rPr>
                      <w:color w:val="auto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 xml:space="preserve">正常 </w:t>
                  </w:r>
                  <w:r>
                    <w:rPr>
                      <w:color w:val="auto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 xml:space="preserve">异常 </w:t>
                  </w:r>
                  <w:r>
                    <w:rPr>
                      <w:color w:val="auto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 xml:space="preserve">紧急   </w:t>
                  </w:r>
                </w:p>
              </w:tc>
              <w:tc>
                <w:tcPr>
                  <w:tcW w:w="3502" w:type="dxa"/>
                  <w:shd w:val="clear" w:color="auto" w:fill="auto"/>
                  <w:vAlign w:val="center"/>
                </w:tcPr>
                <w:p>
                  <w:pPr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szCs w:val="24"/>
                      <w:highlight w:val="none"/>
                      <w:lang w:val="en-US" w:eastAsia="zh-CN"/>
                    </w:rPr>
                    <w:t>运行控制</w:t>
                  </w:r>
                </w:p>
              </w:tc>
              <w:tc>
                <w:tcPr>
                  <w:tcW w:w="1309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color w:val="auto"/>
                      <w:highlight w:val="none"/>
                    </w:rPr>
                  </w:pPr>
                  <w:r>
                    <w:rPr>
                      <w:rFonts w:hint="eastAsia" w:ascii="宋体" w:hAnsi="宋体"/>
                      <w:color w:val="auto"/>
                      <w:highlight w:val="none"/>
                      <w:lang w:val="en-US" w:eastAsia="zh-CN"/>
                    </w:rPr>
                    <w:t>行政部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762" w:type="dxa"/>
                  <w:shd w:val="clear" w:color="auto" w:fill="auto"/>
                </w:tcPr>
                <w:p>
                  <w:pPr>
                    <w:rPr>
                      <w:color w:val="auto"/>
                      <w:highlight w:val="none"/>
                    </w:rPr>
                  </w:pPr>
                </w:p>
              </w:tc>
              <w:tc>
                <w:tcPr>
                  <w:tcW w:w="2247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color w:val="auto"/>
                      <w:szCs w:val="24"/>
                      <w:highlight w:val="none"/>
                    </w:rPr>
                  </w:pPr>
                </w:p>
              </w:tc>
              <w:tc>
                <w:tcPr>
                  <w:tcW w:w="3502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color w:val="auto"/>
                      <w:szCs w:val="24"/>
                      <w:highlight w:val="none"/>
                    </w:rPr>
                  </w:pPr>
                </w:p>
              </w:tc>
              <w:tc>
                <w:tcPr>
                  <w:tcW w:w="1309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color w:val="auto"/>
                      <w:highlight w:val="none"/>
                    </w:rPr>
                  </w:pPr>
                </w:p>
              </w:tc>
            </w:tr>
          </w:tbl>
          <w:p>
            <w:pPr>
              <w:rPr>
                <w:color w:val="auto"/>
                <w:highlight w:val="none"/>
              </w:rPr>
            </w:pPr>
          </w:p>
        </w:tc>
        <w:tc>
          <w:tcPr>
            <w:tcW w:w="1585" w:type="dxa"/>
            <w:vMerge w:val="continue"/>
          </w:tcPr>
          <w:p>
            <w:pPr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  <w:color w:val="000000"/>
                <w:szCs w:val="21"/>
                <w:lang w:val="en-US" w:eastAsia="zh-CN"/>
              </w:rPr>
              <w:t>合规义务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  <w:color w:val="000000"/>
                <w:szCs w:val="21"/>
                <w:lang w:val="en-US" w:eastAsia="zh-CN"/>
              </w:rPr>
              <w:t>E6.1.3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  <w:lang w:val="en-US" w:eastAsia="zh-CN"/>
              </w:rPr>
              <w:t>如：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手册第6.1.3条款、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《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法律法规和其他要求控制程序</w:t>
            </w:r>
            <w:r>
              <w:rPr>
                <w:rFonts w:hint="eastAsia"/>
                <w:lang w:val="en-US" w:eastAsia="zh-CN"/>
              </w:rPr>
              <w:t>》、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《法律法规要求和其他要求清单》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</w:rPr>
              <w:t>组织</w:t>
            </w:r>
            <w:r>
              <w:rPr>
                <w:rFonts w:hint="eastAsia"/>
                <w:vertAlign w:val="baseline"/>
                <w:lang w:val="en-US" w:eastAsia="zh-CN"/>
              </w:rPr>
              <w:t>收集法律法规和其他要求的渠道：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专业网站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主管机构 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专业书店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>其他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列举主要的相关法律法规</w:t>
            </w:r>
            <w:r>
              <w:rPr>
                <w:rFonts w:hint="eastAsia"/>
                <w:vertAlign w:val="baseline"/>
                <w:lang w:eastAsia="zh-CN"/>
              </w:rPr>
              <w:t>是：</w:t>
            </w:r>
          </w:p>
          <w:tbl>
            <w:tblPr>
              <w:tblStyle w:val="7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287"/>
              <w:gridCol w:w="1208"/>
              <w:gridCol w:w="2503"/>
              <w:gridCol w:w="14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287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/>
                      <w:kern w:val="2"/>
                      <w:szCs w:val="24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kern w:val="2"/>
                      <w:szCs w:val="24"/>
                      <w:highlight w:val="none"/>
                      <w:lang w:val="en-US" w:eastAsia="zh-CN"/>
                    </w:rPr>
                    <w:t>法律法规名称</w:t>
                  </w:r>
                </w:p>
              </w:tc>
              <w:tc>
                <w:tcPr>
                  <w:tcW w:w="1208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kern w:val="2"/>
                      <w:szCs w:val="24"/>
                      <w:highlight w:val="none"/>
                      <w:lang w:val="en-US" w:eastAsia="zh-CN"/>
                    </w:rPr>
                    <w:t>具体条款</w:t>
                  </w:r>
                </w:p>
              </w:tc>
              <w:tc>
                <w:tcPr>
                  <w:tcW w:w="2503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/>
                      <w:kern w:val="2"/>
                      <w:szCs w:val="24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kern w:val="2"/>
                      <w:szCs w:val="24"/>
                      <w:highlight w:val="none"/>
                      <w:lang w:val="en-US" w:eastAsia="zh-CN"/>
                    </w:rPr>
                    <w:t>应用过程</w:t>
                  </w:r>
                </w:p>
              </w:tc>
              <w:tc>
                <w:tcPr>
                  <w:tcW w:w="1453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/>
                      <w:kern w:val="2"/>
                      <w:szCs w:val="24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kern w:val="2"/>
                      <w:szCs w:val="24"/>
                      <w:highlight w:val="none"/>
                      <w:lang w:val="en-US" w:eastAsia="zh-CN"/>
                    </w:rPr>
                    <w:t>责任部门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287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中华人民共和国固体废物污染环境防治法</w:t>
                  </w:r>
                </w:p>
              </w:tc>
              <w:tc>
                <w:tcPr>
                  <w:tcW w:w="1208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  <w:t>全部</w:t>
                  </w:r>
                </w:p>
              </w:tc>
              <w:tc>
                <w:tcPr>
                  <w:tcW w:w="2503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highlight w:val="none"/>
                      <w:lang w:val="en-GB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  <w:t>全部条款</w:t>
                  </w:r>
                </w:p>
              </w:tc>
              <w:tc>
                <w:tcPr>
                  <w:tcW w:w="1453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center"/>
                    <w:rPr>
                      <w:rFonts w:hint="default" w:ascii="宋体" w:hAnsi="宋体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highlight w:val="none"/>
                      <w:lang w:val="en-US" w:eastAsia="zh-CN"/>
                    </w:rPr>
                    <w:t>行政部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287" w:type="dxa"/>
                  <w:shd w:val="clear" w:color="auto" w:fill="auto"/>
                </w:tcPr>
                <w:p>
                  <w:pPr>
                    <w:pStyle w:val="16"/>
                    <w:numPr>
                      <w:ilvl w:val="0"/>
                      <w:numId w:val="0"/>
                    </w:numPr>
                    <w:ind w:leftChars="0"/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  <w:t>环境保护行政处罚办法</w:t>
                  </w:r>
                </w:p>
              </w:tc>
              <w:tc>
                <w:tcPr>
                  <w:tcW w:w="1208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  <w:t>全部</w:t>
                  </w:r>
                </w:p>
              </w:tc>
              <w:tc>
                <w:tcPr>
                  <w:tcW w:w="2503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  <w:t>全部条款</w:t>
                  </w:r>
                </w:p>
              </w:tc>
              <w:tc>
                <w:tcPr>
                  <w:tcW w:w="1453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宋体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highlight w:val="none"/>
                      <w:lang w:val="en-US" w:eastAsia="zh-CN"/>
                    </w:rPr>
                    <w:t>行政部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287" w:type="dxa"/>
                  <w:shd w:val="clear" w:color="auto" w:fill="auto"/>
                </w:tcPr>
                <w:p>
                  <w:pPr>
                    <w:pStyle w:val="16"/>
                    <w:numPr>
                      <w:ilvl w:val="0"/>
                      <w:numId w:val="0"/>
                    </w:numPr>
                    <w:ind w:lef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  <w:t>污水综合排放标准</w:t>
                  </w:r>
                  <w:r>
                    <w:rPr>
                      <w:rFonts w:hint="eastAsia"/>
                      <w:highlight w:val="none"/>
                    </w:rPr>
                    <w:t>GB8978-1996</w:t>
                  </w:r>
                </w:p>
              </w:tc>
              <w:tc>
                <w:tcPr>
                  <w:tcW w:w="1208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  <w:t>全部</w:t>
                  </w:r>
                </w:p>
              </w:tc>
              <w:tc>
                <w:tcPr>
                  <w:tcW w:w="2503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  <w:t>全部条款</w:t>
                  </w:r>
                </w:p>
              </w:tc>
              <w:tc>
                <w:tcPr>
                  <w:tcW w:w="1453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center"/>
                    <w:rPr>
                      <w:rFonts w:hint="eastAsia" w:ascii="宋体" w:hAnsi="宋体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highlight w:val="none"/>
                      <w:lang w:val="en-US" w:eastAsia="zh-CN"/>
                    </w:rPr>
                    <w:t>行政部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287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208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2503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1453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eastAsia="宋体"/>
                      <w:highlight w:val="no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287" w:type="dxa"/>
                  <w:shd w:val="clear" w:color="auto" w:fill="auto"/>
                </w:tcPr>
                <w:p>
                  <w:pPr>
                    <w:pStyle w:val="16"/>
                    <w:numPr>
                      <w:ilvl w:val="0"/>
                      <w:numId w:val="0"/>
                    </w:numPr>
                    <w:ind w:leftChars="0"/>
                    <w:jc w:val="left"/>
                    <w:rPr>
                      <w:rFonts w:hint="eastAsia" w:eastAsia="宋体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208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2503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1453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eastAsia="宋体"/>
                      <w:highlight w:val="none"/>
                      <w:lang w:val="en-US" w:eastAsia="zh-CN"/>
                    </w:rPr>
                  </w:pPr>
                </w:p>
              </w:tc>
            </w:tr>
          </w:tbl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</w:p>
          <w:p>
            <w:pPr>
              <w:rPr>
                <w:rFonts w:hint="default" w:eastAsia="宋体"/>
                <w:color w:val="000000"/>
                <w:szCs w:val="18"/>
                <w:u w:val="single"/>
                <w:lang w:val="en-US" w:eastAsia="zh-CN"/>
              </w:rPr>
            </w:pPr>
            <w:r>
              <w:rPr>
                <w:color w:val="000000"/>
                <w:szCs w:val="18"/>
              </w:rPr>
              <w:t>查看《排污许可证》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编号：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 xml:space="preserve">  不涉及          </w:t>
            </w:r>
          </w:p>
          <w:p>
            <w:pPr>
              <w:rPr>
                <w:rFonts w:hint="eastAsia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lang w:val="en-US" w:eastAsia="zh-CN"/>
              </w:rPr>
              <w:t>有效期至：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 xml:space="preserve">    年   月   日</w:t>
            </w:r>
          </w:p>
          <w:p>
            <w:pPr>
              <w:rPr>
                <w:rFonts w:hint="eastAsia"/>
                <w:color w:val="000000"/>
                <w:szCs w:val="18"/>
                <w:highlight w:val="magenta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污染物排放种类：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生活污水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工业废水 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废气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粉尘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厂界噪声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>其他——</w:t>
            </w:r>
          </w:p>
          <w:p>
            <w:pP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污染物排放总量：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达标 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未达标，需要改进： </w:t>
            </w:r>
            <w:r>
              <w:rPr>
                <w:rFonts w:hint="eastAsia"/>
                <w:color w:val="000000"/>
                <w:highlight w:val="none"/>
                <w:u w:val="single"/>
                <w:lang w:val="en-US" w:eastAsia="zh-CN"/>
              </w:rPr>
              <w:t xml:space="preserve">                     </w:t>
            </w:r>
          </w:p>
          <w:p>
            <w:pPr>
              <w:rPr>
                <w:rFonts w:hint="default"/>
                <w:color w:val="000000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污染物排放浓度：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达标 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未达标，需要改进： </w:t>
            </w:r>
            <w:r>
              <w:rPr>
                <w:rFonts w:hint="eastAsia"/>
                <w:color w:val="000000"/>
                <w:highlight w:val="none"/>
                <w:u w:val="single"/>
                <w:lang w:val="en-US" w:eastAsia="zh-CN"/>
              </w:rPr>
              <w:t xml:space="preserve">                     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color w:val="auto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Cs w:val="18"/>
                <w:lang w:val="en-US" w:eastAsia="zh-CN"/>
              </w:rPr>
              <w:t>根据</w:t>
            </w:r>
            <w:r>
              <w:rPr>
                <w:rFonts w:hint="eastAsia"/>
                <w:color w:val="auto"/>
                <w:lang w:val="en-US" w:eastAsia="zh-CN"/>
              </w:rPr>
              <w:t>该企业的产品/服务特性</w:t>
            </w:r>
            <w:r>
              <w:rPr>
                <w:rFonts w:hint="eastAsia"/>
                <w:color w:val="auto"/>
                <w:szCs w:val="18"/>
                <w:lang w:val="en-US" w:eastAsia="zh-CN"/>
              </w:rPr>
              <w:t>确认环境影响评价的种类：</w:t>
            </w:r>
          </w:p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default"/>
                <w:color w:va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szCs w:val="18"/>
                <w:lang w:val="en-US" w:eastAsia="zh-CN"/>
              </w:rPr>
              <w:t>环境影响登记表</w:t>
            </w:r>
            <w:r>
              <w:rPr>
                <w:rFonts w:hint="eastAsia"/>
                <w:color w:val="auto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 </w:t>
            </w:r>
            <w:r>
              <w:rPr>
                <w:rFonts w:hint="default"/>
                <w:color w:val="auto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color w:val="auto"/>
                <w:szCs w:val="18"/>
                <w:highlight w:val="none"/>
                <w:lang w:val="en-US" w:eastAsia="zh-CN"/>
              </w:rPr>
              <w:t>环境影响报告表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 （学校统一办理）</w:t>
            </w:r>
            <w:r>
              <w:rPr>
                <w:rFonts w:hint="eastAsia"/>
                <w:color w:val="auto"/>
                <w:lang w:val="en-US" w:eastAsia="zh-CN"/>
              </w:rPr>
              <w:t xml:space="preserve"> </w:t>
            </w:r>
            <w:r>
              <w:rPr>
                <w:rFonts w:hint="default"/>
                <w:color w:va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szCs w:val="18"/>
                <w:lang w:val="en-US" w:eastAsia="zh-CN"/>
              </w:rPr>
              <w:t>环境影响报告书</w:t>
            </w:r>
            <w:r>
              <w:rPr>
                <w:rFonts w:hint="eastAsia"/>
                <w:color w:val="auto"/>
                <w:lang w:val="en-US" w:eastAsia="zh-CN"/>
              </w:rPr>
              <w:t xml:space="preserve"> </w:t>
            </w:r>
            <w:r>
              <w:rPr>
                <w:rFonts w:hint="default"/>
                <w:color w:va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lang w:val="en-US" w:eastAsia="zh-CN"/>
              </w:rPr>
              <w:t>其他——</w:t>
            </w:r>
          </w:p>
          <w:p>
            <w:pPr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rPr>
                <w:rFonts w:hint="default"/>
                <w:color w:val="auto"/>
                <w:szCs w:val="18"/>
                <w:u w:val="single"/>
                <w:lang w:val="en-US" w:eastAsia="zh-CN"/>
              </w:rPr>
            </w:pPr>
            <w:r>
              <w:rPr>
                <w:rFonts w:hint="eastAsia"/>
                <w:color w:val="auto"/>
                <w:szCs w:val="18"/>
                <w:lang w:eastAsia="zh-CN"/>
              </w:rPr>
              <w:t>《</w:t>
            </w:r>
            <w:r>
              <w:rPr>
                <w:rFonts w:hint="eastAsia"/>
                <w:color w:val="auto"/>
                <w:szCs w:val="18"/>
              </w:rPr>
              <w:t>环评验收</w:t>
            </w:r>
            <w:r>
              <w:rPr>
                <w:rFonts w:hint="eastAsia"/>
                <w:color w:val="auto"/>
                <w:szCs w:val="18"/>
                <w:lang w:val="en-US" w:eastAsia="zh-CN"/>
              </w:rPr>
              <w:t>报告</w:t>
            </w:r>
            <w:r>
              <w:rPr>
                <w:rFonts w:hint="eastAsia"/>
                <w:color w:val="auto"/>
                <w:szCs w:val="18"/>
                <w:lang w:eastAsia="zh-CN"/>
              </w:rPr>
              <w:t>》</w:t>
            </w:r>
            <w:r>
              <w:rPr>
                <w:rFonts w:hint="eastAsia"/>
                <w:color w:val="auto"/>
                <w:szCs w:val="18"/>
                <w:lang w:val="en-US" w:eastAsia="zh-CN"/>
              </w:rPr>
              <w:t>编号：</w:t>
            </w:r>
            <w:r>
              <w:rPr>
                <w:rFonts w:hint="eastAsia"/>
                <w:color w:val="auto"/>
                <w:szCs w:val="18"/>
                <w:u w:val="single"/>
                <w:lang w:val="en-US" w:eastAsia="zh-CN"/>
              </w:rPr>
              <w:t xml:space="preserve">  不涉及        </w:t>
            </w:r>
            <w:r>
              <w:rPr>
                <w:rFonts w:hint="eastAsia"/>
                <w:color w:val="auto"/>
                <w:szCs w:val="18"/>
                <w:u w:val="none"/>
                <w:lang w:val="en-US" w:eastAsia="zh-CN"/>
              </w:rPr>
              <w:t>颁发日期：</w:t>
            </w:r>
            <w:r>
              <w:rPr>
                <w:rFonts w:hint="eastAsia"/>
                <w:color w:val="auto"/>
                <w:szCs w:val="18"/>
                <w:u w:val="single"/>
                <w:lang w:val="en-US" w:eastAsia="zh-CN"/>
              </w:rPr>
              <w:t xml:space="preserve">   年   月   日</w:t>
            </w:r>
          </w:p>
          <w:p>
            <w:pPr>
              <w:ind w:firstLine="210" w:firstLineChars="100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包括：</w:t>
            </w:r>
            <w:r>
              <w:rPr>
                <w:rFonts w:hint="default"/>
                <w:color w:va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lang w:val="en-US" w:eastAsia="zh-CN"/>
              </w:rPr>
              <w:t xml:space="preserve">生活污水   </w:t>
            </w:r>
            <w:r>
              <w:rPr>
                <w:rFonts w:hint="default"/>
                <w:color w:va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lang w:val="en-US" w:eastAsia="zh-CN"/>
              </w:rPr>
              <w:t xml:space="preserve">工业废水    </w:t>
            </w:r>
            <w:r>
              <w:rPr>
                <w:rFonts w:hint="default"/>
                <w:color w:va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lang w:val="en-US" w:eastAsia="zh-CN"/>
              </w:rPr>
              <w:t xml:space="preserve">废气   </w:t>
            </w:r>
            <w:r>
              <w:rPr>
                <w:rFonts w:hint="default"/>
                <w:color w:va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lang w:val="en-US" w:eastAsia="zh-CN"/>
              </w:rPr>
              <w:t xml:space="preserve">粉尘   </w:t>
            </w:r>
            <w:r>
              <w:rPr>
                <w:rFonts w:hint="default"/>
                <w:color w:va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lang w:val="en-US" w:eastAsia="zh-CN"/>
              </w:rPr>
              <w:t xml:space="preserve">厂界噪声   </w:t>
            </w:r>
            <w:r>
              <w:rPr>
                <w:rFonts w:hint="default"/>
                <w:color w:va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lang w:val="en-US" w:eastAsia="zh-CN"/>
              </w:rPr>
              <w:t>其他——</w:t>
            </w:r>
          </w:p>
          <w:p>
            <w:pPr>
              <w:rPr>
                <w:rFonts w:hint="eastAsia"/>
                <w:color w:val="auto"/>
                <w:szCs w:val="18"/>
                <w:u w:val="single"/>
                <w:lang w:val="en-US" w:eastAsia="zh-CN"/>
              </w:rPr>
            </w:pPr>
          </w:p>
          <w:p>
            <w:pPr>
              <w:rPr>
                <w:rFonts w:hint="default"/>
                <w:color w:val="auto"/>
                <w:szCs w:val="18"/>
                <w:u w:val="none"/>
                <w:lang w:val="en-US" w:eastAsia="zh-CN"/>
              </w:rPr>
            </w:pPr>
            <w:r>
              <w:rPr>
                <w:rFonts w:hint="eastAsia"/>
                <w:color w:val="auto"/>
                <w:szCs w:val="18"/>
                <w:u w:val="none"/>
                <w:lang w:val="en-US" w:eastAsia="zh-CN"/>
              </w:rPr>
              <w:t>《</w:t>
            </w:r>
            <w:r>
              <w:rPr>
                <w:rFonts w:hint="default"/>
                <w:color w:val="auto"/>
                <w:szCs w:val="18"/>
                <w:u w:val="none"/>
                <w:lang w:val="en-US" w:eastAsia="zh-CN"/>
              </w:rPr>
              <w:t>环评批复</w:t>
            </w:r>
            <w:r>
              <w:rPr>
                <w:rFonts w:hint="eastAsia"/>
                <w:color w:val="auto"/>
                <w:szCs w:val="18"/>
                <w:u w:val="none"/>
                <w:lang w:val="en-US" w:eastAsia="zh-CN"/>
              </w:rPr>
              <w:t>》</w:t>
            </w:r>
            <w:r>
              <w:rPr>
                <w:rFonts w:hint="eastAsia"/>
                <w:color w:val="auto"/>
                <w:szCs w:val="18"/>
                <w:lang w:val="en-US" w:eastAsia="zh-CN"/>
              </w:rPr>
              <w:t>编号：</w:t>
            </w:r>
            <w:r>
              <w:rPr>
                <w:rFonts w:hint="eastAsia"/>
                <w:color w:val="auto"/>
                <w:szCs w:val="18"/>
                <w:u w:val="single"/>
                <w:lang w:val="en-US" w:eastAsia="zh-CN"/>
              </w:rPr>
              <w:t xml:space="preserve">   不涉及       </w:t>
            </w:r>
            <w:r>
              <w:rPr>
                <w:rFonts w:hint="eastAsia"/>
                <w:color w:val="auto"/>
                <w:szCs w:val="18"/>
                <w:u w:val="none"/>
                <w:lang w:val="en-US" w:eastAsia="zh-CN"/>
              </w:rPr>
              <w:t>颁发日期：</w:t>
            </w:r>
            <w:r>
              <w:rPr>
                <w:rFonts w:hint="eastAsia"/>
                <w:color w:val="auto"/>
                <w:szCs w:val="18"/>
                <w:u w:val="single"/>
                <w:lang w:val="en-US" w:eastAsia="zh-CN"/>
              </w:rPr>
              <w:t xml:space="preserve">     年      月    日</w:t>
            </w:r>
          </w:p>
          <w:p>
            <w:pPr>
              <w:ind w:firstLine="210" w:firstLineChars="100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包括：</w:t>
            </w:r>
            <w:r>
              <w:rPr>
                <w:rFonts w:hint="default"/>
                <w:color w:va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lang w:val="en-US" w:eastAsia="zh-CN"/>
              </w:rPr>
              <w:t xml:space="preserve">生活污水   </w:t>
            </w:r>
            <w:r>
              <w:rPr>
                <w:rFonts w:hint="default"/>
                <w:color w:va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lang w:val="en-US" w:eastAsia="zh-CN"/>
              </w:rPr>
              <w:t xml:space="preserve">工业废水    </w:t>
            </w:r>
            <w:r>
              <w:rPr>
                <w:rFonts w:hint="default"/>
                <w:color w:va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lang w:val="en-US" w:eastAsia="zh-CN"/>
              </w:rPr>
              <w:t xml:space="preserve">废气   </w:t>
            </w:r>
            <w:r>
              <w:rPr>
                <w:rFonts w:hint="default"/>
                <w:color w:va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lang w:val="en-US" w:eastAsia="zh-CN"/>
              </w:rPr>
              <w:t xml:space="preserve">粉尘   </w:t>
            </w:r>
            <w:r>
              <w:rPr>
                <w:rFonts w:hint="default"/>
                <w:color w:va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lang w:val="en-US" w:eastAsia="zh-CN"/>
              </w:rPr>
              <w:t xml:space="preserve">厂界噪声   </w:t>
            </w:r>
            <w:r>
              <w:rPr>
                <w:rFonts w:hint="default"/>
                <w:color w:va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lang w:val="en-US" w:eastAsia="zh-CN"/>
              </w:rPr>
              <w:t>其他——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pPr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环境目标</w:t>
            </w:r>
          </w:p>
          <w:p>
            <w:pPr>
              <w:rPr>
                <w:color w:val="auto"/>
                <w:highlight w:val="none"/>
              </w:rPr>
            </w:pPr>
          </w:p>
        </w:tc>
        <w:tc>
          <w:tcPr>
            <w:tcW w:w="960" w:type="dxa"/>
            <w:vMerge w:val="restart"/>
          </w:tcPr>
          <w:p>
            <w:pPr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E6.2</w:t>
            </w:r>
          </w:p>
        </w:tc>
        <w:tc>
          <w:tcPr>
            <w:tcW w:w="745" w:type="dxa"/>
          </w:tcPr>
          <w:p>
            <w:pPr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文件名称</w:t>
            </w:r>
          </w:p>
        </w:tc>
        <w:tc>
          <w:tcPr>
            <w:tcW w:w="9259" w:type="dxa"/>
          </w:tcPr>
          <w:p>
            <w:pPr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如：</w:t>
            </w: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</w:rPr>
              <w:t>手册第6.2条款、《</w:t>
            </w:r>
            <w:r>
              <w:rPr>
                <w:rFonts w:hint="eastAsia"/>
                <w:color w:val="auto"/>
                <w:szCs w:val="21"/>
                <w:highlight w:val="none"/>
              </w:rPr>
              <w:t>环境目标</w:t>
            </w:r>
            <w:r>
              <w:rPr>
                <w:rFonts w:hint="eastAsia"/>
                <w:color w:val="auto"/>
                <w:highlight w:val="none"/>
              </w:rPr>
              <w:t>》、</w:t>
            </w: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</w:rPr>
              <w:t>《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目标</w:t>
            </w:r>
            <w:r>
              <w:rPr>
                <w:rFonts w:hint="eastAsia"/>
                <w:color w:val="auto"/>
                <w:highlight w:val="none"/>
              </w:rPr>
              <w:t>分解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考核表</w:t>
            </w:r>
            <w:r>
              <w:rPr>
                <w:rFonts w:hint="eastAsia"/>
                <w:color w:val="auto"/>
                <w:highlight w:val="none"/>
              </w:rPr>
              <w:t>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pPr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160" w:type="dxa"/>
            <w:vMerge w:val="continue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960" w:type="dxa"/>
            <w:vMerge w:val="continue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745" w:type="dxa"/>
          </w:tcPr>
          <w:p>
            <w:pPr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本部门的分解环境目标实现情况的评价，及其测量方法是：</w:t>
            </w:r>
          </w:p>
          <w:tbl>
            <w:tblPr>
              <w:tblStyle w:val="7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367"/>
              <w:gridCol w:w="3436"/>
              <w:gridCol w:w="1033"/>
              <w:gridCol w:w="161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67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环境目标</w:t>
                  </w:r>
                </w:p>
              </w:tc>
              <w:tc>
                <w:tcPr>
                  <w:tcW w:w="3436" w:type="dxa"/>
                  <w:shd w:val="clear" w:color="auto" w:fill="auto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计算方法</w:t>
                  </w:r>
                </w:p>
              </w:tc>
              <w:tc>
                <w:tcPr>
                  <w:tcW w:w="1033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责任部门</w:t>
                  </w:r>
                </w:p>
              </w:tc>
              <w:tc>
                <w:tcPr>
                  <w:tcW w:w="1615" w:type="dxa"/>
                  <w:shd w:val="clear" w:color="auto" w:fill="auto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目标实际完成</w:t>
                  </w:r>
                </w:p>
                <w:p>
                  <w:pPr>
                    <w:rPr>
                      <w:rFonts w:hint="eastAsia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（</w:t>
                  </w:r>
                  <w:r>
                    <w:rPr>
                      <w:rFonts w:hint="eastAsia"/>
                      <w:lang w:val="en-US" w:eastAsia="zh-CN"/>
                    </w:rPr>
                    <w:t>2021-01~08</w:t>
                  </w:r>
                  <w:r>
                    <w:rPr>
                      <w:rFonts w:hint="eastAsia"/>
                      <w:lang w:eastAsia="zh-CN"/>
                    </w:rPr>
                    <w:t>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67" w:type="dxa"/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消防培训、演练完成率100%</w:t>
                  </w:r>
                </w:p>
              </w:tc>
              <w:tc>
                <w:tcPr>
                  <w:tcW w:w="3436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lang w:val="en-GB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消防培训、演练次数/计划消防培训、演练数×100%</w:t>
                  </w:r>
                </w:p>
              </w:tc>
              <w:tc>
                <w:tcPr>
                  <w:tcW w:w="1033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eastAsia="宋体"/>
                      <w:lang w:val="en-GB" w:eastAsia="zh-CN"/>
                    </w:rPr>
                  </w:pPr>
                  <w:r>
                    <w:rPr>
                      <w:rFonts w:hint="eastAsia"/>
                      <w:lang w:val="en-GB" w:eastAsia="zh-CN"/>
                    </w:rPr>
                    <w:t>行政部</w:t>
                  </w:r>
                </w:p>
              </w:tc>
              <w:tc>
                <w:tcPr>
                  <w:tcW w:w="1615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lang w:val="en-GB"/>
                    </w:rPr>
                  </w:pPr>
                  <w:r>
                    <w:rPr>
                      <w:rFonts w:hint="eastAsia"/>
                      <w:lang w:val="en-GB"/>
                    </w:rPr>
                    <w:t>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67" w:type="dxa"/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固体废弃物分类收集处置率100%</w:t>
                  </w:r>
                </w:p>
              </w:tc>
              <w:tc>
                <w:tcPr>
                  <w:tcW w:w="3436" w:type="dxa"/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处理数/总数×100%</w:t>
                  </w:r>
                </w:p>
              </w:tc>
              <w:tc>
                <w:tcPr>
                  <w:tcW w:w="1033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eastAsia="宋体"/>
                      <w:lang w:val="en-GB" w:eastAsia="zh-CN"/>
                    </w:rPr>
                  </w:pPr>
                  <w:r>
                    <w:rPr>
                      <w:rFonts w:hint="eastAsia"/>
                      <w:lang w:val="en-GB" w:eastAsia="zh-CN"/>
                    </w:rPr>
                    <w:t>行政部</w:t>
                  </w:r>
                </w:p>
              </w:tc>
              <w:tc>
                <w:tcPr>
                  <w:tcW w:w="1615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lang w:val="en-GB" w:eastAsia="zh-CN"/>
                    </w:rPr>
                  </w:pPr>
                  <w:r>
                    <w:rPr>
                      <w:rFonts w:hint="eastAsia"/>
                      <w:lang w:val="en-GB"/>
                    </w:rPr>
                    <w:t>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67" w:type="dxa"/>
                  <w:shd w:val="clear" w:color="auto" w:fill="auto"/>
                  <w:vAlign w:val="center"/>
                </w:tcPr>
                <w:p>
                  <w:pPr>
                    <w:jc w:val="left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无火灾事故的发生</w:t>
                  </w:r>
                </w:p>
              </w:tc>
              <w:tc>
                <w:tcPr>
                  <w:tcW w:w="3436" w:type="dxa"/>
                  <w:shd w:val="clear" w:color="auto" w:fill="auto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实际发生数</w:t>
                  </w:r>
                </w:p>
              </w:tc>
              <w:tc>
                <w:tcPr>
                  <w:tcW w:w="1033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val="en-GB" w:eastAsia="zh-CN"/>
                    </w:rPr>
                    <w:t>行政部</w:t>
                  </w:r>
                </w:p>
              </w:tc>
              <w:tc>
                <w:tcPr>
                  <w:tcW w:w="1615" w:type="dxa"/>
                  <w:shd w:val="clear" w:color="auto" w:fill="auto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  <w:lang w:val="en-GB"/>
                    </w:rPr>
                    <w:t>完成</w:t>
                  </w:r>
                </w:p>
              </w:tc>
            </w:tr>
          </w:tbl>
          <w:p/>
          <w:p>
            <w:r>
              <w:rPr/>
              <w:sym w:font="Wingdings" w:char="00FE"/>
            </w:r>
            <w:r>
              <w:rPr>
                <w:rFonts w:hint="eastAsia"/>
              </w:rPr>
              <w:t>目标已实现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sym w:font="Wingdings" w:char="00A8"/>
            </w:r>
            <w:r>
              <w:t xml:space="preserve"> </w:t>
            </w:r>
            <w:r>
              <w:rPr>
                <w:rFonts w:hint="eastAsia"/>
              </w:rPr>
              <w:t>目标没有实现的，在内部及时进行原因分析并采取了改进措施。</w:t>
            </w:r>
          </w:p>
          <w:p>
            <w:pPr>
              <w:pStyle w:val="10"/>
            </w:pPr>
          </w:p>
        </w:tc>
        <w:tc>
          <w:tcPr>
            <w:tcW w:w="1585" w:type="dxa"/>
            <w:vMerge w:val="continue"/>
          </w:tcPr>
          <w:p>
            <w:pPr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资源（总则）</w:t>
            </w:r>
          </w:p>
        </w:tc>
        <w:tc>
          <w:tcPr>
            <w:tcW w:w="960" w:type="dxa"/>
            <w:vMerge w:val="restart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E7.1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如：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手册第7.1条款、</w:t>
            </w:r>
          </w:p>
        </w:tc>
        <w:tc>
          <w:tcPr>
            <w:tcW w:w="1585" w:type="dxa"/>
            <w:vMerge w:val="restart"/>
          </w:tcPr>
          <w:p>
            <w:pPr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continue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960" w:type="dxa"/>
            <w:vMerge w:val="continue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745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和最高管理层确定并提供所需的资源，以建立、实施、保持和持续改进质量管理体系。 </w:t>
            </w:r>
          </w:p>
          <w:p>
            <w:pPr>
              <w:numPr>
                <w:ilvl w:val="0"/>
                <w:numId w:val="2"/>
              </w:numPr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现有内部资源的能力；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建筑面积</w:t>
            </w:r>
            <w:r>
              <w:rPr>
                <w:rFonts w:hint="eastAsia"/>
                <w:u w:val="single"/>
                <w:vertAlign w:val="baseline"/>
                <w:lang w:val="en-US" w:eastAsia="zh-CN"/>
              </w:rPr>
              <w:t xml:space="preserve">  2000   </w:t>
            </w:r>
            <w:r>
              <w:rPr>
                <w:rFonts w:hint="eastAsia"/>
                <w:vertAlign w:val="baseline"/>
                <w:lang w:val="en-US" w:eastAsia="zh-CN"/>
              </w:rPr>
              <w:t>平方米；生产车间</w:t>
            </w:r>
            <w:r>
              <w:rPr>
                <w:rFonts w:hint="eastAsia"/>
                <w:u w:val="single"/>
                <w:vertAlign w:val="baseline"/>
                <w:lang w:val="en-US" w:eastAsia="zh-CN"/>
              </w:rPr>
              <w:t xml:space="preserve"> / </w:t>
            </w:r>
            <w:r>
              <w:rPr>
                <w:rFonts w:hint="eastAsia"/>
                <w:vertAlign w:val="baseline"/>
                <w:lang w:val="en-US" w:eastAsia="zh-CN"/>
              </w:rPr>
              <w:t>个；库房</w:t>
            </w:r>
            <w:r>
              <w:rPr>
                <w:rFonts w:hint="eastAsia"/>
                <w:u w:val="single"/>
                <w:vertAlign w:val="baseline"/>
                <w:lang w:val="en-US" w:eastAsia="zh-CN"/>
              </w:rPr>
              <w:t xml:space="preserve"> 2 </w:t>
            </w:r>
            <w:r>
              <w:rPr>
                <w:rFonts w:hint="eastAsia"/>
                <w:vertAlign w:val="baseline"/>
                <w:lang w:val="en-US" w:eastAsia="zh-CN"/>
              </w:rPr>
              <w:t>个；实验室</w:t>
            </w:r>
            <w:r>
              <w:rPr>
                <w:rFonts w:hint="eastAsia"/>
                <w:u w:val="single"/>
                <w:vertAlign w:val="baseline"/>
                <w:lang w:val="en-US" w:eastAsia="zh-CN"/>
              </w:rPr>
              <w:t xml:space="preserve">  6 </w:t>
            </w:r>
            <w:r>
              <w:rPr>
                <w:rFonts w:hint="eastAsia"/>
                <w:vertAlign w:val="baseline"/>
                <w:lang w:val="en-US" w:eastAsia="zh-CN"/>
              </w:rPr>
              <w:t>个；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主要生产设备有：</w:t>
            </w:r>
            <w:r>
              <w:rPr>
                <w:rFonts w:hint="eastAsia"/>
                <w:u w:val="single"/>
                <w:vertAlign w:val="baseline"/>
                <w:lang w:val="en-US" w:eastAsia="zh-CN"/>
              </w:rPr>
              <w:t xml:space="preserve">    沸煮箱、电热恒温干燥箱、万能材料试验机、三用恒温水浴箱、冲击韧度试验机、回弹仪、位移传感器、电子天平      （列举2~4种）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u w:val="none"/>
                <w:vertAlign w:val="baseline"/>
                <w:lang w:val="en-US" w:eastAsia="zh-CN"/>
              </w:rPr>
              <w:t>特种设备</w:t>
            </w:r>
            <w:r>
              <w:rPr>
                <w:rFonts w:hint="eastAsia"/>
                <w:vertAlign w:val="baseline"/>
                <w:lang w:val="en-US" w:eastAsia="zh-CN"/>
              </w:rPr>
              <w:t>：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u w:val="none"/>
                <w:vertAlign w:val="baseline"/>
                <w:lang w:val="en-US" w:eastAsia="zh-CN"/>
              </w:rPr>
              <w:t xml:space="preserve">叉车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>行</w:t>
            </w:r>
            <w:r>
              <w:rPr>
                <w:rFonts w:hint="eastAsia"/>
                <w:u w:val="none"/>
                <w:vertAlign w:val="baseline"/>
                <w:lang w:val="en-US" w:eastAsia="zh-CN"/>
              </w:rPr>
              <w:t xml:space="preserve">车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 xml:space="preserve">锅炉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 xml:space="preserve">电梯 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 xml:space="preserve">压力容器 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 xml:space="preserve">压力管道 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vertAlign w:val="baseline"/>
                <w:lang w:val="en-US" w:eastAsia="zh-CN"/>
              </w:rPr>
              <w:t xml:space="preserve">不适用  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u w:val="none"/>
                <w:vertAlign w:val="baseline"/>
                <w:lang w:val="en-US" w:eastAsia="zh-CN"/>
              </w:rPr>
              <w:t>特种设备管理：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u w:val="none"/>
                <w:vertAlign w:val="baseline"/>
                <w:lang w:val="en-US" w:eastAsia="zh-CN"/>
              </w:rPr>
              <w:t xml:space="preserve">进行了定期检验 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>未进行</w:t>
            </w:r>
            <w:r>
              <w:rPr>
                <w:rFonts w:hint="eastAsia"/>
                <w:u w:val="none"/>
                <w:vertAlign w:val="baseline"/>
                <w:lang w:val="en-US" w:eastAsia="zh-CN"/>
              </w:rPr>
              <w:t xml:space="preserve">定期检验的有： </w:t>
            </w:r>
            <w:r>
              <w:rPr>
                <w:rFonts w:hint="eastAsia"/>
                <w:u w:val="single"/>
                <w:vertAlign w:val="baseline"/>
                <w:lang w:val="en-US" w:eastAsia="zh-CN"/>
              </w:rPr>
              <w:t xml:space="preserve">            </w:t>
            </w:r>
          </w:p>
          <w:p>
            <w:pPr>
              <w:rPr>
                <w:rFonts w:hint="eastAsia"/>
                <w:color w:val="000000"/>
                <w:szCs w:val="21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查看</w:t>
            </w:r>
            <w:r>
              <w:rPr>
                <w:rFonts w:hint="eastAsia"/>
                <w:lang w:val="en-US" w:eastAsia="zh-CN"/>
              </w:rPr>
              <w:t>对环境有关的费用包括：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能源和资源消耗：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能源消耗费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资源消耗费 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废弃物排放： 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危废处理费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环境监测费用 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其他：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特种设备检测费用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人员资质培训和考试费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消防检测费用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消防维保费用 </w:t>
            </w:r>
          </w:p>
          <w:p>
            <w:pPr>
              <w:ind w:firstLine="840" w:firstLineChars="4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监视和测量设备检定费用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环境影响评价费用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环保设备运行费用 </w:t>
            </w:r>
          </w:p>
          <w:p>
            <w:pPr>
              <w:ind w:firstLine="840" w:firstLineChars="4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消防设施运行费用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应急费用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罚款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其他</w:t>
            </w:r>
          </w:p>
          <w:p>
            <w:pPr>
              <w:ind w:firstLine="840" w:firstLineChars="400"/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本年度上述内容的预算大约人民币</w:t>
            </w:r>
            <w:r>
              <w:rPr>
                <w:rFonts w:hint="eastAsia" w:ascii="Calibri" w:hAnsi="Calibri"/>
                <w:u w:val="single"/>
                <w:lang w:val="en-US" w:eastAsia="zh-CN"/>
              </w:rPr>
              <w:t xml:space="preserve">  5万元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本年度至今的支出大约人民币</w:t>
            </w:r>
            <w:r>
              <w:rPr>
                <w:rFonts w:hint="eastAsia" w:ascii="Calibri" w:hAnsi="Calibri"/>
                <w:u w:val="single"/>
                <w:lang w:val="en-US" w:eastAsia="zh-CN"/>
              </w:rPr>
              <w:t xml:space="preserve">  3.5万元</w:t>
            </w:r>
          </w:p>
          <w:p>
            <w:pPr>
              <w:rPr>
                <w:rFonts w:hint="eastAsia"/>
                <w:color w:val="000000"/>
                <w:szCs w:val="21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需要从外部供方获得的资源：</w:t>
            </w:r>
            <w:r>
              <w:rPr>
                <w:rFonts w:hint="eastAsia"/>
                <w:u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u w:val="single"/>
                <w:vertAlign w:val="baseline"/>
                <w:lang w:val="en-US" w:eastAsia="zh-CN"/>
              </w:rPr>
              <w:t xml:space="preserve">  组织承包的西南科技大学老区实验楼。签订协议合同  </w:t>
            </w:r>
            <w:r>
              <w:rPr>
                <w:rFonts w:hint="eastAsia"/>
                <w:u w:val="none"/>
                <w:vertAlign w:val="baseline"/>
                <w:lang w:val="en-US" w:eastAsia="zh-CN"/>
              </w:rPr>
              <w:t xml:space="preserve">                </w:t>
            </w:r>
          </w:p>
        </w:tc>
        <w:tc>
          <w:tcPr>
            <w:tcW w:w="1585" w:type="dxa"/>
            <w:vMerge w:val="continue"/>
          </w:tcPr>
          <w:p>
            <w:pPr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能力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  <w:lang w:val="en-US" w:eastAsia="zh-CN"/>
              </w:rPr>
              <w:t>E</w:t>
            </w:r>
            <w:r>
              <w:rPr>
                <w:rFonts w:hint="eastAsia"/>
              </w:rPr>
              <w:t>7.2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如：《人力资源</w:t>
            </w:r>
            <w:r>
              <w:rPr>
                <w:rFonts w:hint="eastAsia"/>
              </w:rPr>
              <w:t>控制</w:t>
            </w:r>
            <w:r>
              <w:rPr>
                <w:rFonts w:hint="eastAsia"/>
                <w:lang w:val="en-US" w:eastAsia="zh-CN"/>
              </w:rPr>
              <w:t>程序》、</w:t>
            </w: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《能力、培训和意识</w:t>
            </w:r>
            <w:r>
              <w:rPr>
                <w:rFonts w:hint="eastAsia"/>
              </w:rPr>
              <w:t>控制</w:t>
            </w:r>
            <w:r>
              <w:rPr>
                <w:rFonts w:hint="eastAsia"/>
                <w:lang w:val="en-US" w:eastAsia="zh-CN"/>
              </w:rPr>
              <w:t>程序》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详见行政部Q7.2审核记录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pPr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 xml:space="preserve">沟通  </w:t>
            </w:r>
          </w:p>
        </w:tc>
        <w:tc>
          <w:tcPr>
            <w:tcW w:w="960" w:type="dxa"/>
            <w:vMerge w:val="restart"/>
          </w:tcPr>
          <w:p>
            <w:pPr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 xml:space="preserve">E7.4  </w:t>
            </w:r>
          </w:p>
        </w:tc>
        <w:tc>
          <w:tcPr>
            <w:tcW w:w="745" w:type="dxa"/>
          </w:tcPr>
          <w:p>
            <w:pPr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文件名称</w:t>
            </w:r>
          </w:p>
        </w:tc>
        <w:tc>
          <w:tcPr>
            <w:tcW w:w="9259" w:type="dxa"/>
          </w:tcPr>
          <w:p>
            <w:pPr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如：</w:t>
            </w: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</w:rPr>
              <w:t>《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参与协商、信息</w:t>
            </w:r>
            <w:r>
              <w:rPr>
                <w:rFonts w:hint="eastAsia"/>
                <w:color w:val="auto"/>
                <w:highlight w:val="none"/>
              </w:rPr>
              <w:t>沟通控制程序》</w:t>
            </w:r>
          </w:p>
        </w:tc>
        <w:tc>
          <w:tcPr>
            <w:tcW w:w="1585" w:type="dxa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pPr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7" w:hRule="atLeast"/>
        </w:trPr>
        <w:tc>
          <w:tcPr>
            <w:tcW w:w="2160" w:type="dxa"/>
            <w:vMerge w:val="continue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960" w:type="dxa"/>
            <w:vMerge w:val="continue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745" w:type="dxa"/>
          </w:tcPr>
          <w:p>
            <w:pPr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组织考虑了合规义务，确保环境信息与环境管理体系形成的信息一致且真实可信。</w:t>
            </w:r>
          </w:p>
          <w:p>
            <w:pPr>
              <w:rPr>
                <w:color w:val="auto"/>
                <w:highlight w:val="none"/>
              </w:rPr>
            </w:pPr>
          </w:p>
          <w:p>
            <w:pPr>
              <w:rPr>
                <w:b/>
                <w:bCs/>
                <w:color w:val="auto"/>
                <w:highlight w:val="none"/>
              </w:rPr>
            </w:pPr>
            <w:r>
              <w:rPr>
                <w:rFonts w:hint="eastAsia"/>
                <w:lang w:val="en-US" w:eastAsia="zh-CN"/>
              </w:rPr>
              <w:t>详见行政部Q7.4审核记录</w:t>
            </w:r>
          </w:p>
        </w:tc>
        <w:tc>
          <w:tcPr>
            <w:tcW w:w="1585" w:type="dxa"/>
          </w:tcPr>
          <w:p>
            <w:pPr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pPr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形成文件的信息</w:t>
            </w:r>
          </w:p>
        </w:tc>
        <w:tc>
          <w:tcPr>
            <w:tcW w:w="960" w:type="dxa"/>
            <w:vMerge w:val="restart"/>
          </w:tcPr>
          <w:p>
            <w:pPr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 xml:space="preserve">E7.5  </w:t>
            </w:r>
          </w:p>
        </w:tc>
        <w:tc>
          <w:tcPr>
            <w:tcW w:w="745" w:type="dxa"/>
          </w:tcPr>
          <w:p>
            <w:pPr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文件名称</w:t>
            </w:r>
          </w:p>
        </w:tc>
        <w:tc>
          <w:tcPr>
            <w:tcW w:w="9259" w:type="dxa"/>
          </w:tcPr>
          <w:p>
            <w:pPr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如：</w:t>
            </w: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</w:rPr>
              <w:t>《文件控制程序》、</w:t>
            </w: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</w:rPr>
              <w:t>《记录控制程序》、《文件化信息控制程序》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pPr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2160" w:type="dxa"/>
            <w:vMerge w:val="continue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960" w:type="dxa"/>
            <w:vMerge w:val="continue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745" w:type="dxa"/>
          </w:tcPr>
          <w:p>
            <w:pPr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详见行政部Q7.5审核记录 </w:t>
            </w:r>
          </w:p>
          <w:p>
            <w:pPr>
              <w:pStyle w:val="10"/>
              <w:rPr>
                <w:rFonts w:hint="default"/>
                <w:lang w:val="en-US"/>
              </w:rPr>
            </w:pPr>
          </w:p>
        </w:tc>
        <w:tc>
          <w:tcPr>
            <w:tcW w:w="1585" w:type="dxa"/>
            <w:vMerge w:val="continue"/>
          </w:tcPr>
          <w:p>
            <w:pPr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  <w:vAlign w:val="top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运行控制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</w:p>
          <w:p>
            <w:pPr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960" w:type="dxa"/>
            <w:vMerge w:val="restart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E</w:t>
            </w:r>
            <w:r>
              <w:rPr>
                <w:rFonts w:hint="eastAsia"/>
              </w:rPr>
              <w:t>8.</w:t>
            </w:r>
            <w:r>
              <w:rPr>
                <w:rFonts w:hint="eastAsia"/>
                <w:lang w:val="en-US" w:eastAsia="zh-CN"/>
              </w:rPr>
              <w:t>1</w:t>
            </w:r>
          </w:p>
          <w:p>
            <w:pPr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745" w:type="dxa"/>
            <w:vAlign w:val="top"/>
          </w:tcPr>
          <w:p>
            <w:pPr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lang w:val="en-US" w:eastAsia="zh-CN"/>
              </w:rPr>
              <w:t>如：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eastAsia="zh-CN"/>
              </w:rPr>
              <w:t>《</w:t>
            </w:r>
            <w:r>
              <w:rPr>
                <w:rFonts w:hint="eastAsia"/>
                <w:lang w:val="en-US" w:eastAsia="zh-CN"/>
              </w:rPr>
              <w:t>废弃物控制程序</w:t>
            </w:r>
            <w:r>
              <w:rPr>
                <w:rFonts w:hint="eastAsia"/>
                <w:lang w:eastAsia="zh-CN"/>
              </w:rPr>
              <w:t>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pPr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continue"/>
            <w:vAlign w:val="top"/>
          </w:tcPr>
          <w:p>
            <w:pPr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960" w:type="dxa"/>
            <w:vMerge w:val="continue"/>
            <w:vAlign w:val="top"/>
          </w:tcPr>
          <w:p>
            <w:pPr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745" w:type="dxa"/>
            <w:vAlign w:val="top"/>
          </w:tcPr>
          <w:p>
            <w:pPr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目前进行固体废弃物的性质：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可回收 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一般生活垃圾 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试验废弃物（废液、固废等）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废墨盒，晒鼓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可回收垃圾的处置：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自用为原材料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销售给废品回收方 </w:t>
            </w:r>
          </w:p>
          <w:p>
            <w:pPr>
              <w:ind w:left="2100" w:leftChars="900" w:hanging="210" w:hangingChars="1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其他——实验室盐酸、硫酸类等易腐蚀试剂瓶（经稀释清洗后），由学校管理处统一处理；常规化学试剂瓶清洗后，由学校管理处统一处理；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废墨盒，晒鼓：由相应供方回收。</w:t>
            </w:r>
          </w:p>
          <w:p>
            <w:pPr>
              <w:pStyle w:val="10"/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一般垃圾的处置：生活垃圾由学校管理处统一处理。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企业实验室坐落于西南科技大学土木工程与建筑学院内，实验所产生的废弃物由学校统一管控，企业与学校签订协议，查看《实验室废液处理协议》，详见证据材料，有效期至：2022-01-07</w:t>
            </w:r>
          </w:p>
          <w:p>
            <w:pPr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包括废</w:t>
            </w:r>
            <w:r>
              <w:rPr>
                <w:rFonts w:hint="eastAsia"/>
                <w:lang w:val="en-US" w:eastAsia="zh-CN"/>
              </w:rPr>
              <w:t xml:space="preserve">弃物的种类： </w:t>
            </w:r>
            <w:r>
              <w:rPr>
                <w:rFonts w:hint="eastAsia"/>
                <w:u w:val="single"/>
                <w:lang w:val="en-US" w:eastAsia="zh-CN"/>
              </w:rPr>
              <w:t xml:space="preserve"> 废水；废弃溶剂   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危废内部转移控制：</w:t>
            </w: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drawing>
                <wp:inline distT="0" distB="0" distL="114300" distR="114300">
                  <wp:extent cx="1931035" cy="3194050"/>
                  <wp:effectExtent l="0" t="0" r="12065" b="6350"/>
                  <wp:docPr id="3" name="图片 3" descr="微信图片_202109241536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微信图片_2021092415362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1035" cy="3194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上述废液主要在产品检测过程中产生，量不是很大，集中委托</w:t>
            </w:r>
            <w:r>
              <w:rPr>
                <w:rFonts w:hint="eastAsia"/>
                <w:highlight w:val="none"/>
                <w:lang w:val="en-US" w:eastAsia="zh-CN"/>
              </w:rPr>
              <w:t>西南科技大学土木工程与建筑学院</w:t>
            </w:r>
            <w:bookmarkStart w:id="1" w:name="_GoBack"/>
            <w:bookmarkEnd w:id="1"/>
            <w:r>
              <w:rPr>
                <w:rFonts w:hint="eastAsia"/>
                <w:color w:val="auto"/>
                <w:highlight w:val="none"/>
                <w:lang w:val="en-US" w:eastAsia="zh-CN"/>
              </w:rPr>
              <w:t>进行处理，2021年还未进行废液的转移，后期审核关注。</w:t>
            </w:r>
          </w:p>
          <w:p>
            <w:pPr>
              <w:spacing w:line="360" w:lineRule="auto"/>
              <w:ind w:firstLine="421"/>
              <w:rPr>
                <w:rFonts w:hint="eastAsia" w:ascii="楷体" w:hAnsi="楷体" w:eastAsia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szCs w:val="24"/>
              </w:rPr>
              <w:t xml:space="preserve"> </w:t>
            </w:r>
          </w:p>
          <w:p>
            <w:pPr>
              <w:spacing w:line="360" w:lineRule="auto"/>
              <w:ind w:firstLine="421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1、废水管控：</w:t>
            </w:r>
          </w:p>
          <w:p>
            <w:pPr>
              <w:spacing w:line="360" w:lineRule="auto"/>
              <w:ind w:firstLine="421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检验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过程</w:t>
            </w: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仅产生生活污水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，</w:t>
            </w:r>
            <w:r>
              <w:rPr>
                <w:rFonts w:hint="eastAsia" w:ascii="楷体" w:hAnsi="楷体" w:eastAsia="楷体"/>
                <w:color w:val="000000"/>
                <w:sz w:val="24"/>
                <w:szCs w:val="24"/>
              </w:rPr>
              <w:t>生活废水经化粪池处理后</w:t>
            </w:r>
            <w:r>
              <w:rPr>
                <w:rFonts w:hint="eastAsia" w:ascii="楷体" w:hAnsi="楷体" w:eastAsia="楷体"/>
                <w:color w:val="000000"/>
                <w:sz w:val="24"/>
                <w:szCs w:val="24"/>
                <w:lang w:val="en-US" w:eastAsia="zh-CN"/>
              </w:rPr>
              <w:t>排入市政管网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。</w:t>
            </w:r>
          </w:p>
          <w:p>
            <w:pPr>
              <w:spacing w:line="360" w:lineRule="auto"/>
              <w:ind w:firstLine="421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2、废气管控：</w:t>
            </w:r>
          </w:p>
          <w:p>
            <w:pPr>
              <w:spacing w:line="360" w:lineRule="auto"/>
              <w:ind w:firstLine="421"/>
              <w:rPr>
                <w:rFonts w:hint="eastAsia"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检验过程使用到有毒有害化学试剂的检验在通风柜内进行实验，过滤处理排放，不会对实验室造成影响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。</w:t>
            </w:r>
          </w:p>
          <w:p>
            <w:pPr>
              <w:spacing w:line="360" w:lineRule="auto"/>
              <w:ind w:firstLine="421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3、噪声管控：</w:t>
            </w:r>
          </w:p>
          <w:p>
            <w:pPr>
              <w:spacing w:line="360" w:lineRule="auto"/>
              <w:ind w:firstLine="421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检验过程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基本无噪声。</w:t>
            </w:r>
          </w:p>
          <w:p>
            <w:pPr>
              <w:spacing w:line="360" w:lineRule="auto"/>
              <w:ind w:firstLine="421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4、固废管控：</w:t>
            </w:r>
          </w:p>
          <w:p>
            <w:pPr>
              <w:spacing w:line="360" w:lineRule="auto"/>
              <w:ind w:firstLine="421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生产过程中主要为</w:t>
            </w: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实验过程产生的建筑材料的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废边角余料。</w:t>
            </w: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实验人员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将以上废弃物放置固定位置，</w:t>
            </w: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每天堆放在指定位置，由学校统一安排处理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。职工生活垃圾，分类收集统一交由</w:t>
            </w: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学校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环卫部门处理。</w:t>
            </w:r>
          </w:p>
          <w:p>
            <w:pPr>
              <w:spacing w:line="360" w:lineRule="auto"/>
              <w:ind w:firstLine="421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 xml:space="preserve"> </w:t>
            </w: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5、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能源资源管控：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生产过程注意节水、节电，人走关闭设备和照明开关，</w:t>
            </w: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远程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审核未发现有漏水和浪费电能的现象。</w:t>
            </w:r>
          </w:p>
          <w:p>
            <w:pPr>
              <w:spacing w:line="360" w:lineRule="auto"/>
              <w:ind w:firstLine="421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6、产品生命周期的环境管控：</w:t>
            </w:r>
          </w:p>
          <w:p>
            <w:pPr>
              <w:spacing w:line="360" w:lineRule="auto"/>
              <w:ind w:firstLine="421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公司从工艺设计和采购产品时已考虑了产品的环保性，</w:t>
            </w: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检验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过程中，严格按照环保等管理制度实施，控制好辅助材料的用量，避免浪费，生命周期终了时钢材还可以回收再利用。</w:t>
            </w:r>
          </w:p>
          <w:p>
            <w:pPr>
              <w:spacing w:line="360" w:lineRule="auto"/>
              <w:ind w:firstLine="421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7、潜在火灾管控：</w:t>
            </w:r>
          </w:p>
          <w:p>
            <w:pPr>
              <w:spacing w:line="360" w:lineRule="auto"/>
              <w:ind w:firstLine="421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公司</w:t>
            </w: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实验室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和办公区域配备了灭火器</w:t>
            </w: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和消防器材，进行定期消防演练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。</w:t>
            </w:r>
          </w:p>
          <w:p>
            <w:pPr>
              <w:spacing w:line="360" w:lineRule="auto"/>
              <w:ind w:firstLine="421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、按有关程序和要求通报供方和顾客，采用〈告知函〉方式通报。查到相关方告知书。</w:t>
            </w:r>
          </w:p>
          <w:p>
            <w:pPr>
              <w:spacing w:line="360" w:lineRule="auto"/>
              <w:ind w:firstLine="421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、员工饮用水为纯净水通过饮水机饮用。</w:t>
            </w:r>
          </w:p>
          <w:p>
            <w:pPr>
              <w:spacing w:line="360" w:lineRule="auto"/>
              <w:ind w:firstLine="421"/>
              <w:rPr>
                <w:rFonts w:ascii="楷体" w:hAnsi="楷体" w:eastAsia="楷体" w:cs="宋体"/>
                <w:sz w:val="24"/>
                <w:szCs w:val="24"/>
              </w:rPr>
            </w:pPr>
          </w:p>
          <w:p>
            <w:pPr>
              <w:spacing w:line="360" w:lineRule="auto"/>
              <w:ind w:firstLine="421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视频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观察运行控制：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>巡视办公及</w:t>
            </w:r>
            <w:r>
              <w:rPr>
                <w:rFonts w:hint="eastAsia" w:ascii="楷体" w:hAnsi="楷体" w:eastAsia="楷体" w:cs="Arial"/>
                <w:sz w:val="24"/>
                <w:szCs w:val="24"/>
                <w:lang w:val="en-US" w:eastAsia="zh-CN"/>
              </w:rPr>
              <w:t>检验</w:t>
            </w:r>
            <w:r>
              <w:rPr>
                <w:rFonts w:hint="eastAsia" w:ascii="楷体" w:hAnsi="楷体" w:eastAsia="楷体" w:cs="Arial"/>
                <w:sz w:val="24"/>
                <w:szCs w:val="24"/>
              </w:rPr>
              <w:t>区域配备有灭火器多个，各</w:t>
            </w:r>
            <w:r>
              <w:rPr>
                <w:rFonts w:hint="eastAsia" w:ascii="楷体" w:hAnsi="楷体" w:eastAsia="楷体" w:cs="Arial"/>
                <w:sz w:val="24"/>
                <w:szCs w:val="24"/>
                <w:lang w:val="en-US" w:eastAsia="zh-CN"/>
              </w:rPr>
              <w:t>实验室</w:t>
            </w:r>
            <w:r>
              <w:rPr>
                <w:rFonts w:hint="eastAsia" w:ascii="楷体" w:hAnsi="楷体" w:eastAsia="楷体" w:cs="Arial"/>
                <w:sz w:val="24"/>
                <w:szCs w:val="24"/>
              </w:rPr>
              <w:t>均配有灭火器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。</w:t>
            </w:r>
          </w:p>
          <w:p>
            <w:pPr>
              <w:spacing w:line="360" w:lineRule="auto"/>
              <w:ind w:firstLine="360" w:firstLineChars="15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查看各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实验器材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运转基本正常，人员操作方法合理，并佩带要相应的防护措施，如耳塞、口罩等。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firstLine="360" w:firstLineChars="15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检验室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标有各种警示标识，如：小心触电、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有毒有害、MSDS标识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等，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实验室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采光良好、空气流通，噪音较小对员工危害不大。</w:t>
            </w: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4"/>
                <w:szCs w:val="24"/>
              </w:rPr>
              <w:t xml:space="preserve">   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与</w:t>
            </w: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检验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人员交流了解到，员工均接受过环保和职业健康安全相关知识的培训，包括应急预案及演练等，现场人员交流对烫伤、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化学腐蚀</w:t>
            </w:r>
            <w:r>
              <w:rPr>
                <w:rFonts w:hint="eastAsia" w:ascii="楷体" w:hAnsi="楷体" w:eastAsia="楷体"/>
                <w:sz w:val="24"/>
                <w:szCs w:val="24"/>
              </w:rPr>
              <w:t xml:space="preserve">、防火、逃生均较为清楚、明确，了解本岗位的安全操作规程。 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提供：劳保用品发放记录表，发放劳保用品有：工作服、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口罩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、手套等。</w:t>
            </w:r>
          </w:p>
          <w:p>
            <w:pPr>
              <w:spacing w:line="360" w:lineRule="auto"/>
              <w:ind w:firstLine="421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实验室和办公场所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在环保和职业健康安全防护方面的控制管理基本有效。</w:t>
            </w:r>
          </w:p>
          <w:p>
            <w:pPr>
              <w:pStyle w:val="17"/>
              <w:numPr>
                <w:ilvl w:val="2"/>
                <w:numId w:val="0"/>
              </w:numPr>
              <w:ind w:leftChars="0" w:firstLine="210" w:firstLineChars="100"/>
              <w:rPr>
                <w:rFonts w:hint="default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视频查看</w:t>
            </w:r>
            <w:r>
              <w:rPr>
                <w:rFonts w:hint="eastAsia"/>
                <w:lang w:val="en-US" w:eastAsia="zh-CN"/>
              </w:rPr>
              <w:t>危险废物现场</w:t>
            </w:r>
            <w:r>
              <w:rPr>
                <w:rFonts w:hint="eastAsia"/>
              </w:rPr>
              <w:t>管理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  <w:lang w:val="en-US" w:eastAsia="zh-CN"/>
              </w:rPr>
              <w:t>抽查危废品名称：</w:t>
            </w:r>
            <w:r>
              <w:rPr>
                <w:rFonts w:hint="eastAsia"/>
                <w:u w:val="none"/>
                <w:lang w:val="en-US" w:eastAsia="zh-CN"/>
              </w:rPr>
              <w:t>废酸液、废碱液，危废存放现场无</w:t>
            </w:r>
            <w:r>
              <w:rPr>
                <w:rFonts w:hint="eastAsia"/>
                <w:lang w:val="en-US" w:eastAsia="zh-CN"/>
              </w:rPr>
              <w:t>MSDS或告知卡  无防泄露措施，不符合GB/T 24001-2016 idt ISO 14001:2015标准8.1条款：</w:t>
            </w:r>
            <w:bookmarkStart w:id="0" w:name="_Toc17985689"/>
            <w:r>
              <w:rPr>
                <w:rFonts w:hint="eastAsia" w:ascii="Arial" w:hAnsi="Arial"/>
              </w:rPr>
              <w:t>运行策划和控制</w:t>
            </w:r>
            <w:bookmarkEnd w:id="0"/>
            <w:r>
              <w:rPr>
                <w:rFonts w:hint="eastAsia"/>
                <w:lang w:val="en-US" w:eastAsia="zh-CN"/>
              </w:rPr>
              <w:t>和相关要求</w:t>
            </w:r>
          </w:p>
        </w:tc>
        <w:tc>
          <w:tcPr>
            <w:tcW w:w="1585" w:type="dxa"/>
            <w:vMerge w:val="continue"/>
          </w:tcPr>
          <w:p>
            <w:pPr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pPr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应急准备和响应</w:t>
            </w:r>
          </w:p>
        </w:tc>
        <w:tc>
          <w:tcPr>
            <w:tcW w:w="960" w:type="dxa"/>
            <w:vMerge w:val="restart"/>
          </w:tcPr>
          <w:p>
            <w:pPr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E8.2</w:t>
            </w:r>
          </w:p>
        </w:tc>
        <w:tc>
          <w:tcPr>
            <w:tcW w:w="745" w:type="dxa"/>
          </w:tcPr>
          <w:p>
            <w:pPr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文件名称</w:t>
            </w:r>
          </w:p>
        </w:tc>
        <w:tc>
          <w:tcPr>
            <w:tcW w:w="9259" w:type="dxa"/>
          </w:tcPr>
          <w:p>
            <w:pPr>
              <w:rPr>
                <w:rFonts w:hint="eastAsia" w:eastAsia="宋体"/>
                <w:color w:val="auto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highlight w:val="none"/>
              </w:rPr>
              <w:t>如：《应急准备和响应控制程序》、《应急预案》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、</w:t>
            </w: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eastAsia="zh-CN"/>
              </w:rPr>
              <w:t>《</w:t>
            </w: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  <w:lang w:val="en-US" w:eastAsia="zh-CN"/>
              </w:rPr>
              <w:t>《安全事故应急救援预案》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pPr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2" w:hRule="atLeast"/>
        </w:trPr>
        <w:tc>
          <w:tcPr>
            <w:tcW w:w="2160" w:type="dxa"/>
            <w:vMerge w:val="continue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960" w:type="dxa"/>
            <w:vMerge w:val="continue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745" w:type="dxa"/>
          </w:tcPr>
          <w:p>
            <w:pPr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本部门是否发生环境方面的应急的情况：</w:t>
            </w:r>
          </w:p>
          <w:p>
            <w:pPr>
              <w:rPr>
                <w:color w:val="auto"/>
                <w:highlight w:val="none"/>
                <w:u w:val="single"/>
              </w:rPr>
            </w:pPr>
            <w:r>
              <w:rPr>
                <w:rFonts w:hint="eastAsia"/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</w:rPr>
              <w:t xml:space="preserve">未发生 </w:t>
            </w:r>
            <w:r>
              <w:rPr>
                <w:rFonts w:hint="eastAsia"/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</w:rPr>
              <w:t>已发生，说明</w:t>
            </w:r>
            <w:r>
              <w:rPr>
                <w:rFonts w:hint="eastAsia"/>
                <w:color w:val="auto"/>
                <w:highlight w:val="none"/>
                <w:u w:val="single"/>
              </w:rPr>
              <w:t xml:space="preserve">                      </w:t>
            </w:r>
          </w:p>
          <w:p>
            <w:pPr>
              <w:rPr>
                <w:color w:val="auto"/>
                <w:highlight w:val="none"/>
              </w:rPr>
            </w:pPr>
          </w:p>
          <w:p>
            <w:pPr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本部门是否发生环境方面的应急演练：</w:t>
            </w:r>
          </w:p>
          <w:p>
            <w:pPr>
              <w:rPr>
                <w:rFonts w:hint="eastAsia" w:eastAsia="宋体"/>
                <w:color w:val="auto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</w:rPr>
              <w:t xml:space="preserve">参加公司组织的应急演练  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（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2021-04-10 火灾应急演练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）</w:t>
            </w:r>
          </w:p>
          <w:p>
            <w:pPr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</w:rPr>
              <w:t>本部门组织的专项应急演练 ，说明</w:t>
            </w:r>
            <w:r>
              <w:rPr>
                <w:rFonts w:hint="eastAsia"/>
                <w:color w:val="auto"/>
                <w:highlight w:val="none"/>
                <w:u w:val="single"/>
              </w:rPr>
              <w:t xml:space="preserve">                      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36"/>
              <w:gridCol w:w="2084"/>
              <w:gridCol w:w="1594"/>
              <w:gridCol w:w="342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936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紧急情况简述</w:t>
                  </w:r>
                </w:p>
              </w:tc>
              <w:tc>
                <w:tcPr>
                  <w:tcW w:w="2084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性质</w:t>
                  </w:r>
                </w:p>
              </w:tc>
              <w:tc>
                <w:tcPr>
                  <w:tcW w:w="1594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相应预案名称</w:t>
                  </w:r>
                </w:p>
              </w:tc>
              <w:tc>
                <w:tcPr>
                  <w:tcW w:w="3429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效果评价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936" w:type="dxa"/>
                </w:tcPr>
                <w:p>
                  <w:pPr>
                    <w:rPr>
                      <w:rFonts w:hint="default" w:eastAsia="宋体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 w:eastAsia="宋体"/>
                      <w:color w:val="auto"/>
                      <w:highlight w:val="none"/>
                      <w:lang w:eastAsia="zh-CN"/>
                    </w:rPr>
                    <w:t>实验室</w:t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发生火灾</w:t>
                  </w:r>
                </w:p>
              </w:tc>
              <w:tc>
                <w:tcPr>
                  <w:tcW w:w="2084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 xml:space="preserve">实际发生 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演练</w:t>
                  </w:r>
                </w:p>
              </w:tc>
              <w:tc>
                <w:tcPr>
                  <w:tcW w:w="1594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火灾应急预案</w:t>
                  </w:r>
                </w:p>
              </w:tc>
              <w:tc>
                <w:tcPr>
                  <w:tcW w:w="3429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火灾应急预案可行、有效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936" w:type="dxa"/>
                </w:tcPr>
                <w:p>
                  <w:pPr>
                    <w:rPr>
                      <w:rFonts w:hint="eastAsia" w:eastAsia="宋体"/>
                      <w:color w:val="auto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eastAsia="zh-CN"/>
                    </w:rPr>
                    <w:t>——</w:t>
                  </w:r>
                </w:p>
              </w:tc>
              <w:tc>
                <w:tcPr>
                  <w:tcW w:w="2084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 xml:space="preserve">实际发生 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演练</w:t>
                  </w:r>
                </w:p>
              </w:tc>
              <w:tc>
                <w:tcPr>
                  <w:tcW w:w="1594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</w:p>
              </w:tc>
              <w:tc>
                <w:tcPr>
                  <w:tcW w:w="3429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</w:p>
              </w:tc>
              <w:tc>
                <w:tcPr>
                  <w:tcW w:w="2084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 xml:space="preserve">实际发生 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演练</w:t>
                  </w:r>
                </w:p>
              </w:tc>
              <w:tc>
                <w:tcPr>
                  <w:tcW w:w="1594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</w:p>
              </w:tc>
              <w:tc>
                <w:tcPr>
                  <w:tcW w:w="3429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</w:p>
              </w:tc>
              <w:tc>
                <w:tcPr>
                  <w:tcW w:w="2084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 xml:space="preserve">实际发生 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演练</w:t>
                  </w:r>
                </w:p>
              </w:tc>
              <w:tc>
                <w:tcPr>
                  <w:tcW w:w="1594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</w:p>
              </w:tc>
              <w:tc>
                <w:tcPr>
                  <w:tcW w:w="3429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</w:p>
              </w:tc>
            </w:tr>
          </w:tbl>
          <w:p>
            <w:pPr>
              <w:rPr>
                <w:color w:val="auto"/>
                <w:highlight w:val="none"/>
              </w:rPr>
            </w:pPr>
          </w:p>
        </w:tc>
        <w:tc>
          <w:tcPr>
            <w:tcW w:w="1585" w:type="dxa"/>
            <w:vMerge w:val="continue"/>
          </w:tcPr>
          <w:p>
            <w:pPr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2160" w:type="dxa"/>
            <w:vMerge w:val="restart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合规性评价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  <w:lang w:val="en-US" w:eastAsia="zh-CN"/>
              </w:rPr>
              <w:t>E</w:t>
            </w:r>
            <w:r>
              <w:rPr>
                <w:rFonts w:hint="eastAsia"/>
              </w:rPr>
              <w:t>9.1.2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如：</w:t>
            </w:r>
            <w:r>
              <w:rPr>
                <w:rFonts w:hint="default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《合规性评价控制程序》、或</w:t>
            </w:r>
            <w:r>
              <w:rPr>
                <w:rFonts w:hint="default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《合规义务控制程序》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6" w:hRule="atLeast"/>
        </w:trPr>
        <w:tc>
          <w:tcPr>
            <w:tcW w:w="2160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960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745" w:type="dxa"/>
          </w:tcPr>
          <w:p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rFonts w:hint="eastAsia"/>
                <w:color w:val="000000"/>
                <w:szCs w:val="18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>自管理体系建立后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/</w:t>
            </w:r>
            <w:r>
              <w:rPr>
                <w:rFonts w:hint="default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近一年</w:t>
            </w:r>
            <w:r>
              <w:rPr>
                <w:rFonts w:hint="eastAsia"/>
                <w:color w:val="000000"/>
                <w:szCs w:val="18"/>
              </w:rPr>
              <w:t>，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合规义务如下：</w:t>
            </w:r>
          </w:p>
          <w:p>
            <w:pPr>
              <w:rPr>
                <w:rFonts w:hint="default"/>
                <w:color w:val="000000"/>
                <w:szCs w:val="18"/>
                <w:lang w:val="en-US" w:eastAsia="zh-CN"/>
              </w:rPr>
            </w:pP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214"/>
              <w:gridCol w:w="1185"/>
              <w:gridCol w:w="2400"/>
              <w:gridCol w:w="224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214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合规义务</w:t>
                  </w:r>
                </w:p>
              </w:tc>
              <w:tc>
                <w:tcPr>
                  <w:tcW w:w="1185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评价日期</w:t>
                  </w:r>
                </w:p>
              </w:tc>
              <w:tc>
                <w:tcPr>
                  <w:tcW w:w="2400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评价概述或结果</w:t>
                  </w:r>
                </w:p>
              </w:tc>
              <w:tc>
                <w:tcPr>
                  <w:tcW w:w="2244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改进措施描述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214" w:type="dxa"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</w:rPr>
                    <w:t>GB8978-1996污水综合排放标准</w:t>
                  </w:r>
                </w:p>
              </w:tc>
              <w:tc>
                <w:tcPr>
                  <w:tcW w:w="1185" w:type="dxa"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highlight w:val="none"/>
                      <w:lang w:val="en-US" w:eastAsia="zh-CN" w:bidi="ar-SA"/>
                    </w:rPr>
                    <w:t>2021-7-10</w:t>
                  </w:r>
                </w:p>
              </w:tc>
              <w:tc>
                <w:tcPr>
                  <w:tcW w:w="240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 xml:space="preserve">达标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未达标</w:t>
                  </w:r>
                </w:p>
              </w:tc>
              <w:tc>
                <w:tcPr>
                  <w:tcW w:w="2244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214" w:type="dxa"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中华人民共和国环境保护法</w:t>
                  </w:r>
                </w:p>
              </w:tc>
              <w:tc>
                <w:tcPr>
                  <w:tcW w:w="1185" w:type="dxa"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highlight w:val="none"/>
                      <w:lang w:val="en-US" w:eastAsia="zh-CN" w:bidi="ar-SA"/>
                    </w:rPr>
                    <w:t>2021-7-10</w:t>
                  </w:r>
                </w:p>
              </w:tc>
              <w:tc>
                <w:tcPr>
                  <w:tcW w:w="240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 xml:space="preserve">达标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未达标</w:t>
                  </w:r>
                </w:p>
              </w:tc>
              <w:tc>
                <w:tcPr>
                  <w:tcW w:w="224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3" w:hRule="atLeast"/>
              </w:trPr>
              <w:tc>
                <w:tcPr>
                  <w:tcW w:w="3214" w:type="dxa"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t>中华人民共和国水污染防治法</w:t>
                  </w:r>
                </w:p>
              </w:tc>
              <w:tc>
                <w:tcPr>
                  <w:tcW w:w="1185" w:type="dxa"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highlight w:val="none"/>
                      <w:lang w:val="en-US" w:eastAsia="zh-CN" w:bidi="ar-SA"/>
                    </w:rPr>
                    <w:t>2021-7-10</w:t>
                  </w:r>
                </w:p>
              </w:tc>
              <w:tc>
                <w:tcPr>
                  <w:tcW w:w="240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 xml:space="preserve">达标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未达标</w:t>
                  </w:r>
                </w:p>
              </w:tc>
              <w:tc>
                <w:tcPr>
                  <w:tcW w:w="224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214" w:type="dxa"/>
                  <w:vAlign w:val="center"/>
                </w:tcPr>
                <w:p>
                  <w:pPr>
                    <w:jc w:val="center"/>
                    <w:rPr>
                      <w:rFonts w:hint="eastAsia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1"/>
                    </w:rPr>
                    <w:t>国家危险废物名录</w:t>
                  </w:r>
                </w:p>
              </w:tc>
              <w:tc>
                <w:tcPr>
                  <w:tcW w:w="1185" w:type="dxa"/>
                  <w:vAlign w:val="center"/>
                </w:tcPr>
                <w:p>
                  <w:pPr>
                    <w:jc w:val="center"/>
                    <w:rPr>
                      <w:rFonts w:hint="eastAsia" w:cs="Times New Roman"/>
                      <w:color w:val="auto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highlight w:val="none"/>
                      <w:lang w:val="en-US" w:eastAsia="zh-CN" w:bidi="ar-SA"/>
                    </w:rPr>
                    <w:t>2021-7-10</w:t>
                  </w:r>
                </w:p>
              </w:tc>
              <w:tc>
                <w:tcPr>
                  <w:tcW w:w="2400" w:type="dxa"/>
                  <w:vAlign w:val="top"/>
                </w:tcPr>
                <w:p>
                  <w:pPr>
                    <w:rPr>
                      <w:rFonts w:hint="eastAsia"/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 xml:space="preserve">达标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未达标</w:t>
                  </w:r>
                </w:p>
              </w:tc>
              <w:tc>
                <w:tcPr>
                  <w:tcW w:w="2244" w:type="dxa"/>
                  <w:vAlign w:val="top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214" w:type="dxa"/>
                  <w:vAlign w:val="center"/>
                </w:tcPr>
                <w:p>
                  <w:pPr>
                    <w:jc w:val="center"/>
                    <w:rPr>
                      <w:rFonts w:hint="eastAsia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1"/>
                    </w:rPr>
                    <w:t>危险废物贮存污染控制标准</w:t>
                  </w:r>
                </w:p>
              </w:tc>
              <w:tc>
                <w:tcPr>
                  <w:tcW w:w="1185" w:type="dxa"/>
                  <w:vAlign w:val="center"/>
                </w:tcPr>
                <w:p>
                  <w:pPr>
                    <w:jc w:val="center"/>
                    <w:rPr>
                      <w:rFonts w:hint="eastAsia" w:cs="Times New Roman"/>
                      <w:color w:val="auto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highlight w:val="none"/>
                      <w:lang w:val="en-US" w:eastAsia="zh-CN" w:bidi="ar-SA"/>
                    </w:rPr>
                    <w:t>2021-7-10</w:t>
                  </w:r>
                </w:p>
              </w:tc>
              <w:tc>
                <w:tcPr>
                  <w:tcW w:w="2400" w:type="dxa"/>
                  <w:vAlign w:val="top"/>
                </w:tcPr>
                <w:p>
                  <w:pPr>
                    <w:rPr>
                      <w:rFonts w:hint="eastAsia"/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 xml:space="preserve">达标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未达标</w:t>
                  </w:r>
                </w:p>
              </w:tc>
              <w:tc>
                <w:tcPr>
                  <w:tcW w:w="2244" w:type="dxa"/>
                  <w:vAlign w:val="top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214" w:type="dxa"/>
                  <w:vAlign w:val="center"/>
                </w:tcPr>
                <w:p>
                  <w:pPr>
                    <w:jc w:val="center"/>
                    <w:rPr>
                      <w:rFonts w:hint="eastAsia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1185" w:type="dxa"/>
                  <w:vAlign w:val="center"/>
                </w:tcPr>
                <w:p>
                  <w:pPr>
                    <w:jc w:val="center"/>
                    <w:rPr>
                      <w:rFonts w:hint="eastAsia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2400" w:type="dxa"/>
                  <w:vAlign w:val="top"/>
                </w:tcPr>
                <w:p>
                  <w:pPr>
                    <w:rPr>
                      <w:rFonts w:hint="eastAsia"/>
                      <w:highlight w:val="none"/>
                    </w:rPr>
                  </w:pPr>
                </w:p>
              </w:tc>
              <w:tc>
                <w:tcPr>
                  <w:tcW w:w="2244" w:type="dxa"/>
                  <w:vAlign w:val="top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</w:tr>
          </w:tbl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160" w:type="dxa"/>
            <w:vMerge w:val="restart"/>
          </w:tcPr>
          <w:p>
            <w:pPr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内部审核</w:t>
            </w:r>
          </w:p>
        </w:tc>
        <w:tc>
          <w:tcPr>
            <w:tcW w:w="960" w:type="dxa"/>
            <w:vMerge w:val="restart"/>
          </w:tcPr>
          <w:p>
            <w:pPr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E9.2</w:t>
            </w:r>
          </w:p>
        </w:tc>
        <w:tc>
          <w:tcPr>
            <w:tcW w:w="745" w:type="dxa"/>
          </w:tcPr>
          <w:p>
            <w:pPr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文件名称</w:t>
            </w:r>
          </w:p>
        </w:tc>
        <w:tc>
          <w:tcPr>
            <w:tcW w:w="9259" w:type="dxa"/>
          </w:tcPr>
          <w:p>
            <w:pPr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如：</w:t>
            </w: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</w:rPr>
              <w:t>《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内部审核</w:t>
            </w:r>
            <w:r>
              <w:rPr>
                <w:rFonts w:hint="eastAsia"/>
                <w:color w:val="auto"/>
                <w:highlight w:val="none"/>
              </w:rPr>
              <w:t>控制程序》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pPr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7" w:hRule="atLeast"/>
        </w:trPr>
        <w:tc>
          <w:tcPr>
            <w:tcW w:w="2160" w:type="dxa"/>
            <w:vMerge w:val="continue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960" w:type="dxa"/>
            <w:vMerge w:val="continue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745" w:type="dxa"/>
          </w:tcPr>
          <w:p>
            <w:pPr>
              <w:widowControl/>
              <w:spacing w:before="40"/>
              <w:jc w:val="left"/>
              <w:rPr>
                <w:color w:val="auto"/>
                <w:szCs w:val="18"/>
                <w:highlight w:val="none"/>
              </w:rPr>
            </w:pPr>
          </w:p>
          <w:p>
            <w:pPr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运行证据</w:t>
            </w:r>
          </w:p>
        </w:tc>
        <w:tc>
          <w:tcPr>
            <w:tcW w:w="9259" w:type="dxa"/>
          </w:tcPr>
          <w:p>
            <w:pPr>
              <w:widowControl/>
              <w:spacing w:before="40"/>
              <w:jc w:val="left"/>
            </w:pPr>
            <w:r>
              <w:rPr/>
              <w:sym w:font="Wingdings" w:char="00A8"/>
            </w:r>
            <w:r>
              <w:rPr>
                <w:rFonts w:hint="eastAsia"/>
              </w:rPr>
              <w:t>自管理体系建立后/</w:t>
            </w:r>
            <w:r>
              <w:rPr/>
              <w:sym w:font="Wingdings" w:char="00FE"/>
            </w:r>
            <w:r>
              <w:rPr>
                <w:rFonts w:hint="eastAsia"/>
              </w:rPr>
              <w:t>近一年，于</w:t>
            </w:r>
            <w:r>
              <w:rPr>
                <w:rFonts w:hint="eastAsia"/>
                <w:color w:val="auto"/>
                <w:szCs w:val="18"/>
                <w:highlight w:val="none"/>
                <w:u w:val="single"/>
              </w:rPr>
              <w:t>20</w:t>
            </w:r>
            <w:r>
              <w:rPr>
                <w:rFonts w:hint="eastAsia"/>
                <w:color w:val="auto"/>
                <w:szCs w:val="18"/>
                <w:highlight w:val="none"/>
                <w:u w:val="single"/>
                <w:lang w:val="en-US" w:eastAsia="zh-CN"/>
              </w:rPr>
              <w:t>21</w:t>
            </w:r>
            <w:r>
              <w:rPr>
                <w:color w:val="auto"/>
                <w:szCs w:val="18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auto"/>
                <w:szCs w:val="18"/>
                <w:highlight w:val="none"/>
              </w:rPr>
              <w:t>年</w:t>
            </w:r>
            <w:r>
              <w:rPr>
                <w:rFonts w:hint="eastAsia"/>
                <w:color w:val="auto"/>
                <w:szCs w:val="18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auto"/>
                <w:szCs w:val="18"/>
                <w:highlight w:val="none"/>
                <w:u w:val="single"/>
                <w:lang w:val="en-US" w:eastAsia="zh-CN"/>
              </w:rPr>
              <w:t>5</w:t>
            </w:r>
            <w:r>
              <w:rPr>
                <w:color w:val="auto"/>
                <w:szCs w:val="18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auto"/>
                <w:szCs w:val="18"/>
                <w:highlight w:val="none"/>
              </w:rPr>
              <w:t>月</w:t>
            </w:r>
            <w:r>
              <w:rPr>
                <w:rFonts w:hint="eastAsia"/>
                <w:color w:val="auto"/>
                <w:szCs w:val="18"/>
                <w:highlight w:val="none"/>
                <w:u w:val="single"/>
              </w:rPr>
              <w:t xml:space="preserve"> </w:t>
            </w:r>
            <w:r>
              <w:rPr>
                <w:color w:val="auto"/>
                <w:szCs w:val="18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auto"/>
                <w:szCs w:val="18"/>
                <w:highlight w:val="none"/>
                <w:u w:val="single"/>
                <w:lang w:val="en-US" w:eastAsia="zh-CN"/>
              </w:rPr>
              <w:t>15</w:t>
            </w:r>
            <w:r>
              <w:rPr>
                <w:color w:val="auto"/>
                <w:szCs w:val="18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auto"/>
                <w:szCs w:val="18"/>
                <w:highlight w:val="none"/>
              </w:rPr>
              <w:t>日</w:t>
            </w:r>
            <w:r>
              <w:rPr>
                <w:rFonts w:hint="eastAsia"/>
              </w:rPr>
              <w:t>实施了内部审核；</w:t>
            </w:r>
          </w:p>
          <w:p>
            <w:pPr>
              <w:widowControl/>
              <w:spacing w:before="40"/>
              <w:jc w:val="left"/>
            </w:pPr>
            <w:r>
              <w:rPr>
                <w:rFonts w:hint="eastAsia"/>
              </w:rPr>
              <w:t>记录包括：</w:t>
            </w:r>
          </w:p>
          <w:p>
            <w:pPr>
              <w:widowControl/>
              <w:spacing w:before="40"/>
              <w:jc w:val="left"/>
            </w:pPr>
            <w:r>
              <w:rPr>
                <w:rFonts w:hint="eastAsia"/>
              </w:rPr>
              <w:t>《内审计划》：有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  <w:u w:val="single"/>
                <w:lang w:val="en-US" w:eastAsia="zh-CN"/>
              </w:rPr>
              <w:t>2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</w:rPr>
              <w:t>名内审员；有☑《内审员证书》 ☑有内审员培训记录</w:t>
            </w:r>
          </w:p>
          <w:p>
            <w:pPr>
              <w:widowControl/>
              <w:spacing w:before="40"/>
              <w:ind w:firstLine="420" w:firstLineChars="200"/>
              <w:jc w:val="left"/>
            </w:pPr>
            <w:r>
              <w:rPr>
                <w:rFonts w:hint="eastAsia"/>
              </w:rPr>
              <w:t>☑覆盖了全部部门，</w:t>
            </w:r>
          </w:p>
          <w:p>
            <w:pPr>
              <w:widowControl/>
              <w:spacing w:before="40"/>
              <w:ind w:firstLine="420" w:firstLineChars="200"/>
              <w:jc w:val="left"/>
            </w:pPr>
            <w:r>
              <w:rPr>
                <w:rFonts w:hint="eastAsia"/>
              </w:rPr>
              <w:t xml:space="preserve">□未覆盖了全部部门，缺少                             </w:t>
            </w:r>
          </w:p>
          <w:p>
            <w:pPr>
              <w:widowControl/>
              <w:spacing w:before="40"/>
              <w:ind w:firstLine="420" w:firstLineChars="200"/>
              <w:jc w:val="left"/>
            </w:pPr>
            <w:r>
              <w:rPr>
                <w:rFonts w:hint="eastAsia"/>
              </w:rPr>
              <w:t>☑覆盖了全部过程和条款</w:t>
            </w:r>
          </w:p>
          <w:p>
            <w:pPr>
              <w:widowControl/>
              <w:spacing w:before="40"/>
              <w:ind w:firstLine="420" w:firstLineChars="200"/>
              <w:jc w:val="left"/>
            </w:pPr>
            <w:r>
              <w:rPr>
                <w:rFonts w:hint="eastAsia"/>
              </w:rPr>
              <w:t xml:space="preserve">□未覆盖了全部过程和条款，缺少                                 </w:t>
            </w:r>
          </w:p>
          <w:p>
            <w:pPr>
              <w:widowControl/>
              <w:spacing w:before="40"/>
              <w:jc w:val="left"/>
            </w:pPr>
            <w:r>
              <w:rPr>
                <w:rFonts w:hint="eastAsia"/>
              </w:rPr>
              <w:t xml:space="preserve">《内审检查表》：☑与内审计划一致 □与内审计划不一致缺少                               </w:t>
            </w:r>
          </w:p>
          <w:p>
            <w:pPr>
              <w:widowControl/>
              <w:spacing w:before="4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抽查的部门：如：</w:t>
            </w:r>
            <w:r>
              <w:rPr>
                <w:rFonts w:hint="eastAsia"/>
                <w:u w:val="single"/>
              </w:rPr>
              <w:t>管理层、</w:t>
            </w:r>
            <w:r>
              <w:rPr>
                <w:rFonts w:hint="eastAsia"/>
                <w:u w:val="single"/>
                <w:lang w:val="en-US" w:eastAsia="zh-CN"/>
              </w:rPr>
              <w:t>行政部</w:t>
            </w:r>
            <w:r>
              <w:rPr>
                <w:rFonts w:hint="eastAsia"/>
                <w:u w:val="single"/>
              </w:rPr>
              <w:t xml:space="preserve">.. </w:t>
            </w:r>
            <w:r>
              <w:rPr>
                <w:rFonts w:hint="eastAsia"/>
              </w:rPr>
              <w:t xml:space="preserve">        </w:t>
            </w:r>
          </w:p>
          <w:p>
            <w:pPr>
              <w:widowControl/>
              <w:spacing w:before="40"/>
              <w:jc w:val="left"/>
              <w:rPr>
                <w:rFonts w:hint="eastAsia"/>
              </w:rPr>
            </w:pPr>
          </w:p>
          <w:p>
            <w:pPr>
              <w:widowControl/>
              <w:spacing w:before="40"/>
              <w:ind w:firstLine="420" w:firstLineChars="200"/>
              <w:jc w:val="left"/>
            </w:pPr>
            <w:r>
              <w:rPr>
                <w:rFonts w:hint="eastAsia"/>
              </w:rPr>
              <w:t>☑覆盖了全部部门，</w:t>
            </w:r>
          </w:p>
          <w:p>
            <w:pPr>
              <w:widowControl/>
              <w:spacing w:before="40"/>
              <w:ind w:firstLine="420" w:firstLineChars="200"/>
              <w:jc w:val="left"/>
            </w:pPr>
            <w:r>
              <w:rPr>
                <w:rFonts w:hint="eastAsia"/>
              </w:rPr>
              <w:t xml:space="preserve">□未覆盖了全部部门，缺少                             </w:t>
            </w:r>
          </w:p>
          <w:p>
            <w:pPr>
              <w:widowControl/>
              <w:spacing w:before="40"/>
              <w:ind w:firstLine="420" w:firstLineChars="200"/>
              <w:jc w:val="left"/>
            </w:pPr>
            <w:r>
              <w:rPr>
                <w:rFonts w:hint="eastAsia"/>
              </w:rPr>
              <w:t>☑覆盖了全部过程和条款</w:t>
            </w:r>
          </w:p>
          <w:p>
            <w:pPr>
              <w:widowControl/>
              <w:spacing w:before="40"/>
              <w:ind w:firstLine="420" w:firstLineChars="200"/>
              <w:jc w:val="left"/>
            </w:pPr>
            <w:r>
              <w:rPr>
                <w:rFonts w:hint="eastAsia"/>
              </w:rPr>
              <w:t xml:space="preserve">□未覆盖了全部过程和条款，缺少                                </w:t>
            </w:r>
          </w:p>
          <w:p>
            <w:pPr>
              <w:widowControl/>
              <w:spacing w:before="40"/>
              <w:jc w:val="left"/>
            </w:pPr>
            <w:r>
              <w:rPr>
                <w:rFonts w:hint="eastAsia"/>
              </w:rPr>
              <w:t>《不符合项报告》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 xml:space="preserve">1  </w:t>
            </w:r>
            <w:r>
              <w:rPr>
                <w:rFonts w:hint="eastAsia"/>
              </w:rPr>
              <w:t>份；</w:t>
            </w:r>
          </w:p>
          <w:p>
            <w:pPr>
              <w:widowControl/>
              <w:spacing w:before="40"/>
              <w:ind w:left="2520" w:hanging="2520" w:hangingChars="1200"/>
              <w:jc w:val="left"/>
              <w:rPr>
                <w:rFonts w:hint="eastAsia"/>
                <w:i w:val="0"/>
                <w:iCs w:val="0"/>
                <w:color w:val="auto"/>
                <w:szCs w:val="18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</w:rPr>
              <w:t>涉及的条款号或问题简述：</w:t>
            </w:r>
            <w:r>
              <w:rPr>
                <w:rFonts w:hint="eastAsia"/>
                <w:i w:val="0"/>
                <w:iCs w:val="0"/>
                <w:color w:val="auto"/>
                <w:szCs w:val="18"/>
                <w:highlight w:val="none"/>
                <w:u w:val="single"/>
                <w:lang w:val="en-US" w:eastAsia="zh-CN"/>
              </w:rPr>
              <w:t>行政部未对外来文件清单进行更新，不符合：GB/T 19001-2016、GB/T24001-2016 、、GB/T 45001-2020标准条款7.5标准条款</w:t>
            </w:r>
          </w:p>
          <w:p>
            <w:pPr>
              <w:widowControl/>
              <w:spacing w:before="40"/>
              <w:ind w:left="2520" w:hanging="2520" w:hangingChars="1200"/>
              <w:jc w:val="left"/>
            </w:pPr>
            <w:r>
              <w:rPr>
                <w:rFonts w:hint="eastAsia"/>
              </w:rPr>
              <w:t xml:space="preserve">         </w:t>
            </w:r>
          </w:p>
          <w:p>
            <w:pPr>
              <w:widowControl/>
              <w:spacing w:before="40"/>
              <w:ind w:firstLine="420" w:firstLineChars="200"/>
              <w:jc w:val="left"/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不符合项已关闭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不符合项部分关闭   </w:t>
            </w:r>
          </w:p>
          <w:p>
            <w:pPr>
              <w:widowControl/>
              <w:spacing w:before="40"/>
              <w:ind w:firstLine="420" w:firstLineChars="200"/>
              <w:jc w:val="left"/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不符合项未关闭，缺少                            </w:t>
            </w:r>
          </w:p>
          <w:p>
            <w:pPr>
              <w:widowControl/>
              <w:spacing w:before="40"/>
              <w:jc w:val="left"/>
            </w:pPr>
          </w:p>
          <w:p>
            <w:pPr>
              <w:widowControl/>
              <w:spacing w:before="40"/>
              <w:jc w:val="left"/>
            </w:pPr>
            <w:r>
              <w:rPr>
                <w:rFonts w:hint="eastAsia"/>
              </w:rPr>
              <w:t>《内审报告》结论：</w:t>
            </w:r>
          </w:p>
          <w:p>
            <w:pPr>
              <w:widowControl/>
              <w:spacing w:before="40"/>
              <w:jc w:val="left"/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体系运行有效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体系运行基本有效   </w:t>
            </w:r>
          </w:p>
          <w:p>
            <w:pPr>
              <w:widowControl/>
              <w:spacing w:before="40"/>
              <w:jc w:val="left"/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体系运行失效，问题                            </w:t>
            </w:r>
          </w:p>
          <w:p>
            <w:pPr>
              <w:widowControl/>
              <w:spacing w:before="40"/>
              <w:jc w:val="left"/>
            </w:pPr>
          </w:p>
          <w:p>
            <w:pPr>
              <w:widowControl/>
              <w:spacing w:before="40"/>
              <w:jc w:val="left"/>
            </w:pPr>
            <w:r>
              <w:rPr>
                <w:rFonts w:hint="eastAsia"/>
              </w:rPr>
              <w:t>本次现场审核时，上述不符合项的纠正措施的有效性</w:t>
            </w:r>
          </w:p>
          <w:p>
            <w:pPr>
              <w:widowControl/>
              <w:spacing w:before="40"/>
              <w:jc w:val="left"/>
              <w:rPr>
                <w:rFonts w:hint="eastAsia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不符合项未发生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不符合项仍然存在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存在不符合但内审未发现</w:t>
            </w:r>
            <w:r>
              <w:rPr>
                <w:rFonts w:hint="eastAsia"/>
              </w:rPr>
              <w:t xml:space="preserve"> </w:t>
            </w:r>
          </w:p>
          <w:p>
            <w:pPr>
              <w:pStyle w:val="10"/>
            </w:pPr>
          </w:p>
        </w:tc>
        <w:tc>
          <w:tcPr>
            <w:tcW w:w="1585" w:type="dxa"/>
            <w:vMerge w:val="continue"/>
          </w:tcPr>
          <w:p>
            <w:pPr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2160" w:type="dxa"/>
            <w:vMerge w:val="restart"/>
          </w:tcPr>
          <w:p>
            <w:pPr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不符合与纠正措施</w:t>
            </w:r>
          </w:p>
        </w:tc>
        <w:tc>
          <w:tcPr>
            <w:tcW w:w="960" w:type="dxa"/>
            <w:vMerge w:val="restart"/>
          </w:tcPr>
          <w:p>
            <w:pPr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E10.2</w:t>
            </w:r>
          </w:p>
        </w:tc>
        <w:tc>
          <w:tcPr>
            <w:tcW w:w="745" w:type="dxa"/>
          </w:tcPr>
          <w:p>
            <w:pPr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文件名称</w:t>
            </w:r>
          </w:p>
        </w:tc>
        <w:tc>
          <w:tcPr>
            <w:tcW w:w="9259" w:type="dxa"/>
          </w:tcPr>
          <w:p>
            <w:pPr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如：</w:t>
            </w: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</w:rPr>
              <w:t>《不符合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、</w:t>
            </w:r>
            <w:r>
              <w:rPr>
                <w:rFonts w:hint="eastAsia"/>
                <w:color w:val="auto"/>
                <w:highlight w:val="none"/>
              </w:rPr>
              <w:t>纠正措施控制程序》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pPr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2" w:hRule="atLeast"/>
        </w:trPr>
        <w:tc>
          <w:tcPr>
            <w:tcW w:w="2160" w:type="dxa"/>
            <w:vMerge w:val="continue"/>
          </w:tcPr>
          <w:p>
            <w:pPr>
              <w:rPr>
                <w:color w:val="auto"/>
                <w:highlight w:val="cyan"/>
              </w:rPr>
            </w:pPr>
          </w:p>
        </w:tc>
        <w:tc>
          <w:tcPr>
            <w:tcW w:w="960" w:type="dxa"/>
            <w:vMerge w:val="continue"/>
          </w:tcPr>
          <w:p>
            <w:pPr>
              <w:rPr>
                <w:color w:val="auto"/>
                <w:highlight w:val="cyan"/>
              </w:rPr>
            </w:pPr>
          </w:p>
        </w:tc>
        <w:tc>
          <w:tcPr>
            <w:tcW w:w="745" w:type="dxa"/>
          </w:tcPr>
          <w:p>
            <w:pPr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rFonts w:hint="eastAsia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</w:rPr>
              <w:t>不符合的来源：</w:t>
            </w:r>
          </w:p>
          <w:p>
            <w:pPr>
              <w:rPr>
                <w:rFonts w:hint="default" w:eastAsia="宋体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</w:rPr>
              <w:t xml:space="preserve">相关方投诉   </w:t>
            </w:r>
            <w:r>
              <w:rPr>
                <w:rFonts w:hint="eastAsia"/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</w:rPr>
              <w:t xml:space="preserve">排放超标问题  </w:t>
            </w:r>
            <w:r>
              <w:rPr>
                <w:rFonts w:hint="eastAsia"/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</w:rPr>
              <w:t xml:space="preserve">工作运行中的问题  </w:t>
            </w:r>
            <w:r>
              <w:rPr>
                <w:rFonts w:hint="eastAsia"/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未发生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——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近一年未发生</w:t>
            </w:r>
          </w:p>
          <w:p>
            <w:pPr>
              <w:rPr>
                <w:color w:val="auto"/>
                <w:highlight w:val="none"/>
                <w:u w:val="single"/>
              </w:rPr>
            </w:pPr>
            <w:r>
              <w:rPr>
                <w:rFonts w:hint="eastAsia"/>
                <w:color w:val="auto"/>
                <w:highlight w:val="none"/>
              </w:rPr>
              <w:t>抽查采取纠正措施相关记录名称：</w:t>
            </w:r>
            <w:r>
              <w:rPr>
                <w:rFonts w:hint="eastAsia"/>
                <w:color w:val="auto"/>
                <w:highlight w:val="none"/>
                <w:u w:val="single"/>
              </w:rPr>
              <w:t xml:space="preserve">《 </w:t>
            </w:r>
            <w:r>
              <w:rPr>
                <w:rFonts w:hint="eastAsia"/>
                <w:color w:val="auto"/>
                <w:highlight w:val="none"/>
                <w:u w:val="single"/>
                <w:lang w:val="en-US" w:eastAsia="zh-CN"/>
              </w:rPr>
              <w:t xml:space="preserve">     </w:t>
            </w:r>
            <w:r>
              <w:rPr>
                <w:rFonts w:hint="eastAsia"/>
                <w:color w:val="auto"/>
                <w:highlight w:val="none"/>
                <w:u w:val="single"/>
              </w:rPr>
              <w:t xml:space="preserve">   》</w:t>
            </w:r>
          </w:p>
          <w:p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与管理者代表吴勇沟通：企业为检测公司，提供检测服务，企业检测结果仅对来样负责</w:t>
            </w:r>
          </w:p>
          <w:p>
            <w:pPr>
              <w:rPr>
                <w:color w:val="auto"/>
                <w:highlight w:val="none"/>
                <w:u w:val="single"/>
              </w:rPr>
            </w:pP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97"/>
              <w:gridCol w:w="2217"/>
              <w:gridCol w:w="1507"/>
              <w:gridCol w:w="1507"/>
              <w:gridCol w:w="1507"/>
              <w:gridCol w:w="150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97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日期</w:t>
                  </w:r>
                </w:p>
              </w:tc>
              <w:tc>
                <w:tcPr>
                  <w:tcW w:w="2217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不符合描述</w:t>
                  </w:r>
                </w:p>
              </w:tc>
              <w:tc>
                <w:tcPr>
                  <w:tcW w:w="1507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不符合纠正</w:t>
                  </w:r>
                </w:p>
              </w:tc>
              <w:tc>
                <w:tcPr>
                  <w:tcW w:w="1507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原因分析</w:t>
                  </w:r>
                </w:p>
              </w:tc>
              <w:tc>
                <w:tcPr>
                  <w:tcW w:w="1507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纠正措施</w:t>
                  </w:r>
                </w:p>
              </w:tc>
              <w:tc>
                <w:tcPr>
                  <w:tcW w:w="1508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有效性评价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66" w:hRule="atLeast"/>
              </w:trPr>
              <w:tc>
                <w:tcPr>
                  <w:tcW w:w="797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</w:p>
                <w:p>
                  <w:pPr>
                    <w:rPr>
                      <w:color w:val="auto"/>
                      <w:highlight w:val="none"/>
                    </w:rPr>
                  </w:pPr>
                </w:p>
              </w:tc>
              <w:tc>
                <w:tcPr>
                  <w:tcW w:w="2217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</w:p>
              </w:tc>
              <w:tc>
                <w:tcPr>
                  <w:tcW w:w="1507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</w:p>
              </w:tc>
              <w:tc>
                <w:tcPr>
                  <w:tcW w:w="1507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</w:p>
              </w:tc>
              <w:tc>
                <w:tcPr>
                  <w:tcW w:w="1507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</w:p>
              </w:tc>
              <w:tc>
                <w:tcPr>
                  <w:tcW w:w="1508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未再次发生</w:t>
                  </w:r>
                </w:p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再次发生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97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</w:p>
                <w:p>
                  <w:pPr>
                    <w:rPr>
                      <w:color w:val="auto"/>
                      <w:highlight w:val="none"/>
                    </w:rPr>
                  </w:pPr>
                </w:p>
              </w:tc>
              <w:tc>
                <w:tcPr>
                  <w:tcW w:w="2217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</w:p>
              </w:tc>
              <w:tc>
                <w:tcPr>
                  <w:tcW w:w="1507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</w:p>
              </w:tc>
              <w:tc>
                <w:tcPr>
                  <w:tcW w:w="1507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</w:p>
              </w:tc>
              <w:tc>
                <w:tcPr>
                  <w:tcW w:w="1507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</w:p>
              </w:tc>
              <w:tc>
                <w:tcPr>
                  <w:tcW w:w="1508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</w:p>
              </w:tc>
            </w:tr>
          </w:tbl>
          <w:p>
            <w:pPr>
              <w:rPr>
                <w:color w:val="auto"/>
                <w:highlight w:val="none"/>
              </w:rPr>
            </w:pPr>
          </w:p>
        </w:tc>
        <w:tc>
          <w:tcPr>
            <w:tcW w:w="1585" w:type="dxa"/>
            <w:vMerge w:val="continue"/>
          </w:tcPr>
          <w:p>
            <w:pPr>
              <w:rPr>
                <w:color w:val="auto"/>
                <w:highlight w:val="cyan"/>
              </w:rPr>
            </w:pPr>
          </w:p>
        </w:tc>
      </w:tr>
    </w:tbl>
    <w:p>
      <w:pPr>
        <w:rPr>
          <w:color w:val="auto"/>
          <w:highlight w:val="none"/>
        </w:rPr>
      </w:pPr>
    </w:p>
    <w:p>
      <w:pPr>
        <w:rPr>
          <w:color w:val="auto"/>
          <w:highlight w:val="none"/>
        </w:rPr>
      </w:pPr>
    </w:p>
    <w:p>
      <w:pPr>
        <w:pStyle w:val="5"/>
      </w:pPr>
      <w:r>
        <w:rPr>
          <w:rFonts w:hint="eastAsia"/>
          <w:color w:val="auto"/>
          <w:highlight w:val="none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4"/>
        <w:rFonts w:hint="default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4"/>
        <w:rFonts w:hint="default"/>
      </w:rPr>
      <w:t>北京国标联合认证有限公司</w:t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</w:p>
  <w:p>
    <w:pPr>
      <w:pStyle w:val="6"/>
      <w:pBdr>
        <w:bottom w:val="none" w:color="auto" w:sz="0" w:space="1"/>
      </w:pBdr>
      <w:spacing w:line="320" w:lineRule="exact"/>
      <w:jc w:val="left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1016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823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</w:t>
                          </w:r>
                          <w:r>
                            <w:rPr>
                              <w:sz w:val="18"/>
                              <w:szCs w:val="18"/>
                            </w:rPr>
                            <w:t>0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管理体系审核记录表(03版)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60288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CEGquXWAAAACgEAAA8AAAAAAAAAAQAgAAAAIgAA&#10;AGRycy9kb3ducmV2LnhtbFBLAQIUABQAAAAIAIdO4kCPdkp10QEAAI4DAAAOAAAAAAAAAAEAIAAA&#10;ACUBAABkcnMvZTJvRG9jLnhtbFBLBQYAAAAABgAGAFkBAABo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</w:t>
                    </w:r>
                    <w:r>
                      <w:rPr>
                        <w:sz w:val="18"/>
                        <w:szCs w:val="18"/>
                      </w:rPr>
                      <w:t>0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管理体系审核记录表(03版)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4"/>
        <w:rFonts w:hint="default"/>
        <w:w w:val="90"/>
      </w:rPr>
      <w:t>Beijing International Standard united Certification Co.,Ltd.</w:t>
    </w:r>
  </w:p>
  <w:p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E194F9"/>
    <w:multiLevelType w:val="singleLevel"/>
    <w:tmpl w:val="19E194F9"/>
    <w:lvl w:ilvl="0" w:tentative="0">
      <w:start w:val="1"/>
      <w:numFmt w:val="lowerLetter"/>
      <w:lvlText w:val="%1)"/>
      <w:lvlJc w:val="left"/>
      <w:pPr>
        <w:tabs>
          <w:tab w:val="left" w:pos="312"/>
        </w:tabs>
      </w:pPr>
    </w:lvl>
  </w:abstractNum>
  <w:abstractNum w:abstractNumId="1">
    <w:nsid w:val="6CEA2025"/>
    <w:multiLevelType w:val="multilevel"/>
    <w:tmpl w:val="6CEA2025"/>
    <w:lvl w:ilvl="0" w:tentative="0">
      <w:start w:val="1"/>
      <w:numFmt w:val="none"/>
      <w:suff w:val="nothing"/>
      <w:lvlText w:val="%1"/>
      <w:lvlJc w:val="left"/>
      <w:pPr>
        <w:ind w:left="0" w:firstLine="0"/>
      </w:pPr>
      <w:rPr>
        <w:rFonts w:hint="default" w:ascii="Times New Roman" w:hAnsi="Times New Roman"/>
        <w:b/>
        <w:i w:val="0"/>
        <w:sz w:val="21"/>
      </w:rPr>
    </w:lvl>
    <w:lvl w:ilvl="1" w:tentative="0">
      <w:start w:val="1"/>
      <w:numFmt w:val="decimal"/>
      <w:suff w:val="nothing"/>
      <w:lvlText w:val="%1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2" w:tentative="0">
      <w:start w:val="1"/>
      <w:numFmt w:val="decimal"/>
      <w:pStyle w:val="17"/>
      <w:suff w:val="nothing"/>
      <w:lvlText w:val="%1%2.%3　"/>
      <w:lvlJc w:val="left"/>
      <w:pPr>
        <w:ind w:left="735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%2.%3.%4　"/>
      <w:lvlJc w:val="left"/>
      <w:pPr>
        <w:ind w:left="105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%2.%3.%4.%5　"/>
      <w:lvlJc w:val="left"/>
      <w:pPr>
        <w:ind w:left="851" w:firstLine="0"/>
      </w:pPr>
      <w:rPr>
        <w:rFonts w:hint="eastAsia" w:ascii="黑体" w:hAnsi="Times New Roman" w:eastAsia="黑体"/>
        <w:b w:val="0"/>
        <w:i w:val="0"/>
        <w:sz w:val="21"/>
        <w:lang w:val="en-US"/>
      </w:r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3B4"/>
    <w:rsid w:val="000237F6"/>
    <w:rsid w:val="0003373A"/>
    <w:rsid w:val="000400E2"/>
    <w:rsid w:val="00042693"/>
    <w:rsid w:val="00062E46"/>
    <w:rsid w:val="000E6B21"/>
    <w:rsid w:val="00144875"/>
    <w:rsid w:val="001A2D7F"/>
    <w:rsid w:val="002939AD"/>
    <w:rsid w:val="00314AF6"/>
    <w:rsid w:val="00337922"/>
    <w:rsid w:val="00340867"/>
    <w:rsid w:val="003762B6"/>
    <w:rsid w:val="00380837"/>
    <w:rsid w:val="003A198A"/>
    <w:rsid w:val="003C6A57"/>
    <w:rsid w:val="00410914"/>
    <w:rsid w:val="004177C7"/>
    <w:rsid w:val="0048201E"/>
    <w:rsid w:val="00536930"/>
    <w:rsid w:val="00564E53"/>
    <w:rsid w:val="005D5659"/>
    <w:rsid w:val="00600C20"/>
    <w:rsid w:val="00644FE2"/>
    <w:rsid w:val="0067640C"/>
    <w:rsid w:val="006E678B"/>
    <w:rsid w:val="006E7B1D"/>
    <w:rsid w:val="007757F3"/>
    <w:rsid w:val="007C1B48"/>
    <w:rsid w:val="007E3B15"/>
    <w:rsid w:val="007E6AEB"/>
    <w:rsid w:val="00810234"/>
    <w:rsid w:val="008973EE"/>
    <w:rsid w:val="00971600"/>
    <w:rsid w:val="009973B4"/>
    <w:rsid w:val="009C28C1"/>
    <w:rsid w:val="009F7EED"/>
    <w:rsid w:val="00A80636"/>
    <w:rsid w:val="00AF0AAB"/>
    <w:rsid w:val="00B96CD0"/>
    <w:rsid w:val="00BF597E"/>
    <w:rsid w:val="00C51A36"/>
    <w:rsid w:val="00C55228"/>
    <w:rsid w:val="00C63768"/>
    <w:rsid w:val="00CA7605"/>
    <w:rsid w:val="00CE315A"/>
    <w:rsid w:val="00D06F59"/>
    <w:rsid w:val="00D8388C"/>
    <w:rsid w:val="00E6224C"/>
    <w:rsid w:val="00EB0164"/>
    <w:rsid w:val="00ED0F62"/>
    <w:rsid w:val="01260C71"/>
    <w:rsid w:val="0148246F"/>
    <w:rsid w:val="016C3608"/>
    <w:rsid w:val="01E27364"/>
    <w:rsid w:val="02203F02"/>
    <w:rsid w:val="0228580F"/>
    <w:rsid w:val="026A697D"/>
    <w:rsid w:val="028120F9"/>
    <w:rsid w:val="02C75A20"/>
    <w:rsid w:val="03085664"/>
    <w:rsid w:val="0326784C"/>
    <w:rsid w:val="032F5195"/>
    <w:rsid w:val="03373FF4"/>
    <w:rsid w:val="03504EFA"/>
    <w:rsid w:val="036737B4"/>
    <w:rsid w:val="03A0688A"/>
    <w:rsid w:val="03A32F8E"/>
    <w:rsid w:val="03AC3D8E"/>
    <w:rsid w:val="03CE483E"/>
    <w:rsid w:val="03CF54E8"/>
    <w:rsid w:val="0405614C"/>
    <w:rsid w:val="042332AF"/>
    <w:rsid w:val="044125D6"/>
    <w:rsid w:val="04883DB3"/>
    <w:rsid w:val="04981EC9"/>
    <w:rsid w:val="04C420B7"/>
    <w:rsid w:val="050D3D1E"/>
    <w:rsid w:val="05422E8D"/>
    <w:rsid w:val="056577F0"/>
    <w:rsid w:val="05705C5F"/>
    <w:rsid w:val="059C20C3"/>
    <w:rsid w:val="05A05014"/>
    <w:rsid w:val="05F6270F"/>
    <w:rsid w:val="0605101B"/>
    <w:rsid w:val="06120F24"/>
    <w:rsid w:val="0618393F"/>
    <w:rsid w:val="061B4460"/>
    <w:rsid w:val="0658131E"/>
    <w:rsid w:val="067B702D"/>
    <w:rsid w:val="06994A8D"/>
    <w:rsid w:val="06AA7E97"/>
    <w:rsid w:val="06ED612A"/>
    <w:rsid w:val="0700448C"/>
    <w:rsid w:val="0733078D"/>
    <w:rsid w:val="07C13D29"/>
    <w:rsid w:val="07ED0401"/>
    <w:rsid w:val="081B6228"/>
    <w:rsid w:val="08705336"/>
    <w:rsid w:val="08767210"/>
    <w:rsid w:val="0884117F"/>
    <w:rsid w:val="08851DD7"/>
    <w:rsid w:val="08974CA4"/>
    <w:rsid w:val="08A65A0B"/>
    <w:rsid w:val="08B10C19"/>
    <w:rsid w:val="08C22483"/>
    <w:rsid w:val="08ED1EE8"/>
    <w:rsid w:val="09005957"/>
    <w:rsid w:val="096333C5"/>
    <w:rsid w:val="09933EF9"/>
    <w:rsid w:val="09AA0CA5"/>
    <w:rsid w:val="09DC02FD"/>
    <w:rsid w:val="09FA6045"/>
    <w:rsid w:val="0A0F142E"/>
    <w:rsid w:val="0A1C56C1"/>
    <w:rsid w:val="0A793506"/>
    <w:rsid w:val="0A8371C4"/>
    <w:rsid w:val="0A904067"/>
    <w:rsid w:val="0A934833"/>
    <w:rsid w:val="0ACA6ED2"/>
    <w:rsid w:val="0AEF4D8D"/>
    <w:rsid w:val="0B0C5CAD"/>
    <w:rsid w:val="0B10795D"/>
    <w:rsid w:val="0B3A4AAA"/>
    <w:rsid w:val="0BCE18CC"/>
    <w:rsid w:val="0BE03E85"/>
    <w:rsid w:val="0BE64DFF"/>
    <w:rsid w:val="0C466D6D"/>
    <w:rsid w:val="0C5423F7"/>
    <w:rsid w:val="0C8009B8"/>
    <w:rsid w:val="0C842FD4"/>
    <w:rsid w:val="0CC102DA"/>
    <w:rsid w:val="0CC85F41"/>
    <w:rsid w:val="0CD5463E"/>
    <w:rsid w:val="0CE5181D"/>
    <w:rsid w:val="0CEB516B"/>
    <w:rsid w:val="0D181113"/>
    <w:rsid w:val="0D1E4D9B"/>
    <w:rsid w:val="0D4D1326"/>
    <w:rsid w:val="0D6A2C36"/>
    <w:rsid w:val="0D7B34FF"/>
    <w:rsid w:val="0DB35CC0"/>
    <w:rsid w:val="0DD9585D"/>
    <w:rsid w:val="0E49595F"/>
    <w:rsid w:val="0E4C35DF"/>
    <w:rsid w:val="0E5927F2"/>
    <w:rsid w:val="0E5C7ED9"/>
    <w:rsid w:val="0EA43140"/>
    <w:rsid w:val="0EA50415"/>
    <w:rsid w:val="0EB8524B"/>
    <w:rsid w:val="0EB8667B"/>
    <w:rsid w:val="0ECE0C57"/>
    <w:rsid w:val="0F86648B"/>
    <w:rsid w:val="0FBB3782"/>
    <w:rsid w:val="0FDE4D72"/>
    <w:rsid w:val="0FFA42BF"/>
    <w:rsid w:val="100B6D7F"/>
    <w:rsid w:val="100D075A"/>
    <w:rsid w:val="106A3497"/>
    <w:rsid w:val="108219C2"/>
    <w:rsid w:val="10991918"/>
    <w:rsid w:val="10A120FB"/>
    <w:rsid w:val="10AB5B5F"/>
    <w:rsid w:val="10C112A0"/>
    <w:rsid w:val="10C11C69"/>
    <w:rsid w:val="10C54500"/>
    <w:rsid w:val="10D61701"/>
    <w:rsid w:val="10DD2E35"/>
    <w:rsid w:val="113F6014"/>
    <w:rsid w:val="11536201"/>
    <w:rsid w:val="115D3DB9"/>
    <w:rsid w:val="11BD2BE2"/>
    <w:rsid w:val="11BE2038"/>
    <w:rsid w:val="11C40475"/>
    <w:rsid w:val="11DC0AC4"/>
    <w:rsid w:val="11E2439D"/>
    <w:rsid w:val="12563B2D"/>
    <w:rsid w:val="12A2571D"/>
    <w:rsid w:val="12A42EA7"/>
    <w:rsid w:val="12A506D3"/>
    <w:rsid w:val="131C6135"/>
    <w:rsid w:val="13296CDD"/>
    <w:rsid w:val="134E7573"/>
    <w:rsid w:val="13641F47"/>
    <w:rsid w:val="13890C2B"/>
    <w:rsid w:val="139E437B"/>
    <w:rsid w:val="13A420AC"/>
    <w:rsid w:val="13C11723"/>
    <w:rsid w:val="13EB79B2"/>
    <w:rsid w:val="13F05B29"/>
    <w:rsid w:val="142B1883"/>
    <w:rsid w:val="145B46D3"/>
    <w:rsid w:val="14642D75"/>
    <w:rsid w:val="14A349D6"/>
    <w:rsid w:val="14C400FD"/>
    <w:rsid w:val="14CC6277"/>
    <w:rsid w:val="14F1297E"/>
    <w:rsid w:val="14F26225"/>
    <w:rsid w:val="15023387"/>
    <w:rsid w:val="15051B66"/>
    <w:rsid w:val="151414F9"/>
    <w:rsid w:val="154C7AB0"/>
    <w:rsid w:val="15597511"/>
    <w:rsid w:val="155F4281"/>
    <w:rsid w:val="15B265C1"/>
    <w:rsid w:val="15B5072B"/>
    <w:rsid w:val="15BC540D"/>
    <w:rsid w:val="160D3D01"/>
    <w:rsid w:val="16210B83"/>
    <w:rsid w:val="16583F2B"/>
    <w:rsid w:val="16AB3CAD"/>
    <w:rsid w:val="16E341B9"/>
    <w:rsid w:val="16F10A78"/>
    <w:rsid w:val="17226BDD"/>
    <w:rsid w:val="17446813"/>
    <w:rsid w:val="17635A3D"/>
    <w:rsid w:val="177551EA"/>
    <w:rsid w:val="178419DC"/>
    <w:rsid w:val="1786665C"/>
    <w:rsid w:val="179B1D36"/>
    <w:rsid w:val="17C079EC"/>
    <w:rsid w:val="17C85124"/>
    <w:rsid w:val="17F76BA3"/>
    <w:rsid w:val="18086A43"/>
    <w:rsid w:val="182A66F0"/>
    <w:rsid w:val="18417AFA"/>
    <w:rsid w:val="18465187"/>
    <w:rsid w:val="186219FD"/>
    <w:rsid w:val="186A6524"/>
    <w:rsid w:val="186F767B"/>
    <w:rsid w:val="187F0353"/>
    <w:rsid w:val="188852B3"/>
    <w:rsid w:val="18F62E16"/>
    <w:rsid w:val="18FB3FC3"/>
    <w:rsid w:val="1906444A"/>
    <w:rsid w:val="193C2BA0"/>
    <w:rsid w:val="19444428"/>
    <w:rsid w:val="19553BF7"/>
    <w:rsid w:val="197008AF"/>
    <w:rsid w:val="19746F33"/>
    <w:rsid w:val="197E61C1"/>
    <w:rsid w:val="198F29B9"/>
    <w:rsid w:val="19D74BC7"/>
    <w:rsid w:val="19F82FB9"/>
    <w:rsid w:val="19FD49DB"/>
    <w:rsid w:val="1A041A8F"/>
    <w:rsid w:val="1A0822F2"/>
    <w:rsid w:val="1A546A4C"/>
    <w:rsid w:val="1A6C3FF9"/>
    <w:rsid w:val="1A996190"/>
    <w:rsid w:val="1AAF33A8"/>
    <w:rsid w:val="1AB42370"/>
    <w:rsid w:val="1ACF1254"/>
    <w:rsid w:val="1AD94A02"/>
    <w:rsid w:val="1AED5B63"/>
    <w:rsid w:val="1B462375"/>
    <w:rsid w:val="1B5E3B97"/>
    <w:rsid w:val="1B6B0728"/>
    <w:rsid w:val="1BA80FC3"/>
    <w:rsid w:val="1C392A3A"/>
    <w:rsid w:val="1C683E38"/>
    <w:rsid w:val="1CB1322F"/>
    <w:rsid w:val="1CEB1474"/>
    <w:rsid w:val="1CF3399B"/>
    <w:rsid w:val="1CFD2AFE"/>
    <w:rsid w:val="1D0B42B9"/>
    <w:rsid w:val="1D4D4A00"/>
    <w:rsid w:val="1D8D5E13"/>
    <w:rsid w:val="1DAE3E96"/>
    <w:rsid w:val="1DC4038A"/>
    <w:rsid w:val="1DF36090"/>
    <w:rsid w:val="1DFE25B1"/>
    <w:rsid w:val="1E3D6E5E"/>
    <w:rsid w:val="1E511FFA"/>
    <w:rsid w:val="1E675439"/>
    <w:rsid w:val="1E752FA2"/>
    <w:rsid w:val="1E846B0F"/>
    <w:rsid w:val="1E8A1FBA"/>
    <w:rsid w:val="1EF77273"/>
    <w:rsid w:val="1F0756AB"/>
    <w:rsid w:val="1F1B65D5"/>
    <w:rsid w:val="1F35289F"/>
    <w:rsid w:val="1F4E73A5"/>
    <w:rsid w:val="1F61098D"/>
    <w:rsid w:val="1F756527"/>
    <w:rsid w:val="1F8E0A45"/>
    <w:rsid w:val="1FAB395F"/>
    <w:rsid w:val="1FB8538A"/>
    <w:rsid w:val="1FF16224"/>
    <w:rsid w:val="201572E0"/>
    <w:rsid w:val="20272451"/>
    <w:rsid w:val="203255D2"/>
    <w:rsid w:val="20346C8F"/>
    <w:rsid w:val="20360EF9"/>
    <w:rsid w:val="20403C64"/>
    <w:rsid w:val="205905F2"/>
    <w:rsid w:val="205B3801"/>
    <w:rsid w:val="207644C2"/>
    <w:rsid w:val="20A856C1"/>
    <w:rsid w:val="20BE1D38"/>
    <w:rsid w:val="20E1795A"/>
    <w:rsid w:val="21A07B88"/>
    <w:rsid w:val="21A34258"/>
    <w:rsid w:val="21D24208"/>
    <w:rsid w:val="226B2F60"/>
    <w:rsid w:val="22813299"/>
    <w:rsid w:val="229F2D1A"/>
    <w:rsid w:val="23363714"/>
    <w:rsid w:val="23461CA8"/>
    <w:rsid w:val="238A1BAA"/>
    <w:rsid w:val="23900E62"/>
    <w:rsid w:val="23BF3886"/>
    <w:rsid w:val="241A6B34"/>
    <w:rsid w:val="24285E2F"/>
    <w:rsid w:val="242A7B69"/>
    <w:rsid w:val="24553A74"/>
    <w:rsid w:val="246A25EE"/>
    <w:rsid w:val="247622DE"/>
    <w:rsid w:val="2480482A"/>
    <w:rsid w:val="2483299C"/>
    <w:rsid w:val="24950DD7"/>
    <w:rsid w:val="24A05D8E"/>
    <w:rsid w:val="24FC7C66"/>
    <w:rsid w:val="2519537A"/>
    <w:rsid w:val="254F504F"/>
    <w:rsid w:val="258041F6"/>
    <w:rsid w:val="258609CC"/>
    <w:rsid w:val="25B809C4"/>
    <w:rsid w:val="261B55F8"/>
    <w:rsid w:val="261C0F72"/>
    <w:rsid w:val="261D5675"/>
    <w:rsid w:val="26325483"/>
    <w:rsid w:val="26410887"/>
    <w:rsid w:val="269C7CAD"/>
    <w:rsid w:val="26BA49FE"/>
    <w:rsid w:val="27130F81"/>
    <w:rsid w:val="271B4DE1"/>
    <w:rsid w:val="272228DE"/>
    <w:rsid w:val="27443F4D"/>
    <w:rsid w:val="274B78E8"/>
    <w:rsid w:val="27573F76"/>
    <w:rsid w:val="27602485"/>
    <w:rsid w:val="2769659E"/>
    <w:rsid w:val="27A75A9D"/>
    <w:rsid w:val="27CF15FE"/>
    <w:rsid w:val="27D42EE9"/>
    <w:rsid w:val="27E10A81"/>
    <w:rsid w:val="27FE6486"/>
    <w:rsid w:val="280B3F2E"/>
    <w:rsid w:val="280D1E20"/>
    <w:rsid w:val="28341F0D"/>
    <w:rsid w:val="28736D78"/>
    <w:rsid w:val="2892323E"/>
    <w:rsid w:val="289361DE"/>
    <w:rsid w:val="28C3395C"/>
    <w:rsid w:val="28FF1100"/>
    <w:rsid w:val="291C5E47"/>
    <w:rsid w:val="296D2D47"/>
    <w:rsid w:val="298C2767"/>
    <w:rsid w:val="29A77C84"/>
    <w:rsid w:val="29CB46C2"/>
    <w:rsid w:val="29DD1C13"/>
    <w:rsid w:val="29F77BA5"/>
    <w:rsid w:val="2A3A6E77"/>
    <w:rsid w:val="2A570814"/>
    <w:rsid w:val="2A85024C"/>
    <w:rsid w:val="2AC8327F"/>
    <w:rsid w:val="2AD3142C"/>
    <w:rsid w:val="2B0D2F04"/>
    <w:rsid w:val="2B1D2572"/>
    <w:rsid w:val="2B206A2D"/>
    <w:rsid w:val="2B3C5D6E"/>
    <w:rsid w:val="2B4C1179"/>
    <w:rsid w:val="2B5D0EFC"/>
    <w:rsid w:val="2B6C36BA"/>
    <w:rsid w:val="2B7B0583"/>
    <w:rsid w:val="2BD60481"/>
    <w:rsid w:val="2BEA3FA7"/>
    <w:rsid w:val="2C2E44D4"/>
    <w:rsid w:val="2C7B6C71"/>
    <w:rsid w:val="2CC45FDB"/>
    <w:rsid w:val="2CC50485"/>
    <w:rsid w:val="2CE67CB5"/>
    <w:rsid w:val="2D095658"/>
    <w:rsid w:val="2D357F0D"/>
    <w:rsid w:val="2D4E604F"/>
    <w:rsid w:val="2D5C2AB0"/>
    <w:rsid w:val="2D7A20E6"/>
    <w:rsid w:val="2D7B66E3"/>
    <w:rsid w:val="2D913577"/>
    <w:rsid w:val="2D9A3020"/>
    <w:rsid w:val="2DC57805"/>
    <w:rsid w:val="2DDF08DF"/>
    <w:rsid w:val="2DF23458"/>
    <w:rsid w:val="2DFF79D8"/>
    <w:rsid w:val="2E367C56"/>
    <w:rsid w:val="2E440885"/>
    <w:rsid w:val="2E4875EB"/>
    <w:rsid w:val="2EEE512C"/>
    <w:rsid w:val="2F7C571D"/>
    <w:rsid w:val="2FA84A56"/>
    <w:rsid w:val="2FA86B66"/>
    <w:rsid w:val="2FE823A5"/>
    <w:rsid w:val="2FEA1C57"/>
    <w:rsid w:val="300172B8"/>
    <w:rsid w:val="30284CE9"/>
    <w:rsid w:val="30945277"/>
    <w:rsid w:val="30C1548B"/>
    <w:rsid w:val="30C36ECA"/>
    <w:rsid w:val="30C71DD4"/>
    <w:rsid w:val="30DC7CB1"/>
    <w:rsid w:val="30ED30CC"/>
    <w:rsid w:val="31064141"/>
    <w:rsid w:val="31B477DB"/>
    <w:rsid w:val="31B67BE2"/>
    <w:rsid w:val="31CA71DD"/>
    <w:rsid w:val="32341738"/>
    <w:rsid w:val="324E5138"/>
    <w:rsid w:val="325E1B93"/>
    <w:rsid w:val="32D06D58"/>
    <w:rsid w:val="331E21CE"/>
    <w:rsid w:val="332B6F8B"/>
    <w:rsid w:val="33562A0D"/>
    <w:rsid w:val="335C55FD"/>
    <w:rsid w:val="33715F28"/>
    <w:rsid w:val="33F07155"/>
    <w:rsid w:val="340C6245"/>
    <w:rsid w:val="34113C74"/>
    <w:rsid w:val="34194B0A"/>
    <w:rsid w:val="343C4522"/>
    <w:rsid w:val="34516E5C"/>
    <w:rsid w:val="347A0336"/>
    <w:rsid w:val="348376B7"/>
    <w:rsid w:val="34EF5394"/>
    <w:rsid w:val="34F92D63"/>
    <w:rsid w:val="35527F1F"/>
    <w:rsid w:val="357914C0"/>
    <w:rsid w:val="35994264"/>
    <w:rsid w:val="35D721CD"/>
    <w:rsid w:val="36174333"/>
    <w:rsid w:val="3623081B"/>
    <w:rsid w:val="362B5212"/>
    <w:rsid w:val="364A3F09"/>
    <w:rsid w:val="367A501B"/>
    <w:rsid w:val="36C91110"/>
    <w:rsid w:val="372D3763"/>
    <w:rsid w:val="3763284C"/>
    <w:rsid w:val="37A3423F"/>
    <w:rsid w:val="37A66325"/>
    <w:rsid w:val="37AF435B"/>
    <w:rsid w:val="37B677F3"/>
    <w:rsid w:val="37B82B0E"/>
    <w:rsid w:val="37D8509F"/>
    <w:rsid w:val="380178E9"/>
    <w:rsid w:val="38363F4B"/>
    <w:rsid w:val="386866FF"/>
    <w:rsid w:val="38803663"/>
    <w:rsid w:val="389A539F"/>
    <w:rsid w:val="38B37216"/>
    <w:rsid w:val="38BD5C7F"/>
    <w:rsid w:val="38C5580C"/>
    <w:rsid w:val="38EC325F"/>
    <w:rsid w:val="39065B84"/>
    <w:rsid w:val="39286E54"/>
    <w:rsid w:val="394A5FEF"/>
    <w:rsid w:val="395956D6"/>
    <w:rsid w:val="398946BB"/>
    <w:rsid w:val="399117DD"/>
    <w:rsid w:val="39972637"/>
    <w:rsid w:val="399B386E"/>
    <w:rsid w:val="39D7104B"/>
    <w:rsid w:val="39DC06E8"/>
    <w:rsid w:val="3A3E0D9F"/>
    <w:rsid w:val="3A5573DE"/>
    <w:rsid w:val="3AAB1306"/>
    <w:rsid w:val="3ABD0173"/>
    <w:rsid w:val="3AC172FF"/>
    <w:rsid w:val="3ACE23E2"/>
    <w:rsid w:val="3B0D014A"/>
    <w:rsid w:val="3B227AA7"/>
    <w:rsid w:val="3B4241C0"/>
    <w:rsid w:val="3B5F0280"/>
    <w:rsid w:val="3BAB4C5D"/>
    <w:rsid w:val="3BEE1D6F"/>
    <w:rsid w:val="3BF1473C"/>
    <w:rsid w:val="3CA475E5"/>
    <w:rsid w:val="3CA717F2"/>
    <w:rsid w:val="3CC445CD"/>
    <w:rsid w:val="3CC56579"/>
    <w:rsid w:val="3CED4B6C"/>
    <w:rsid w:val="3D073283"/>
    <w:rsid w:val="3DAB460B"/>
    <w:rsid w:val="3DDA7DB2"/>
    <w:rsid w:val="3E342793"/>
    <w:rsid w:val="3E3C5235"/>
    <w:rsid w:val="3EA34B57"/>
    <w:rsid w:val="3EEF1E6E"/>
    <w:rsid w:val="3F532B3A"/>
    <w:rsid w:val="3F654598"/>
    <w:rsid w:val="3F8E03C8"/>
    <w:rsid w:val="3FC72695"/>
    <w:rsid w:val="3FD70A70"/>
    <w:rsid w:val="403F19EE"/>
    <w:rsid w:val="40571F31"/>
    <w:rsid w:val="40760623"/>
    <w:rsid w:val="408B7234"/>
    <w:rsid w:val="40E27AF7"/>
    <w:rsid w:val="40F80D82"/>
    <w:rsid w:val="4107036A"/>
    <w:rsid w:val="41342A6B"/>
    <w:rsid w:val="414C7183"/>
    <w:rsid w:val="41523250"/>
    <w:rsid w:val="418D501C"/>
    <w:rsid w:val="41D557CA"/>
    <w:rsid w:val="41DF62BB"/>
    <w:rsid w:val="41E9167B"/>
    <w:rsid w:val="420F7024"/>
    <w:rsid w:val="422C0DF9"/>
    <w:rsid w:val="423A05B2"/>
    <w:rsid w:val="42416B50"/>
    <w:rsid w:val="42541DDE"/>
    <w:rsid w:val="4262379E"/>
    <w:rsid w:val="427A1188"/>
    <w:rsid w:val="432A5E11"/>
    <w:rsid w:val="433B1167"/>
    <w:rsid w:val="4352128B"/>
    <w:rsid w:val="435F500F"/>
    <w:rsid w:val="43C730CD"/>
    <w:rsid w:val="44350F69"/>
    <w:rsid w:val="44A567F5"/>
    <w:rsid w:val="44AF2611"/>
    <w:rsid w:val="453B1EBC"/>
    <w:rsid w:val="455F6757"/>
    <w:rsid w:val="45635AEC"/>
    <w:rsid w:val="45A328EB"/>
    <w:rsid w:val="45BA54FA"/>
    <w:rsid w:val="45C810D7"/>
    <w:rsid w:val="45EC74A5"/>
    <w:rsid w:val="45FA6B69"/>
    <w:rsid w:val="460414DD"/>
    <w:rsid w:val="46114E42"/>
    <w:rsid w:val="46332B60"/>
    <w:rsid w:val="4654705C"/>
    <w:rsid w:val="468D2C1F"/>
    <w:rsid w:val="468D3CA5"/>
    <w:rsid w:val="46A51AB4"/>
    <w:rsid w:val="46EA7997"/>
    <w:rsid w:val="470243E7"/>
    <w:rsid w:val="471F1498"/>
    <w:rsid w:val="47271944"/>
    <w:rsid w:val="473E10CC"/>
    <w:rsid w:val="475C4BFE"/>
    <w:rsid w:val="475D7730"/>
    <w:rsid w:val="47BB044C"/>
    <w:rsid w:val="48262DE5"/>
    <w:rsid w:val="485226C4"/>
    <w:rsid w:val="48ED577E"/>
    <w:rsid w:val="495D1E4B"/>
    <w:rsid w:val="49791B48"/>
    <w:rsid w:val="49912790"/>
    <w:rsid w:val="49B9565D"/>
    <w:rsid w:val="49C0281D"/>
    <w:rsid w:val="49E3211A"/>
    <w:rsid w:val="49E449BF"/>
    <w:rsid w:val="49EC77B8"/>
    <w:rsid w:val="49ED5B1C"/>
    <w:rsid w:val="4A6D7915"/>
    <w:rsid w:val="4A8610DE"/>
    <w:rsid w:val="4AD45EF1"/>
    <w:rsid w:val="4AE04A18"/>
    <w:rsid w:val="4B2C7D23"/>
    <w:rsid w:val="4B337454"/>
    <w:rsid w:val="4B4075D1"/>
    <w:rsid w:val="4B407CC6"/>
    <w:rsid w:val="4B42232B"/>
    <w:rsid w:val="4B825A76"/>
    <w:rsid w:val="4B8B3702"/>
    <w:rsid w:val="4B9B0D7E"/>
    <w:rsid w:val="4BC83B65"/>
    <w:rsid w:val="4BDA4B62"/>
    <w:rsid w:val="4BDF02AA"/>
    <w:rsid w:val="4C0C3B65"/>
    <w:rsid w:val="4C204239"/>
    <w:rsid w:val="4C247C80"/>
    <w:rsid w:val="4CA74E41"/>
    <w:rsid w:val="4CA91B51"/>
    <w:rsid w:val="4CB62537"/>
    <w:rsid w:val="4CD2365B"/>
    <w:rsid w:val="4CD849B5"/>
    <w:rsid w:val="4D352804"/>
    <w:rsid w:val="4D374D03"/>
    <w:rsid w:val="4D791805"/>
    <w:rsid w:val="4D8F2F88"/>
    <w:rsid w:val="4D910E42"/>
    <w:rsid w:val="4DB86BCB"/>
    <w:rsid w:val="4DD85058"/>
    <w:rsid w:val="4DED6ED9"/>
    <w:rsid w:val="4E0166A9"/>
    <w:rsid w:val="4E1551DB"/>
    <w:rsid w:val="4E47347D"/>
    <w:rsid w:val="4E540EE3"/>
    <w:rsid w:val="4E64232B"/>
    <w:rsid w:val="4E7774D0"/>
    <w:rsid w:val="4EAA463D"/>
    <w:rsid w:val="4F594843"/>
    <w:rsid w:val="4F88590D"/>
    <w:rsid w:val="4FB76950"/>
    <w:rsid w:val="503C3BCC"/>
    <w:rsid w:val="50C41CF1"/>
    <w:rsid w:val="51217DA6"/>
    <w:rsid w:val="51294703"/>
    <w:rsid w:val="51425A27"/>
    <w:rsid w:val="5158757E"/>
    <w:rsid w:val="521A5D1E"/>
    <w:rsid w:val="523624DE"/>
    <w:rsid w:val="526B2302"/>
    <w:rsid w:val="52735F79"/>
    <w:rsid w:val="52A23F56"/>
    <w:rsid w:val="52BA5471"/>
    <w:rsid w:val="52CC19B1"/>
    <w:rsid w:val="52D871F4"/>
    <w:rsid w:val="52F263D6"/>
    <w:rsid w:val="53024EB7"/>
    <w:rsid w:val="531F2139"/>
    <w:rsid w:val="53261795"/>
    <w:rsid w:val="534F62F7"/>
    <w:rsid w:val="53660E02"/>
    <w:rsid w:val="536F60C1"/>
    <w:rsid w:val="53953BE7"/>
    <w:rsid w:val="53DB2F56"/>
    <w:rsid w:val="53F51637"/>
    <w:rsid w:val="54124FEF"/>
    <w:rsid w:val="541C4B67"/>
    <w:rsid w:val="545559AE"/>
    <w:rsid w:val="550429BE"/>
    <w:rsid w:val="552A2893"/>
    <w:rsid w:val="55436287"/>
    <w:rsid w:val="556B045B"/>
    <w:rsid w:val="557D4E77"/>
    <w:rsid w:val="55C375DD"/>
    <w:rsid w:val="56156439"/>
    <w:rsid w:val="56643532"/>
    <w:rsid w:val="568B5A7B"/>
    <w:rsid w:val="56C41BCC"/>
    <w:rsid w:val="570A6E63"/>
    <w:rsid w:val="573B0118"/>
    <w:rsid w:val="573D2268"/>
    <w:rsid w:val="57411925"/>
    <w:rsid w:val="57441E32"/>
    <w:rsid w:val="57535542"/>
    <w:rsid w:val="575B3098"/>
    <w:rsid w:val="57A14CB5"/>
    <w:rsid w:val="57C61122"/>
    <w:rsid w:val="57F55B90"/>
    <w:rsid w:val="580F191D"/>
    <w:rsid w:val="58276F84"/>
    <w:rsid w:val="58584813"/>
    <w:rsid w:val="58884D53"/>
    <w:rsid w:val="58B728A2"/>
    <w:rsid w:val="58B868EB"/>
    <w:rsid w:val="58CD6892"/>
    <w:rsid w:val="58D46744"/>
    <w:rsid w:val="58DC563B"/>
    <w:rsid w:val="590D059A"/>
    <w:rsid w:val="591F6831"/>
    <w:rsid w:val="592802C2"/>
    <w:rsid w:val="5978735A"/>
    <w:rsid w:val="59CE6436"/>
    <w:rsid w:val="59E42114"/>
    <w:rsid w:val="59E710C8"/>
    <w:rsid w:val="5A1C59A1"/>
    <w:rsid w:val="5A407674"/>
    <w:rsid w:val="5A432974"/>
    <w:rsid w:val="5A67161C"/>
    <w:rsid w:val="5A6A20C5"/>
    <w:rsid w:val="5A826AF6"/>
    <w:rsid w:val="5AD64AF2"/>
    <w:rsid w:val="5AE23464"/>
    <w:rsid w:val="5AF377C8"/>
    <w:rsid w:val="5B0449BC"/>
    <w:rsid w:val="5B331FB5"/>
    <w:rsid w:val="5B513157"/>
    <w:rsid w:val="5B517209"/>
    <w:rsid w:val="5B544EB3"/>
    <w:rsid w:val="5B6A33DD"/>
    <w:rsid w:val="5B7C5AEB"/>
    <w:rsid w:val="5BA04200"/>
    <w:rsid w:val="5BF04FFA"/>
    <w:rsid w:val="5C241AEE"/>
    <w:rsid w:val="5C4D2649"/>
    <w:rsid w:val="5C8D6CFF"/>
    <w:rsid w:val="5C966EB6"/>
    <w:rsid w:val="5CB336E1"/>
    <w:rsid w:val="5CB9068F"/>
    <w:rsid w:val="5CED4821"/>
    <w:rsid w:val="5D013462"/>
    <w:rsid w:val="5D3351AF"/>
    <w:rsid w:val="5D604E0E"/>
    <w:rsid w:val="5D633362"/>
    <w:rsid w:val="5D656BAA"/>
    <w:rsid w:val="5D6672E4"/>
    <w:rsid w:val="5D6B7BC6"/>
    <w:rsid w:val="5D6C21B2"/>
    <w:rsid w:val="5D827878"/>
    <w:rsid w:val="5D88228C"/>
    <w:rsid w:val="5DBF6011"/>
    <w:rsid w:val="5DC13CCC"/>
    <w:rsid w:val="5DC55564"/>
    <w:rsid w:val="5DDA5570"/>
    <w:rsid w:val="5DE86882"/>
    <w:rsid w:val="5E0D6E91"/>
    <w:rsid w:val="5E1D75C7"/>
    <w:rsid w:val="5E264AF8"/>
    <w:rsid w:val="5E3B413F"/>
    <w:rsid w:val="5E971B73"/>
    <w:rsid w:val="5EA12B9A"/>
    <w:rsid w:val="5EB61B43"/>
    <w:rsid w:val="5EBA7075"/>
    <w:rsid w:val="5EBF5DC8"/>
    <w:rsid w:val="5F02275D"/>
    <w:rsid w:val="5F14059B"/>
    <w:rsid w:val="5F291E1B"/>
    <w:rsid w:val="5F551AC0"/>
    <w:rsid w:val="5F616E2A"/>
    <w:rsid w:val="5FCC65B3"/>
    <w:rsid w:val="5FE015B4"/>
    <w:rsid w:val="6018182B"/>
    <w:rsid w:val="601E0F43"/>
    <w:rsid w:val="60250281"/>
    <w:rsid w:val="60596F8D"/>
    <w:rsid w:val="608075E1"/>
    <w:rsid w:val="60A04971"/>
    <w:rsid w:val="60E47C4C"/>
    <w:rsid w:val="61326FB1"/>
    <w:rsid w:val="61384C31"/>
    <w:rsid w:val="61857CB5"/>
    <w:rsid w:val="61E77A7E"/>
    <w:rsid w:val="622A4138"/>
    <w:rsid w:val="62385483"/>
    <w:rsid w:val="62385A6C"/>
    <w:rsid w:val="625901DA"/>
    <w:rsid w:val="62876D77"/>
    <w:rsid w:val="62CA4AF4"/>
    <w:rsid w:val="62E4371E"/>
    <w:rsid w:val="62FD1DFD"/>
    <w:rsid w:val="632045D1"/>
    <w:rsid w:val="6342544F"/>
    <w:rsid w:val="63720424"/>
    <w:rsid w:val="637A6353"/>
    <w:rsid w:val="63A31ABC"/>
    <w:rsid w:val="63C65078"/>
    <w:rsid w:val="63EA156F"/>
    <w:rsid w:val="63EA6D88"/>
    <w:rsid w:val="64106CE7"/>
    <w:rsid w:val="64621F9C"/>
    <w:rsid w:val="64A537DD"/>
    <w:rsid w:val="64B51DAE"/>
    <w:rsid w:val="64B96E85"/>
    <w:rsid w:val="64BB6795"/>
    <w:rsid w:val="64D069A0"/>
    <w:rsid w:val="64F25E1E"/>
    <w:rsid w:val="64F27E75"/>
    <w:rsid w:val="65067C78"/>
    <w:rsid w:val="6542498D"/>
    <w:rsid w:val="655D358A"/>
    <w:rsid w:val="65600ACC"/>
    <w:rsid w:val="65662197"/>
    <w:rsid w:val="658C79F9"/>
    <w:rsid w:val="65A33DF6"/>
    <w:rsid w:val="65BE04E1"/>
    <w:rsid w:val="65F429F0"/>
    <w:rsid w:val="66255B72"/>
    <w:rsid w:val="663F056D"/>
    <w:rsid w:val="665A6FDB"/>
    <w:rsid w:val="665B440E"/>
    <w:rsid w:val="66720AD3"/>
    <w:rsid w:val="66B368AE"/>
    <w:rsid w:val="66B532F3"/>
    <w:rsid w:val="66C2760F"/>
    <w:rsid w:val="66C71719"/>
    <w:rsid w:val="66CB2597"/>
    <w:rsid w:val="66E01A9B"/>
    <w:rsid w:val="66FA7FFA"/>
    <w:rsid w:val="675A3B6C"/>
    <w:rsid w:val="678B4DA6"/>
    <w:rsid w:val="678F1908"/>
    <w:rsid w:val="67AF7DB6"/>
    <w:rsid w:val="680564C6"/>
    <w:rsid w:val="681B3F7A"/>
    <w:rsid w:val="68233428"/>
    <w:rsid w:val="68494570"/>
    <w:rsid w:val="68B54AF7"/>
    <w:rsid w:val="68BB527D"/>
    <w:rsid w:val="68C96D98"/>
    <w:rsid w:val="68CA009F"/>
    <w:rsid w:val="68D402C9"/>
    <w:rsid w:val="68D670D7"/>
    <w:rsid w:val="68E43EF4"/>
    <w:rsid w:val="690E523D"/>
    <w:rsid w:val="695B5920"/>
    <w:rsid w:val="69B35A0D"/>
    <w:rsid w:val="69CC607C"/>
    <w:rsid w:val="69EA1163"/>
    <w:rsid w:val="69F96768"/>
    <w:rsid w:val="6A287F98"/>
    <w:rsid w:val="6A326E89"/>
    <w:rsid w:val="6A466CE2"/>
    <w:rsid w:val="6A657B3D"/>
    <w:rsid w:val="6AB40496"/>
    <w:rsid w:val="6ABD1D5E"/>
    <w:rsid w:val="6AC0289E"/>
    <w:rsid w:val="6AF33939"/>
    <w:rsid w:val="6B0F60AF"/>
    <w:rsid w:val="6B795D62"/>
    <w:rsid w:val="6B894EA4"/>
    <w:rsid w:val="6BC747F5"/>
    <w:rsid w:val="6BC843DF"/>
    <w:rsid w:val="6BD35CE4"/>
    <w:rsid w:val="6BF66D35"/>
    <w:rsid w:val="6C1272FC"/>
    <w:rsid w:val="6C3014BE"/>
    <w:rsid w:val="6C5D414F"/>
    <w:rsid w:val="6C60727F"/>
    <w:rsid w:val="6C77423E"/>
    <w:rsid w:val="6C9C2F85"/>
    <w:rsid w:val="6CDE17FD"/>
    <w:rsid w:val="6CF21452"/>
    <w:rsid w:val="6D1D2C91"/>
    <w:rsid w:val="6D232D3C"/>
    <w:rsid w:val="6D2F5D1E"/>
    <w:rsid w:val="6D5B4A2E"/>
    <w:rsid w:val="6D792112"/>
    <w:rsid w:val="6DA004EB"/>
    <w:rsid w:val="6DE309B5"/>
    <w:rsid w:val="6E641038"/>
    <w:rsid w:val="6EB36C33"/>
    <w:rsid w:val="6EBD0EA6"/>
    <w:rsid w:val="6F2E7208"/>
    <w:rsid w:val="6F435405"/>
    <w:rsid w:val="6F4810D8"/>
    <w:rsid w:val="6F6D2BAA"/>
    <w:rsid w:val="6F9A4A47"/>
    <w:rsid w:val="6FDC792B"/>
    <w:rsid w:val="701710D0"/>
    <w:rsid w:val="702520EE"/>
    <w:rsid w:val="703777AC"/>
    <w:rsid w:val="70795456"/>
    <w:rsid w:val="709946EC"/>
    <w:rsid w:val="724D262A"/>
    <w:rsid w:val="72702455"/>
    <w:rsid w:val="728F2E47"/>
    <w:rsid w:val="72973011"/>
    <w:rsid w:val="72CD6505"/>
    <w:rsid w:val="72E42D1B"/>
    <w:rsid w:val="730C52E1"/>
    <w:rsid w:val="734F0911"/>
    <w:rsid w:val="736054C4"/>
    <w:rsid w:val="736C0ECD"/>
    <w:rsid w:val="736C572D"/>
    <w:rsid w:val="73A422EB"/>
    <w:rsid w:val="73C80EF6"/>
    <w:rsid w:val="73ED69F1"/>
    <w:rsid w:val="74103E55"/>
    <w:rsid w:val="74456E15"/>
    <w:rsid w:val="745B622A"/>
    <w:rsid w:val="753E2D2E"/>
    <w:rsid w:val="753F2F7D"/>
    <w:rsid w:val="75DB13A5"/>
    <w:rsid w:val="75E552E3"/>
    <w:rsid w:val="7648538B"/>
    <w:rsid w:val="76531223"/>
    <w:rsid w:val="76BD747C"/>
    <w:rsid w:val="76CD52EB"/>
    <w:rsid w:val="76FE004A"/>
    <w:rsid w:val="77A268F6"/>
    <w:rsid w:val="77A519A7"/>
    <w:rsid w:val="77B415CE"/>
    <w:rsid w:val="77CC3658"/>
    <w:rsid w:val="77E26A35"/>
    <w:rsid w:val="780F54C3"/>
    <w:rsid w:val="782C6CF7"/>
    <w:rsid w:val="78644FBF"/>
    <w:rsid w:val="78680ECD"/>
    <w:rsid w:val="787F150D"/>
    <w:rsid w:val="787F4828"/>
    <w:rsid w:val="7880670B"/>
    <w:rsid w:val="789B60E9"/>
    <w:rsid w:val="78EE7F5B"/>
    <w:rsid w:val="78F11CE1"/>
    <w:rsid w:val="78F66955"/>
    <w:rsid w:val="79053EDA"/>
    <w:rsid w:val="79097264"/>
    <w:rsid w:val="791D3993"/>
    <w:rsid w:val="79202162"/>
    <w:rsid w:val="7924138B"/>
    <w:rsid w:val="79432371"/>
    <w:rsid w:val="79826449"/>
    <w:rsid w:val="79BC4873"/>
    <w:rsid w:val="79D339B9"/>
    <w:rsid w:val="7A196FEC"/>
    <w:rsid w:val="7A200C95"/>
    <w:rsid w:val="7A531881"/>
    <w:rsid w:val="7A594332"/>
    <w:rsid w:val="7A8564DB"/>
    <w:rsid w:val="7A946C2F"/>
    <w:rsid w:val="7A9A559C"/>
    <w:rsid w:val="7AB76752"/>
    <w:rsid w:val="7AC22B97"/>
    <w:rsid w:val="7AF6556E"/>
    <w:rsid w:val="7B1F77A4"/>
    <w:rsid w:val="7B292799"/>
    <w:rsid w:val="7BCF2874"/>
    <w:rsid w:val="7C0471A6"/>
    <w:rsid w:val="7C090682"/>
    <w:rsid w:val="7C42064D"/>
    <w:rsid w:val="7C6A6CA8"/>
    <w:rsid w:val="7CB31FBB"/>
    <w:rsid w:val="7CF04E00"/>
    <w:rsid w:val="7D41026F"/>
    <w:rsid w:val="7D59343F"/>
    <w:rsid w:val="7D67119E"/>
    <w:rsid w:val="7DA60930"/>
    <w:rsid w:val="7DE208A3"/>
    <w:rsid w:val="7E0A78B3"/>
    <w:rsid w:val="7E2912F3"/>
    <w:rsid w:val="7E6305EF"/>
    <w:rsid w:val="7E8D50F9"/>
    <w:rsid w:val="7EDA5201"/>
    <w:rsid w:val="7F541664"/>
    <w:rsid w:val="7F697999"/>
    <w:rsid w:val="7F9026D0"/>
    <w:rsid w:val="7F984417"/>
    <w:rsid w:val="7FDB730C"/>
    <w:rsid w:val="7FDC723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tabs>
        <w:tab w:val="left" w:pos="540"/>
      </w:tabs>
      <w:ind w:firstLine="420" w:firstLineChars="200"/>
    </w:pPr>
  </w:style>
  <w:style w:type="paragraph" w:styleId="3">
    <w:name w:val="Body Text Indent"/>
    <w:basedOn w:val="1"/>
    <w:qFormat/>
    <w:uiPriority w:val="0"/>
    <w:pPr>
      <w:ind w:left="420" w:firstLine="744"/>
    </w:pPr>
    <w:rPr>
      <w:rFonts w:ascii="宋体" w:hAnsi="宋体"/>
      <w:szCs w:val="24"/>
    </w:r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5">
    <w:name w:val="Body text|1"/>
    <w:basedOn w:val="1"/>
    <w:qFormat/>
    <w:uiPriority w:val="0"/>
    <w:pPr>
      <w:spacing w:after="80"/>
    </w:pPr>
    <w:rPr>
      <w:rFonts w:ascii="MingLiU" w:hAnsi="MingLiU" w:eastAsia="MingLiU" w:cs="MingLiU"/>
      <w:sz w:val="20"/>
      <w:lang w:val="zh-TW" w:eastAsia="zh-TW" w:bidi="zh-TW"/>
    </w:rPr>
  </w:style>
  <w:style w:type="paragraph" w:styleId="16">
    <w:name w:val="No Spacing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7">
    <w:name w:val="一级条标题"/>
    <w:next w:val="18"/>
    <w:qFormat/>
    <w:uiPriority w:val="0"/>
    <w:pPr>
      <w:numPr>
        <w:ilvl w:val="2"/>
        <w:numId w:val="1"/>
      </w:numPr>
      <w:outlineLvl w:val="2"/>
    </w:pPr>
    <w:rPr>
      <w:rFonts w:ascii="Times New Roman" w:hAnsi="Times New Roman" w:eastAsia="黑体" w:cs="Times New Roman"/>
      <w:sz w:val="21"/>
      <w:lang w:val="en-US" w:eastAsia="zh-CN" w:bidi="ar-SA"/>
    </w:rPr>
  </w:style>
  <w:style w:type="paragraph" w:customStyle="1" w:styleId="18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6</Pages>
  <Words>413</Words>
  <Characters>2355</Characters>
  <Lines>19</Lines>
  <Paragraphs>5</Paragraphs>
  <TotalTime>0</TotalTime>
  <ScaleCrop>false</ScaleCrop>
  <LinksUpToDate>false</LinksUpToDate>
  <CharactersWithSpaces>2763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春华秋实</cp:lastModifiedBy>
  <dcterms:modified xsi:type="dcterms:W3CDTF">2021-09-24T09:41:06Z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155684C41A9047FE9249BFB26A66DCD6</vt:lpwstr>
  </property>
</Properties>
</file>