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0822-2021-QEO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昆明路景建材有限公司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昆明路景建材有限公司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云南省昆明市安宁市草铺街道麒麟办事处下麒麟村</w:t>
            </w:r>
            <w:bookmarkEnd w:id="6"/>
          </w:p>
        </w:tc>
        <w:tc>
          <w:tcPr>
            <w:tcW w:w="1242" w:type="dxa"/>
            <w:vMerge w:val="restart"/>
            <w:vAlign w:val="center"/>
          </w:tcPr>
          <w:p>
            <w:r>
              <w:rPr>
                <w:rFonts w:hint="eastAsia"/>
              </w:rPr>
              <w:t>邮编</w:t>
            </w:r>
          </w:p>
        </w:tc>
        <w:tc>
          <w:tcPr>
            <w:tcW w:w="1771" w:type="dxa"/>
          </w:tcPr>
          <w:p>
            <w:bookmarkStart w:id="7" w:name="注册邮编"/>
            <w:r>
              <w:t>650301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昆明市官渡区万科魅力之城5期9幢1902</w:t>
            </w:r>
            <w:bookmarkEnd w:id="8"/>
          </w:p>
        </w:tc>
        <w:tc>
          <w:tcPr>
            <w:tcW w:w="1242" w:type="dxa"/>
            <w:vMerge w:val="continue"/>
            <w:vAlign w:val="center"/>
          </w:tcPr>
          <w:p/>
        </w:tc>
        <w:tc>
          <w:tcPr>
            <w:tcW w:w="1771" w:type="dxa"/>
          </w:tcPr>
          <w:p>
            <w:bookmarkStart w:id="9" w:name="办公邮编"/>
            <w:r>
              <w:t>650301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王瑞</w:t>
            </w:r>
            <w:bookmarkEnd w:id="10"/>
          </w:p>
        </w:tc>
        <w:tc>
          <w:tcPr>
            <w:tcW w:w="1313" w:type="dxa"/>
            <w:vAlign w:val="center"/>
          </w:tcPr>
          <w:p>
            <w:r>
              <w:rPr>
                <w:rFonts w:hint="eastAsia"/>
              </w:rPr>
              <w:t>电话.</w:t>
            </w:r>
          </w:p>
        </w:tc>
        <w:tc>
          <w:tcPr>
            <w:tcW w:w="2180" w:type="dxa"/>
            <w:vAlign w:val="center"/>
          </w:tcPr>
          <w:p>
            <w:bookmarkStart w:id="11" w:name="联系人电话"/>
            <w:r>
              <w:t>18829841889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叶艳丰</w:t>
            </w:r>
            <w:bookmarkEnd w:id="13"/>
          </w:p>
        </w:tc>
        <w:tc>
          <w:tcPr>
            <w:tcW w:w="1313" w:type="dxa"/>
            <w:vAlign w:val="center"/>
          </w:tcPr>
          <w:p>
            <w:r>
              <w:rPr>
                <w:rFonts w:hint="eastAsia"/>
              </w:rPr>
              <w:t>管理者代表</w:t>
            </w:r>
          </w:p>
        </w:tc>
        <w:tc>
          <w:tcPr>
            <w:tcW w:w="2180" w:type="dxa"/>
          </w:tcPr>
          <w:p>
            <w:bookmarkStart w:id="14" w:name="管理者代表"/>
            <w:r>
              <w:t>叶兵</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r>
              <w:rPr>
                <w:rFonts w:hint="eastAsia"/>
                <w:lang w:val="en-US" w:eastAsia="zh-CN"/>
              </w:rPr>
              <w:t>销售流程：</w:t>
            </w:r>
          </w:p>
          <w:p>
            <w:r>
              <w:rPr>
                <w:rFonts w:hint="eastAsia"/>
                <w:lang w:val="en-US" w:eastAsia="zh-CN"/>
              </w:rPr>
              <w:t>市场调研→签订协议→组织采购用户产品与验收→组织发货与交付→售后服务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2021年10月12日 下午至2021年10月14日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w:t>
            </w:r>
            <w:r>
              <w:rPr>
                <w:rFonts w:hint="eastAsia"/>
                <w:lang w:eastAsia="zh-CN"/>
              </w:rPr>
              <w:t>塑料波纹管、建材(声测管、钢筋网片、金属波纹管、土工合成材料)的销售</w:t>
            </w:r>
            <w:r>
              <w:t>所涉及场所的相关环境管理活动</w:t>
            </w:r>
          </w:p>
          <w:p>
            <w:r>
              <w:t>O：</w:t>
            </w:r>
            <w:r>
              <w:rPr>
                <w:rFonts w:hint="eastAsia"/>
                <w:lang w:eastAsia="zh-CN"/>
              </w:rPr>
              <w:t>塑料波纹管、建材(声测管、钢筋网片、金属波纹管、土工合成材料)的销售</w:t>
            </w:r>
            <w:r>
              <w:t>所涉及场所的相关职业健康安全管理活动</w:t>
            </w:r>
          </w:p>
          <w:p>
            <w:pPr>
              <w:rPr>
                <w:rFonts w:hint="eastAsia" w:eastAsia="宋体"/>
                <w:lang w:eastAsia="zh-CN"/>
              </w:rPr>
            </w:pPr>
            <w:r>
              <w:t>Q：</w:t>
            </w:r>
            <w:bookmarkEnd w:id="29"/>
            <w:r>
              <w:rPr>
                <w:rFonts w:hint="eastAsia"/>
                <w:lang w:eastAsia="zh-CN"/>
              </w:rPr>
              <w:t>塑料波纹管、建材(声测管、钢筋网片、金属波纹管、土工合成材料)的销售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E：29.12.00</w:t>
            </w:r>
          </w:p>
          <w:p>
            <w:r>
              <w:t>O：29.12.00</w:t>
            </w:r>
          </w:p>
          <w:p>
            <w:r>
              <w:t>Q：29.12.00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74"/>
        <w:gridCol w:w="1808"/>
        <w:gridCol w:w="663"/>
        <w:gridCol w:w="2904"/>
        <w:gridCol w:w="142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74" w:type="dxa"/>
            <w:shd w:val="clear" w:color="auto" w:fill="F3F3F3"/>
            <w:tcMar>
              <w:left w:w="57" w:type="dxa"/>
              <w:right w:w="57" w:type="dxa"/>
            </w:tcMar>
          </w:tcPr>
          <w:p>
            <w:r>
              <w:rPr>
                <w:rFonts w:hint="eastAsia"/>
              </w:rPr>
              <w:t>组织名称及注册场所地址</w:t>
            </w:r>
          </w:p>
        </w:tc>
        <w:tc>
          <w:tcPr>
            <w:tcW w:w="1808" w:type="dxa"/>
            <w:shd w:val="clear" w:color="auto" w:fill="F3F3F3"/>
            <w:tcMar>
              <w:left w:w="57" w:type="dxa"/>
              <w:right w:w="57" w:type="dxa"/>
            </w:tcMar>
          </w:tcPr>
          <w:p>
            <w:r>
              <w:rPr>
                <w:rFonts w:hint="eastAsia"/>
              </w:rPr>
              <w:t>经营场所的地址</w:t>
            </w:r>
          </w:p>
          <w:p>
            <w:r>
              <w:rPr>
                <w:rFonts w:hint="eastAsia"/>
              </w:rPr>
              <w:t>（多现场和临时现场）</w:t>
            </w:r>
          </w:p>
        </w:tc>
        <w:tc>
          <w:tcPr>
            <w:tcW w:w="663" w:type="dxa"/>
            <w:shd w:val="clear" w:color="auto" w:fill="F3F3F3"/>
            <w:tcMar>
              <w:left w:w="57" w:type="dxa"/>
              <w:right w:w="57" w:type="dxa"/>
            </w:tcMar>
          </w:tcPr>
          <w:p>
            <w:r>
              <w:rPr>
                <w:rFonts w:hint="eastAsia"/>
              </w:rPr>
              <w:t>员工人数</w:t>
            </w:r>
          </w:p>
        </w:tc>
        <w:tc>
          <w:tcPr>
            <w:tcW w:w="2904" w:type="dxa"/>
            <w:shd w:val="clear" w:color="auto" w:fill="F3F3F3"/>
            <w:tcMar>
              <w:left w:w="57" w:type="dxa"/>
              <w:right w:w="57" w:type="dxa"/>
            </w:tcMar>
          </w:tcPr>
          <w:p>
            <w:r>
              <w:rPr>
                <w:rFonts w:hint="eastAsia"/>
              </w:rPr>
              <w:t>审核范围（产品和过程）</w:t>
            </w:r>
          </w:p>
          <w:p/>
          <w:p/>
        </w:tc>
        <w:tc>
          <w:tcPr>
            <w:tcW w:w="142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74" w:type="dxa"/>
            <w:vAlign w:val="top"/>
          </w:tcPr>
          <w:p>
            <w:pPr>
              <w:spacing w:before="40" w:after="40"/>
              <w:rPr>
                <w:rFonts w:hint="eastAsia" w:eastAsia="宋体"/>
                <w:lang w:val="en-US" w:eastAsia="zh-CN"/>
              </w:rPr>
            </w:pPr>
            <w:r>
              <w:rPr>
                <w:sz w:val="21"/>
                <w:szCs w:val="21"/>
              </w:rPr>
              <w:t>昆明路景建材有限公司</w:t>
            </w:r>
            <w:r>
              <w:rPr>
                <w:rFonts w:hint="eastAsia"/>
                <w:sz w:val="21"/>
                <w:szCs w:val="21"/>
                <w:lang w:val="en-US" w:eastAsia="zh-CN"/>
              </w:rPr>
              <w:t>/</w:t>
            </w:r>
            <w:r>
              <w:rPr>
                <w:sz w:val="21"/>
                <w:szCs w:val="21"/>
              </w:rPr>
              <w:t>云南省昆明市安宁市草铺街道麒麟办事处下麒麟村</w:t>
            </w:r>
          </w:p>
        </w:tc>
        <w:tc>
          <w:tcPr>
            <w:tcW w:w="1808" w:type="dxa"/>
            <w:vAlign w:val="top"/>
          </w:tcPr>
          <w:p>
            <w:pPr>
              <w:spacing w:before="40" w:after="40"/>
              <w:rPr>
                <w:lang w:val="de-DE" w:eastAsia="ja-JP"/>
              </w:rPr>
            </w:pPr>
            <w:r>
              <w:rPr>
                <w:sz w:val="21"/>
                <w:szCs w:val="21"/>
              </w:rPr>
              <w:t>昆明市官渡区万科魅力之城5期9幢1902</w:t>
            </w:r>
          </w:p>
        </w:tc>
        <w:tc>
          <w:tcPr>
            <w:tcW w:w="663" w:type="dxa"/>
            <w:vAlign w:val="center"/>
          </w:tcPr>
          <w:p>
            <w:pPr>
              <w:spacing w:before="40" w:after="40"/>
              <w:rPr>
                <w:rFonts w:hint="default" w:eastAsia="宋体"/>
                <w:lang w:val="en-US" w:eastAsia="zh-CN"/>
              </w:rPr>
            </w:pPr>
            <w:r>
              <w:rPr>
                <w:rFonts w:hint="eastAsia" w:eastAsia="黑体"/>
                <w:szCs w:val="21"/>
                <w:lang w:val="en-US" w:eastAsia="zh-CN"/>
              </w:rPr>
              <w:t>10</w:t>
            </w:r>
          </w:p>
        </w:tc>
        <w:tc>
          <w:tcPr>
            <w:tcW w:w="2904" w:type="dxa"/>
            <w:vAlign w:val="center"/>
          </w:tcPr>
          <w:p>
            <w:pPr>
              <w:spacing w:line="400" w:lineRule="exact"/>
              <w:rPr>
                <w:lang w:eastAsia="ja-JP"/>
              </w:rPr>
            </w:pPr>
            <w:r>
              <w:rPr>
                <w:rFonts w:hint="eastAsia" w:ascii="宋体" w:hAnsi="宋体" w:cs="宋体"/>
                <w:color w:val="000000"/>
                <w:kern w:val="0"/>
                <w:szCs w:val="21"/>
                <w:lang w:eastAsia="zh-CN"/>
              </w:rPr>
              <w:t>塑料波纹管、建材(声测管、钢筋网片、金属波纹管、土工合成材料)的销售</w:t>
            </w:r>
          </w:p>
        </w:tc>
        <w:tc>
          <w:tcPr>
            <w:tcW w:w="1428" w:type="dxa"/>
            <w:vAlign w:val="center"/>
          </w:tcPr>
          <w:p>
            <w:pPr>
              <w:spacing w:before="40" w:after="40"/>
              <w:rPr>
                <w:lang w:eastAsia="ja-JP"/>
              </w:rPr>
            </w:pPr>
            <w:r>
              <w:rPr>
                <w:rFonts w:hint="eastAsia" w:ascii="宋体" w:hAnsi="宋体"/>
                <w:b/>
                <w:sz w:val="21"/>
                <w:szCs w:val="21"/>
              </w:rPr>
              <w:t>GB/T19001-2016/ISO 9001:2015</w:t>
            </w:r>
          </w:p>
        </w:tc>
        <w:tc>
          <w:tcPr>
            <w:tcW w:w="668" w:type="dxa"/>
            <w:shd w:val="clear" w:color="auto" w:fill="FFFFFF"/>
            <w:vAlign w:val="top"/>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74" w:type="dxa"/>
            <w:vAlign w:val="top"/>
          </w:tcPr>
          <w:p>
            <w:pPr>
              <w:spacing w:before="40" w:after="40"/>
              <w:rPr>
                <w:lang w:eastAsia="ja-JP"/>
              </w:rPr>
            </w:pPr>
            <w:r>
              <w:rPr>
                <w:sz w:val="21"/>
                <w:szCs w:val="21"/>
              </w:rPr>
              <w:t>昆明路景建材有限公司</w:t>
            </w:r>
            <w:r>
              <w:rPr>
                <w:rFonts w:hint="eastAsia"/>
                <w:sz w:val="21"/>
                <w:szCs w:val="21"/>
                <w:lang w:val="en-US" w:eastAsia="zh-CN"/>
              </w:rPr>
              <w:t>/</w:t>
            </w:r>
            <w:r>
              <w:rPr>
                <w:sz w:val="21"/>
                <w:szCs w:val="21"/>
              </w:rPr>
              <w:t>云南省昆明市安宁市草铺街道麒麟办事处下麒麟村</w:t>
            </w:r>
          </w:p>
        </w:tc>
        <w:tc>
          <w:tcPr>
            <w:tcW w:w="1808" w:type="dxa"/>
            <w:vAlign w:val="top"/>
          </w:tcPr>
          <w:p>
            <w:pPr>
              <w:spacing w:before="40" w:after="40"/>
              <w:rPr>
                <w:lang w:eastAsia="ja-JP"/>
              </w:rPr>
            </w:pPr>
            <w:r>
              <w:rPr>
                <w:sz w:val="21"/>
                <w:szCs w:val="21"/>
              </w:rPr>
              <w:t>昆明市官渡区万科魅力之城5期9幢1902</w:t>
            </w:r>
          </w:p>
        </w:tc>
        <w:tc>
          <w:tcPr>
            <w:tcW w:w="663" w:type="dxa"/>
            <w:vAlign w:val="center"/>
          </w:tcPr>
          <w:p>
            <w:pPr>
              <w:spacing w:before="40" w:after="40"/>
              <w:rPr>
                <w:lang w:eastAsia="ja-JP"/>
              </w:rPr>
            </w:pPr>
            <w:r>
              <w:rPr>
                <w:rFonts w:hint="eastAsia" w:eastAsia="黑体"/>
                <w:szCs w:val="21"/>
                <w:lang w:val="en-US" w:eastAsia="zh-CN"/>
              </w:rPr>
              <w:t>10</w:t>
            </w:r>
          </w:p>
        </w:tc>
        <w:tc>
          <w:tcPr>
            <w:tcW w:w="2904" w:type="dxa"/>
            <w:vAlign w:val="center"/>
          </w:tcPr>
          <w:p>
            <w:pPr>
              <w:spacing w:line="400" w:lineRule="exact"/>
              <w:rPr>
                <w:lang w:eastAsia="ja-JP"/>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所涉及场所的相关环境管理活动</w:t>
            </w:r>
          </w:p>
        </w:tc>
        <w:tc>
          <w:tcPr>
            <w:tcW w:w="1428" w:type="dxa"/>
            <w:vAlign w:val="center"/>
          </w:tcPr>
          <w:p>
            <w:pPr>
              <w:spacing w:before="40" w:after="40"/>
              <w:rPr>
                <w:lang w:eastAsia="ja-JP"/>
              </w:rPr>
            </w:pPr>
            <w:r>
              <w:rPr>
                <w:rFonts w:hint="eastAsia" w:ascii="宋体" w:hAnsi="宋体"/>
                <w:b/>
                <w:sz w:val="21"/>
                <w:szCs w:val="21"/>
              </w:rPr>
              <w:t>GB/T24001-2016/ISO 14001:2015</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774" w:type="dxa"/>
            <w:vAlign w:val="top"/>
          </w:tcPr>
          <w:p>
            <w:pPr>
              <w:spacing w:before="40" w:after="40"/>
              <w:rPr>
                <w:lang w:eastAsia="ja-JP"/>
              </w:rPr>
            </w:pPr>
            <w:r>
              <w:rPr>
                <w:sz w:val="21"/>
                <w:szCs w:val="21"/>
              </w:rPr>
              <w:t>昆明路景建材有限公司</w:t>
            </w:r>
            <w:r>
              <w:rPr>
                <w:rFonts w:hint="eastAsia"/>
                <w:sz w:val="21"/>
                <w:szCs w:val="21"/>
                <w:lang w:val="en-US" w:eastAsia="zh-CN"/>
              </w:rPr>
              <w:t>/</w:t>
            </w:r>
            <w:r>
              <w:rPr>
                <w:sz w:val="21"/>
                <w:szCs w:val="21"/>
              </w:rPr>
              <w:t>云南省昆明市安宁市草铺街道麒麟办事处下麒麟村</w:t>
            </w:r>
          </w:p>
        </w:tc>
        <w:tc>
          <w:tcPr>
            <w:tcW w:w="1808" w:type="dxa"/>
            <w:vAlign w:val="top"/>
          </w:tcPr>
          <w:p>
            <w:pPr>
              <w:spacing w:before="40" w:after="40"/>
              <w:rPr>
                <w:lang w:eastAsia="ja-JP"/>
              </w:rPr>
            </w:pPr>
            <w:r>
              <w:rPr>
                <w:sz w:val="21"/>
                <w:szCs w:val="21"/>
              </w:rPr>
              <w:t>昆明市官渡区万科魅力之城5期9幢1902</w:t>
            </w:r>
          </w:p>
        </w:tc>
        <w:tc>
          <w:tcPr>
            <w:tcW w:w="663" w:type="dxa"/>
            <w:vAlign w:val="center"/>
          </w:tcPr>
          <w:p>
            <w:pPr>
              <w:spacing w:before="40" w:after="40"/>
              <w:rPr>
                <w:lang w:eastAsia="ja-JP"/>
              </w:rPr>
            </w:pPr>
            <w:r>
              <w:rPr>
                <w:rFonts w:hint="eastAsia" w:eastAsia="黑体"/>
                <w:szCs w:val="21"/>
                <w:lang w:val="en-US" w:eastAsia="zh-CN"/>
              </w:rPr>
              <w:t>10</w:t>
            </w:r>
          </w:p>
        </w:tc>
        <w:tc>
          <w:tcPr>
            <w:tcW w:w="2904" w:type="dxa"/>
            <w:vAlign w:val="center"/>
          </w:tcPr>
          <w:p>
            <w:pPr>
              <w:spacing w:line="400" w:lineRule="exact"/>
              <w:rPr>
                <w:lang w:eastAsia="ja-JP"/>
              </w:rPr>
            </w:pPr>
            <w:r>
              <w:rPr>
                <w:rFonts w:hint="eastAsia" w:ascii="宋体" w:hAnsi="宋体" w:cs="宋体"/>
                <w:color w:val="000000"/>
                <w:kern w:val="0"/>
                <w:szCs w:val="21"/>
                <w:lang w:eastAsia="zh-CN"/>
              </w:rPr>
              <w:t>塑料波纹管、建材(声测管、钢筋网片、金属波纹管、土工合成材料)的销售</w:t>
            </w:r>
            <w:r>
              <w:rPr>
                <w:rFonts w:hint="eastAsia" w:ascii="宋体" w:hAnsi="宋体" w:cs="宋体"/>
                <w:color w:val="000000"/>
                <w:kern w:val="0"/>
                <w:szCs w:val="21"/>
              </w:rPr>
              <w:t>所涉及场所的相关职业健康安全管理活动</w:t>
            </w:r>
          </w:p>
        </w:tc>
        <w:tc>
          <w:tcPr>
            <w:tcW w:w="1428" w:type="dxa"/>
            <w:vAlign w:val="center"/>
          </w:tcPr>
          <w:p>
            <w:pPr>
              <w:spacing w:before="40" w:after="40"/>
              <w:rPr>
                <w:lang w:eastAsia="ja-JP"/>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774" w:type="dxa"/>
            <w:vAlign w:val="center"/>
          </w:tcPr>
          <w:p>
            <w:pPr>
              <w:rPr>
                <w:lang w:eastAsia="ja-JP"/>
              </w:rPr>
            </w:pPr>
          </w:p>
        </w:tc>
        <w:tc>
          <w:tcPr>
            <w:tcW w:w="1808" w:type="dxa"/>
            <w:vAlign w:val="center"/>
          </w:tcPr>
          <w:p>
            <w:pPr>
              <w:rPr>
                <w:lang w:eastAsia="ja-JP"/>
              </w:rPr>
            </w:pPr>
          </w:p>
        </w:tc>
        <w:tc>
          <w:tcPr>
            <w:tcW w:w="663" w:type="dxa"/>
            <w:vAlign w:val="center"/>
          </w:tcPr>
          <w:p>
            <w:pPr>
              <w:rPr>
                <w:lang w:eastAsia="ja-JP"/>
              </w:rPr>
            </w:pPr>
          </w:p>
        </w:tc>
        <w:tc>
          <w:tcPr>
            <w:tcW w:w="2904" w:type="dxa"/>
            <w:vAlign w:val="center"/>
          </w:tcPr>
          <w:p>
            <w:pPr>
              <w:rPr>
                <w:lang w:eastAsia="ja-JP"/>
              </w:rPr>
            </w:pPr>
          </w:p>
        </w:tc>
        <w:tc>
          <w:tcPr>
            <w:tcW w:w="142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774" w:type="dxa"/>
            <w:vAlign w:val="center"/>
          </w:tcPr>
          <w:p>
            <w:pPr>
              <w:rPr>
                <w:lang w:eastAsia="ja-JP"/>
              </w:rPr>
            </w:pPr>
          </w:p>
        </w:tc>
        <w:tc>
          <w:tcPr>
            <w:tcW w:w="1808" w:type="dxa"/>
            <w:vAlign w:val="center"/>
          </w:tcPr>
          <w:p>
            <w:pPr>
              <w:rPr>
                <w:lang w:eastAsia="ja-JP"/>
              </w:rPr>
            </w:pPr>
          </w:p>
        </w:tc>
        <w:tc>
          <w:tcPr>
            <w:tcW w:w="663" w:type="dxa"/>
            <w:vAlign w:val="center"/>
          </w:tcPr>
          <w:p>
            <w:pPr>
              <w:rPr>
                <w:lang w:eastAsia="ja-JP"/>
              </w:rPr>
            </w:pPr>
          </w:p>
        </w:tc>
        <w:tc>
          <w:tcPr>
            <w:tcW w:w="2904" w:type="dxa"/>
            <w:vAlign w:val="center"/>
          </w:tcPr>
          <w:p>
            <w:pPr>
              <w:rPr>
                <w:lang w:eastAsia="ja-JP"/>
              </w:rPr>
            </w:pPr>
          </w:p>
        </w:tc>
        <w:tc>
          <w:tcPr>
            <w:tcW w:w="142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p>
            <w:r>
              <w:t>2020-N1QMS-1267598</w:t>
            </w:r>
          </w:p>
        </w:tc>
        <w:tc>
          <w:tcPr>
            <w:tcW w:w="2179" w:type="dxa"/>
            <w:vAlign w:val="center"/>
          </w:tcPr>
          <w:p>
            <w:r>
              <w:t>E:29.12.00</w:t>
            </w:r>
          </w:p>
          <w:p>
            <w:r>
              <w:t>O:29.12.00</w:t>
            </w:r>
          </w:p>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2020-N1EMS-1262293</w:t>
            </w:r>
          </w:p>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highlight w:val="none"/>
              </w:rPr>
            </w:pPr>
            <w:r>
              <w:rPr>
                <w:rFonts w:hint="eastAsia"/>
                <w:color w:val="auto"/>
                <w:highlight w:val="none"/>
              </w:rPr>
              <w:t>QMS</w:t>
            </w:r>
          </w:p>
        </w:tc>
        <w:tc>
          <w:tcPr>
            <w:tcW w:w="1698" w:type="dxa"/>
          </w:tcPr>
          <w:p>
            <w:pPr>
              <w:rPr>
                <w:rFonts w:hint="eastAsia" w:eastAsia="宋体"/>
                <w:color w:val="auto"/>
                <w:highlight w:val="none"/>
                <w:lang w:val="en-US" w:eastAsia="zh-CN"/>
              </w:rPr>
            </w:pPr>
            <w:r>
              <w:rPr>
                <w:rFonts w:hint="eastAsia"/>
                <w:color w:val="auto"/>
                <w:highlight w:val="none"/>
                <w:lang w:val="en-US" w:eastAsia="zh-CN"/>
              </w:rPr>
              <w:t>1</w:t>
            </w:r>
          </w:p>
        </w:tc>
        <w:tc>
          <w:tcPr>
            <w:tcW w:w="1717" w:type="dxa"/>
          </w:tcPr>
          <w:p>
            <w:pPr>
              <w:rPr>
                <w:rFonts w:hint="eastAsia" w:eastAsia="宋体"/>
                <w:color w:val="auto"/>
                <w:highlight w:val="none"/>
                <w:lang w:val="en-US" w:eastAsia="zh-CN"/>
              </w:rPr>
            </w:pPr>
            <w:r>
              <w:rPr>
                <w:rFonts w:hint="eastAsia"/>
                <w:color w:val="auto"/>
                <w:highlight w:val="none"/>
                <w:lang w:val="en-US" w:eastAsia="zh-CN"/>
              </w:rPr>
              <w:t>0</w:t>
            </w:r>
          </w:p>
        </w:tc>
        <w:tc>
          <w:tcPr>
            <w:tcW w:w="1560" w:type="dxa"/>
          </w:tcPr>
          <w:p>
            <w:pPr>
              <w:rPr>
                <w:rFonts w:hint="eastAsia" w:eastAsia="宋体"/>
                <w:color w:val="auto"/>
                <w:highlight w:val="none"/>
                <w:lang w:val="en-US" w:eastAsia="zh-CN"/>
              </w:rPr>
            </w:pPr>
            <w:r>
              <w:rPr>
                <w:rFonts w:hint="eastAsia"/>
                <w:color w:val="auto"/>
                <w:highlight w:val="none"/>
                <w:lang w:val="en-US" w:eastAsia="zh-CN"/>
              </w:rPr>
              <w:t>1</w:t>
            </w:r>
          </w:p>
        </w:tc>
        <w:tc>
          <w:tcPr>
            <w:tcW w:w="2965" w:type="dxa"/>
          </w:tcPr>
          <w:p>
            <w:pPr>
              <w:rPr>
                <w:color w:val="auto"/>
                <w:highlight w:val="none"/>
              </w:rPr>
            </w:pPr>
            <w:r>
              <w:rPr>
                <w:rFonts w:hint="eastAsia"/>
                <w:color w:val="auto"/>
                <w:highlight w:val="none"/>
                <w:lang w:eastAsia="zh-CN"/>
              </w:rPr>
              <w:t>■</w:t>
            </w:r>
            <w:r>
              <w:rPr>
                <w:rFonts w:hint="eastAsia"/>
                <w:color w:val="auto"/>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highlight w:val="none"/>
              </w:rPr>
            </w:pPr>
            <w:r>
              <w:rPr>
                <w:rFonts w:hint="eastAsia"/>
                <w:color w:val="auto"/>
                <w:highlight w:val="none"/>
              </w:rPr>
              <w:t>50430</w:t>
            </w:r>
          </w:p>
        </w:tc>
        <w:tc>
          <w:tcPr>
            <w:tcW w:w="1698" w:type="dxa"/>
          </w:tcPr>
          <w:p>
            <w:pPr>
              <w:rPr>
                <w:rFonts w:hint="eastAsia" w:eastAsia="宋体"/>
                <w:color w:val="auto"/>
                <w:highlight w:val="none"/>
                <w:lang w:val="en-US" w:eastAsia="zh-CN"/>
              </w:rPr>
            </w:pPr>
          </w:p>
        </w:tc>
        <w:tc>
          <w:tcPr>
            <w:tcW w:w="1717" w:type="dxa"/>
          </w:tcPr>
          <w:p>
            <w:pPr>
              <w:rPr>
                <w:color w:val="auto"/>
                <w:highlight w:val="none"/>
              </w:rPr>
            </w:pPr>
          </w:p>
        </w:tc>
        <w:tc>
          <w:tcPr>
            <w:tcW w:w="1560" w:type="dxa"/>
          </w:tcPr>
          <w:p>
            <w:pPr>
              <w:rPr>
                <w:color w:val="auto"/>
                <w:highlight w:val="none"/>
              </w:rPr>
            </w:pPr>
          </w:p>
        </w:tc>
        <w:tc>
          <w:tcPr>
            <w:tcW w:w="2965" w:type="dxa"/>
          </w:tcPr>
          <w:p>
            <w:pPr>
              <w:rPr>
                <w:color w:val="auto"/>
                <w:highlight w:val="none"/>
              </w:rPr>
            </w:pPr>
            <w:r>
              <w:rPr>
                <w:rFonts w:hint="eastAsia"/>
                <w:color w:val="auto"/>
                <w:highlight w:val="none"/>
                <w:lang w:eastAsia="zh-CN"/>
              </w:rPr>
              <w:t>■</w:t>
            </w:r>
            <w:r>
              <w:rPr>
                <w:rFonts w:hint="eastAsia"/>
                <w:color w:val="auto"/>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highlight w:val="none"/>
              </w:rPr>
            </w:pPr>
            <w:r>
              <w:rPr>
                <w:rFonts w:hint="eastAsia"/>
                <w:color w:val="auto"/>
                <w:highlight w:val="none"/>
              </w:rPr>
              <w:t>EMS</w:t>
            </w:r>
          </w:p>
        </w:tc>
        <w:tc>
          <w:tcPr>
            <w:tcW w:w="1698" w:type="dxa"/>
          </w:tcPr>
          <w:p>
            <w:pPr>
              <w:rPr>
                <w:rFonts w:hint="eastAsia" w:eastAsia="宋体"/>
                <w:color w:val="auto"/>
                <w:highlight w:val="none"/>
                <w:lang w:val="en-US" w:eastAsia="zh-CN"/>
              </w:rPr>
            </w:pPr>
            <w:r>
              <w:rPr>
                <w:rFonts w:hint="eastAsia"/>
                <w:color w:val="auto"/>
                <w:highlight w:val="none"/>
                <w:lang w:val="en-US" w:eastAsia="zh-CN"/>
              </w:rPr>
              <w:t>1</w:t>
            </w:r>
          </w:p>
        </w:tc>
        <w:tc>
          <w:tcPr>
            <w:tcW w:w="1717" w:type="dxa"/>
          </w:tcPr>
          <w:p>
            <w:pPr>
              <w:rPr>
                <w:rFonts w:hint="eastAsia" w:eastAsia="宋体"/>
                <w:color w:val="auto"/>
                <w:highlight w:val="none"/>
                <w:lang w:val="en-US" w:eastAsia="zh-CN"/>
              </w:rPr>
            </w:pPr>
            <w:r>
              <w:rPr>
                <w:rFonts w:hint="eastAsia"/>
                <w:color w:val="auto"/>
                <w:highlight w:val="none"/>
                <w:lang w:val="en-US" w:eastAsia="zh-CN"/>
              </w:rPr>
              <w:t>0</w:t>
            </w:r>
          </w:p>
        </w:tc>
        <w:tc>
          <w:tcPr>
            <w:tcW w:w="1560" w:type="dxa"/>
          </w:tcPr>
          <w:p>
            <w:pPr>
              <w:rPr>
                <w:rFonts w:hint="eastAsia" w:eastAsia="宋体"/>
                <w:color w:val="auto"/>
                <w:highlight w:val="none"/>
                <w:lang w:val="en-US" w:eastAsia="zh-CN"/>
              </w:rPr>
            </w:pPr>
            <w:r>
              <w:rPr>
                <w:rFonts w:hint="eastAsia"/>
                <w:color w:val="auto"/>
                <w:highlight w:val="none"/>
                <w:lang w:val="en-US" w:eastAsia="zh-CN"/>
              </w:rPr>
              <w:t>1</w:t>
            </w:r>
          </w:p>
        </w:tc>
        <w:tc>
          <w:tcPr>
            <w:tcW w:w="2965" w:type="dxa"/>
          </w:tcPr>
          <w:p>
            <w:pPr>
              <w:rPr>
                <w:color w:val="auto"/>
                <w:highlight w:val="none"/>
              </w:rPr>
            </w:pPr>
            <w:r>
              <w:rPr>
                <w:rFonts w:hint="eastAsia"/>
                <w:color w:val="auto"/>
                <w:highlight w:val="none"/>
                <w:lang w:eastAsia="zh-CN"/>
              </w:rPr>
              <w:t>■</w:t>
            </w:r>
            <w:r>
              <w:rPr>
                <w:rFonts w:hint="eastAsia"/>
                <w:color w:val="auto"/>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022" w:type="dxa"/>
          </w:tcPr>
          <w:p>
            <w:pPr>
              <w:rPr>
                <w:color w:val="auto"/>
                <w:highlight w:val="none"/>
              </w:rPr>
            </w:pPr>
            <w:r>
              <w:rPr>
                <w:rFonts w:hint="eastAsia"/>
                <w:color w:val="auto"/>
                <w:highlight w:val="none"/>
              </w:rPr>
              <w:t>OHSMS</w:t>
            </w:r>
          </w:p>
        </w:tc>
        <w:tc>
          <w:tcPr>
            <w:tcW w:w="1698" w:type="dxa"/>
          </w:tcPr>
          <w:p>
            <w:pPr>
              <w:rPr>
                <w:rFonts w:hint="eastAsia" w:eastAsia="宋体"/>
                <w:color w:val="auto"/>
                <w:highlight w:val="none"/>
                <w:lang w:val="en-US" w:eastAsia="zh-CN"/>
              </w:rPr>
            </w:pPr>
            <w:r>
              <w:rPr>
                <w:rFonts w:hint="eastAsia"/>
                <w:color w:val="auto"/>
                <w:highlight w:val="none"/>
                <w:lang w:val="en-US" w:eastAsia="zh-CN"/>
              </w:rPr>
              <w:t>1</w:t>
            </w:r>
          </w:p>
        </w:tc>
        <w:tc>
          <w:tcPr>
            <w:tcW w:w="1717" w:type="dxa"/>
          </w:tcPr>
          <w:p>
            <w:pPr>
              <w:rPr>
                <w:rFonts w:hint="eastAsia" w:eastAsia="宋体"/>
                <w:color w:val="auto"/>
                <w:highlight w:val="none"/>
                <w:lang w:val="en-US" w:eastAsia="zh-CN"/>
              </w:rPr>
            </w:pPr>
            <w:r>
              <w:rPr>
                <w:rFonts w:hint="eastAsia"/>
                <w:color w:val="auto"/>
                <w:highlight w:val="none"/>
                <w:lang w:val="en-US" w:eastAsia="zh-CN"/>
              </w:rPr>
              <w:t>0</w:t>
            </w:r>
          </w:p>
        </w:tc>
        <w:tc>
          <w:tcPr>
            <w:tcW w:w="1560" w:type="dxa"/>
          </w:tcPr>
          <w:p>
            <w:pPr>
              <w:rPr>
                <w:rFonts w:hint="eastAsia" w:eastAsia="宋体"/>
                <w:color w:val="auto"/>
                <w:highlight w:val="none"/>
                <w:lang w:val="en-US" w:eastAsia="zh-CN"/>
              </w:rPr>
            </w:pPr>
            <w:r>
              <w:rPr>
                <w:rFonts w:hint="eastAsia"/>
                <w:color w:val="auto"/>
                <w:highlight w:val="none"/>
                <w:lang w:val="en-US" w:eastAsia="zh-CN"/>
              </w:rPr>
              <w:t>1</w:t>
            </w:r>
          </w:p>
        </w:tc>
        <w:tc>
          <w:tcPr>
            <w:tcW w:w="2965" w:type="dxa"/>
          </w:tcPr>
          <w:p>
            <w:pPr>
              <w:rPr>
                <w:color w:val="auto"/>
                <w:highlight w:val="none"/>
              </w:rPr>
            </w:pPr>
            <w:r>
              <w:rPr>
                <w:rFonts w:hint="eastAsia"/>
                <w:color w:val="auto"/>
                <w:highlight w:val="none"/>
                <w:lang w:eastAsia="zh-CN"/>
              </w:rPr>
              <w:t>■</w:t>
            </w:r>
            <w:r>
              <w:rPr>
                <w:rFonts w:hint="eastAsia"/>
                <w:color w:val="auto"/>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sz w:val="20"/>
              </w:rPr>
              <w:t>塑料波纹管、建材(声测管、钢筋网片、金属波纹管、土工合成材料)的销售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sz w:val="20"/>
              </w:rPr>
              <w:t>塑料波纹管、建材(声测管、钢筋网片、金属波纹管、土工合成材料)的销售</w:t>
            </w:r>
            <w:r>
              <w:rPr>
                <w:sz w:val="20"/>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sz w:val="20"/>
              </w:rPr>
            </w:pPr>
            <w:r>
              <w:rPr>
                <w:rFonts w:hint="eastAsia"/>
                <w:sz w:val="20"/>
              </w:rPr>
              <w:t>塑料波纹管、建材(声测管、钢筋网片、金属波纹管、土工合成材料)的销售</w:t>
            </w:r>
            <w:r>
              <w:rPr>
                <w:sz w:val="20"/>
              </w:rPr>
              <w:t>所涉及场所的相关职业健康安全管理活动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4"/>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8" w:hRule="exact"/>
          <w:jc w:val="center"/>
        </w:trPr>
        <w:tc>
          <w:tcPr>
            <w:tcW w:w="1514" w:type="dxa"/>
          </w:tcPr>
          <w:p>
            <w:r>
              <w:rPr>
                <w:rFonts w:hint="eastAsia"/>
              </w:rPr>
              <w:t>审核组长签字</w:t>
            </w:r>
          </w:p>
        </w:tc>
        <w:tc>
          <w:tcPr>
            <w:tcW w:w="2764" w:type="dxa"/>
            <w:tcMar>
              <w:left w:w="113" w:type="dxa"/>
            </w:tcMar>
          </w:tcPr>
          <w:p>
            <w:pPr>
              <w:rPr>
                <w:color w:val="000000" w:themeColor="text1"/>
              </w:rPr>
            </w:pPr>
            <w:r>
              <w:rPr>
                <w:rFonts w:hint="eastAsia" w:eastAsia="宋体"/>
                <w:color w:val="000000" w:themeColor="text1"/>
                <w:lang w:eastAsia="zh-CN"/>
              </w:rPr>
              <w:drawing>
                <wp:anchor distT="0" distB="0" distL="114300" distR="114300" simplePos="0" relativeHeight="251659264" behindDoc="0" locked="0" layoutInCell="1" allowOverlap="1">
                  <wp:simplePos x="0" y="0"/>
                  <wp:positionH relativeFrom="column">
                    <wp:posOffset>299720</wp:posOffset>
                  </wp:positionH>
                  <wp:positionV relativeFrom="paragraph">
                    <wp:posOffset>133985</wp:posOffset>
                  </wp:positionV>
                  <wp:extent cx="574675" cy="289560"/>
                  <wp:effectExtent l="0" t="0" r="9525" b="254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74675" cy="289560"/>
                          </a:xfrm>
                          <a:prstGeom prst="rect">
                            <a:avLst/>
                          </a:prstGeom>
                        </pic:spPr>
                      </pic:pic>
                    </a:graphicData>
                  </a:graphic>
                </wp:anchor>
              </w:drawing>
            </w:r>
          </w:p>
          <w:p>
            <w:pPr>
              <w:rPr>
                <w:rFonts w:hint="eastAsia" w:eastAsia="宋体"/>
                <w:color w:val="000000" w:themeColor="text1"/>
                <w:lang w:eastAsia="zh-CN"/>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2021年10月14日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ascii="宋体" w:hAnsi="宋体" w:eastAsia="宋体" w:cs="宋体"/>
                <w:u w:val="single"/>
                <w:lang w:eastAsia="zh-CN"/>
              </w:rPr>
              <w:t>精益求精 创“路景建材”新优势，坚持走可持续发展之路，倡导绿色环保思想，遵守法律法规，从产品生产到服务的全过程中，实行污染预防和持续改进，保障健康、安全生产、以人为本、永续发展、遵守法规、持续改进</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lang w:val="en-US" w:eastAsia="zh-CN" w:bidi="ar-SA"/>
                    </w:rPr>
                  </w:pPr>
                  <w:r>
                    <w:rPr>
                      <w:rFonts w:hint="eastAsia" w:ascii="宋体" w:hAnsi="宋体"/>
                      <w:szCs w:val="21"/>
                    </w:rPr>
                    <w:t>产品交付合格率≥100%</w:t>
                  </w:r>
                </w:p>
              </w:tc>
              <w:tc>
                <w:tcPr>
                  <w:tcW w:w="3136" w:type="dxa"/>
                  <w:shd w:val="clear" w:color="auto" w:fill="auto"/>
                  <w:vAlign w:val="center"/>
                </w:tcPr>
                <w:p>
                  <w:pPr>
                    <w:spacing w:line="360" w:lineRule="exact"/>
                    <w:rPr>
                      <w:rFonts w:hint="default" w:ascii="Times New Roman" w:hAnsi="Times New Roman" w:eastAsia="宋体" w:cs="Times New Roman"/>
                      <w:color w:val="000000"/>
                      <w:kern w:val="2"/>
                      <w:sz w:val="21"/>
                      <w:szCs w:val="18"/>
                      <w:highlight w:val="none"/>
                      <w:lang w:val="en-GB" w:eastAsia="zh-CN" w:bidi="ar-SA"/>
                    </w:rPr>
                  </w:pPr>
                  <w:r>
                    <w:rPr>
                      <w:rFonts w:hint="eastAsia" w:ascii="宋体" w:hAnsi="宋体"/>
                      <w:szCs w:val="21"/>
                    </w:rPr>
                    <w:t>交付合格数/交付总数*100%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eastAsia="宋体" w:cs="Times New Roman"/>
                      <w:color w:val="auto"/>
                      <w:sz w:val="21"/>
                      <w:szCs w:val="21"/>
                      <w:lang w:val="en-US" w:eastAsia="zh-CN"/>
                    </w:rPr>
                    <w:t>销售部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lang w:val="en-US" w:eastAsia="zh-CN" w:bidi="ar-SA"/>
                    </w:rPr>
                  </w:pPr>
                  <w:r>
                    <w:rPr>
                      <w:rFonts w:hint="eastAsia" w:ascii="宋体" w:hAnsi="宋体"/>
                      <w:szCs w:val="21"/>
                    </w:rPr>
                    <w:t>合同按时完成率≥100%</w:t>
                  </w:r>
                </w:p>
              </w:tc>
              <w:tc>
                <w:tcPr>
                  <w:tcW w:w="3136"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Cs w:val="21"/>
                    </w:rPr>
                    <w:t>按时完成数/合同总数*100%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cs="Times New Roman"/>
                      <w:color w:val="auto"/>
                      <w:sz w:val="21"/>
                      <w:szCs w:val="21"/>
                      <w:lang w:val="en-US" w:eastAsia="zh-CN"/>
                    </w:rPr>
                    <w:t>销售部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exact"/>
                    <w:rPr>
                      <w:rFonts w:hint="eastAsia" w:ascii="Times New Roman" w:hAnsi="Times New Roman" w:eastAsia="宋体" w:cs="Times New Roman"/>
                      <w:color w:val="000000"/>
                      <w:kern w:val="2"/>
                      <w:sz w:val="21"/>
                      <w:szCs w:val="18"/>
                      <w:lang w:val="en-US" w:eastAsia="zh-CN" w:bidi="ar-SA"/>
                    </w:rPr>
                  </w:pPr>
                  <w:r>
                    <w:rPr>
                      <w:rFonts w:hint="eastAsia" w:ascii="宋体" w:hAnsi="宋体"/>
                      <w:szCs w:val="21"/>
                    </w:rPr>
                    <w:t>顾客满意率≥96分</w:t>
                  </w:r>
                </w:p>
              </w:tc>
              <w:tc>
                <w:tcPr>
                  <w:tcW w:w="3136"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Cs w:val="21"/>
                    </w:rPr>
                    <w:t>满意得分和/总调查数</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color w:val="auto"/>
                      <w:sz w:val="21"/>
                      <w:szCs w:val="21"/>
                      <w:lang w:val="en-US" w:eastAsia="zh-CN"/>
                    </w:rPr>
                    <w:t>销售部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100平方米左右</w:t>
            </w:r>
            <w:r>
              <w:rPr>
                <w:rFonts w:hint="eastAsia"/>
                <w:highlight w:val="none"/>
              </w:rPr>
              <w:t>；生产车间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无 </w:t>
            </w:r>
            <w:r>
              <w:rPr>
                <w:rFonts w:hint="eastAsia"/>
                <w:highlight w:val="none"/>
                <w:u w:val="single"/>
              </w:rPr>
              <w:t xml:space="preserve">  </w:t>
            </w:r>
            <w:r>
              <w:rPr>
                <w:rFonts w:hint="eastAsia"/>
                <w:highlight w:val="none"/>
              </w:rPr>
              <w:t>；实验室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kern w:val="0"/>
                <w:sz w:val="21"/>
                <w:szCs w:val="21"/>
                <w:highlight w:val="none"/>
                <w:u w:val="single"/>
                <w:lang w:eastAsia="zh-CN"/>
              </w:rPr>
              <w:t>电脑、打印复印机及空调、办公桌椅等办公设备。</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lang w:eastAsia="zh-CN"/>
                    </w:rPr>
                    <w:t>塑料波纹管、建材(声测管、钢筋网片、金属波纹管、土工合成材料)的销售</w:t>
                  </w:r>
                </w:p>
              </w:tc>
              <w:tc>
                <w:tcPr>
                  <w:tcW w:w="2303"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bl>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lang w:eastAsia="zh-CN"/>
              </w:rPr>
              <w:t xml:space="preserve"> 2021年04月13-14日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Times New Roman" w:hAnsi="Times New Roman" w:eastAsia="宋体" w:cs="Times New Roman"/>
                <w:color w:val="000000"/>
                <w:szCs w:val="18"/>
                <w:u w:val="single"/>
                <w:lang w:eastAsia="zh-CN"/>
              </w:rPr>
              <w:t>2021年04月26日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eastAsia="宋体" w:cs="宋体"/>
                <w:u w:val="single"/>
                <w:lang w:eastAsia="zh-CN"/>
              </w:rPr>
              <w:t>精益求精 创“路景建材”新优势，坚持走可持续发展之路，倡导绿色环保思想，遵守法律法规，从产品生产到服务的全过程中，实行污染预防和持续改进，保障健康、安全生产、以人为本、永续发展、遵守法规、持续改进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eastAsia="zh-CN"/>
                    </w:rPr>
                    <w:t>固体废弃物分类收集处理率100%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80平方米</w:t>
            </w:r>
            <w:r>
              <w:rPr>
                <w:rFonts w:hint="eastAsia" w:ascii="Times New Roman" w:hAnsi="Times New Roman" w:eastAsia="宋体" w:cs="Times New Roman"/>
              </w:rPr>
              <w:t>；生产车间</w:t>
            </w:r>
            <w:r>
              <w:rPr>
                <w:rFonts w:hint="eastAsia" w:ascii="Times New Roman" w:hAnsi="Times New Roman" w:eastAsia="宋体" w:cs="Times New Roman"/>
                <w:u w:val="single"/>
              </w:rPr>
              <w:t xml:space="preserve">  </w:t>
            </w:r>
            <w:r>
              <w:rPr>
                <w:rFonts w:hint="eastAsia" w:ascii="Times New Roman" w:hAnsi="Times New Roman" w:eastAsia="宋体" w:cs="Times New Roman"/>
              </w:rPr>
              <w:t>个；库房</w:t>
            </w:r>
            <w:r>
              <w:rPr>
                <w:rFonts w:hint="eastAsia" w:ascii="Times New Roman" w:hAnsi="Times New Roman" w:eastAsia="宋体" w:cs="Times New Roman"/>
                <w:u w:val="single"/>
              </w:rPr>
              <w:t xml:space="preserve"> </w:t>
            </w:r>
            <w:r>
              <w:rPr>
                <w:rFonts w:hint="eastAsia" w:cs="Times New Roman"/>
                <w:u w:val="single"/>
                <w:lang w:val="en-US" w:eastAsia="zh-CN"/>
              </w:rPr>
              <w:t>无</w:t>
            </w:r>
            <w:bookmarkStart w:id="34" w:name="_GoBack"/>
            <w:bookmarkEnd w:id="34"/>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rPr>
              <w:t>；实验室</w:t>
            </w:r>
            <w:r>
              <w:rPr>
                <w:rFonts w:hint="eastAsia" w:ascii="Times New Roman" w:hAnsi="Times New Roman" w:eastAsia="宋体" w:cs="Times New Roman"/>
                <w:u w:val="single"/>
              </w:rPr>
              <w:t xml:space="preserve">   </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lang w:eastAsia="zh-CN"/>
              </w:rPr>
              <w:t>电脑、打印复印机及空调、办公桌椅等办公设备。</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固体废弃物分类收集处理率100%</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2021年03月26日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2021年03月28日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2021年04月13-14日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Times New Roman" w:hAnsi="Times New Roman" w:eastAsia="宋体" w:cs="Times New Roman"/>
                <w:color w:val="000000"/>
                <w:szCs w:val="18"/>
                <w:u w:val="single"/>
                <w:lang w:eastAsia="zh-CN"/>
              </w:rPr>
              <w:t>2021年04月26日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精益求精 创“路景建材”新优势，坚持走可持续发展之路，倡导绿色环保思想，遵守法律法规，从产品生产到服务的全过程中，实行污染预防和持续改进，保障健康、安全生产、以人为本、永续发展、遵守法规、持续改进</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施明伟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意外事故</w:t>
                  </w:r>
                  <w:r>
                    <w:rPr>
                      <w:rFonts w:hint="eastAsia" w:ascii="Times New Roman" w:hAnsi="Times New Roman" w:eastAsia="宋体" w:cs="Times New Roman"/>
                      <w:color w:val="000000"/>
                      <w:szCs w:val="18"/>
                      <w:highlight w:val="none"/>
                      <w:lang w:eastAsia="zh-CN"/>
                    </w:rPr>
                    <w:t>为</w:t>
                  </w:r>
                  <w:r>
                    <w:rPr>
                      <w:rFonts w:hint="eastAsia" w:cs="Times New Roman"/>
                      <w:color w:val="000000"/>
                      <w:szCs w:val="18"/>
                      <w:highlight w:val="none"/>
                      <w:lang w:val="en-US" w:eastAsia="zh-CN"/>
                    </w:rPr>
                    <w:t>零</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rPr>
              <w:t>交通意外伤害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意外事故为0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u w:val="single"/>
                <w:lang w:eastAsia="zh-CN"/>
              </w:rPr>
              <w:t>电脑、打印复印机及空调、办公桌椅等办公设备</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eastAsia="宋体"/>
                <w:highlight w:val="none"/>
                <w:u w:val="single"/>
                <w:lang w:eastAsia="zh-CN"/>
              </w:rPr>
              <w:t>2021年03月26日</w:t>
            </w:r>
            <w:r>
              <w:rPr>
                <w:rFonts w:hint="eastAsia" w:eastAsia="宋体"/>
                <w:highlight w:val="none"/>
              </w:rPr>
              <w:t>进行</w:t>
            </w:r>
            <w:r>
              <w:rPr>
                <w:rFonts w:hint="eastAsia" w:eastAsia="宋体"/>
              </w:rPr>
              <w:t xml:space="preserve">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：20</w:t>
            </w:r>
            <w:r>
              <w:rPr>
                <w:rFonts w:hint="eastAsia" w:ascii="Times New Roman" w:hAnsi="Times New Roman" w:eastAsia="宋体" w:cs="Times New Roman"/>
                <w:highlight w:val="none"/>
                <w:lang w:val="en-US" w:eastAsia="zh-CN"/>
              </w:rPr>
              <w:t>21</w:t>
            </w:r>
            <w:r>
              <w:rPr>
                <w:rFonts w:hint="eastAsia" w:ascii="Times New Roman" w:hAnsi="Times New Roman" w:eastAsia="宋体" w:cs="Times New Roman"/>
                <w:highlight w:val="none"/>
              </w:rPr>
              <w:t>年</w:t>
            </w:r>
            <w:r>
              <w:rPr>
                <w:rFonts w:hint="eastAsia" w:cs="Times New Roman"/>
                <w:highlight w:val="none"/>
                <w:lang w:val="en-US" w:eastAsia="zh-CN"/>
              </w:rPr>
              <w:t>3</w:t>
            </w:r>
            <w:r>
              <w:rPr>
                <w:rFonts w:hint="eastAsia" w:ascii="Times New Roman" w:hAnsi="Times New Roman" w:eastAsia="宋体" w:cs="Times New Roman"/>
                <w:highlight w:val="none"/>
              </w:rPr>
              <w:t>月</w:t>
            </w:r>
            <w:r>
              <w:rPr>
                <w:rFonts w:hint="eastAsia" w:cs="Times New Roman"/>
                <w:highlight w:val="none"/>
                <w:lang w:val="en-US" w:eastAsia="zh-CN"/>
              </w:rPr>
              <w:t>28</w:t>
            </w:r>
            <w:r>
              <w:rPr>
                <w:rFonts w:hint="eastAsia" w:ascii="Times New Roman" w:hAnsi="Times New Roman" w:eastAsia="宋体" w:cs="Times New Roman"/>
                <w:highlight w:val="none"/>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2021年04月13-14日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ascii="Times New Roman" w:hAnsi="Times New Roman" w:eastAsia="宋体" w:cs="Times New Roman"/>
                <w:color w:val="000000"/>
                <w:szCs w:val="18"/>
                <w:highlight w:val="none"/>
                <w:u w:val="single"/>
                <w:lang w:eastAsia="zh-CN"/>
              </w:rPr>
              <w:t>2021年04月26日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rPr>
          <w:highlight w:val="none"/>
        </w:rPr>
      </w:pPr>
      <w:r>
        <w:rPr>
          <w:highlight w:val="none"/>
        </w:rPr>
        <w:t xml:space="preserve">*评价: </w:t>
      </w:r>
      <w:r>
        <w:rPr>
          <w:highlight w:val="none"/>
        </w:rPr>
        <w:tab/>
      </w:r>
      <w:r>
        <w:rPr>
          <w:highlight w:val="none"/>
        </w:rPr>
        <w:t>1 =符合</w:t>
      </w:r>
    </w:p>
    <w:p>
      <w:pPr>
        <w:rPr>
          <w:highlight w:val="none"/>
        </w:rPr>
      </w:pPr>
      <w:r>
        <w:rPr>
          <w:highlight w:val="none"/>
        </w:rPr>
        <w:tab/>
      </w:r>
      <w:r>
        <w:rPr>
          <w:highlight w:val="none"/>
        </w:rPr>
        <w:tab/>
      </w:r>
      <w:r>
        <w:rPr>
          <w:highlight w:val="none"/>
        </w:rPr>
        <w:t>2 =这次审核没审</w:t>
      </w:r>
    </w:p>
    <w:p>
      <w:pPr>
        <w:rPr>
          <w:highlight w:val="none"/>
        </w:rPr>
      </w:pPr>
      <w:r>
        <w:rPr>
          <w:highlight w:val="none"/>
        </w:rPr>
        <w:tab/>
      </w:r>
      <w:r>
        <w:rPr>
          <w:highlight w:val="none"/>
        </w:rPr>
        <w:tab/>
      </w:r>
      <w:r>
        <w:rPr>
          <w:highlight w:val="none"/>
        </w:rPr>
        <w:t xml:space="preserve">3 =失效/不符合(参见不符合报告)  </w:t>
      </w:r>
    </w:p>
    <w:p>
      <w:pPr>
        <w:spacing w:before="40" w:after="40"/>
        <w:rPr>
          <w:rFonts w:eastAsia="微软雅黑"/>
          <w:sz w:val="20"/>
          <w:szCs w:val="20"/>
          <w:highlight w:val="none"/>
        </w:rPr>
      </w:pPr>
      <w:r>
        <w:rPr>
          <w:highlight w:val="none"/>
        </w:rPr>
        <w:tab/>
      </w:r>
      <w:r>
        <w:rPr>
          <w:highlight w:val="none"/>
        </w:rPr>
        <w:tab/>
      </w:r>
      <w:r>
        <w:rPr>
          <w:highlight w:val="none"/>
        </w:rPr>
        <w:t>4 =不适用</w:t>
      </w:r>
    </w:p>
    <w:p>
      <w:pPr>
        <w:spacing w:before="40" w:after="40"/>
        <w:rPr>
          <w:rFonts w:eastAsia="微软雅黑"/>
          <w:sz w:val="20"/>
          <w:szCs w:val="20"/>
          <w:highlight w:val="none"/>
        </w:rPr>
      </w:pPr>
    </w:p>
    <w:p>
      <w:pPr>
        <w:spacing w:before="40" w:after="40"/>
        <w:rPr>
          <w:rFonts w:eastAsia="微软雅黑"/>
          <w:sz w:val="20"/>
          <w:szCs w:val="20"/>
          <w:highlight w:val="none"/>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E63312"/>
    <w:rsid w:val="0EDE696D"/>
    <w:rsid w:val="1AD3113E"/>
    <w:rsid w:val="4F520528"/>
    <w:rsid w:val="56DA24C7"/>
    <w:rsid w:val="642974CA"/>
    <w:rsid w:val="77F04C4D"/>
    <w:rsid w:val="7AFC14B6"/>
    <w:rsid w:val="7E071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5</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2021-10-14T02:43:19Z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