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受审核部门：研发中心     主管领导：翟永昌     陪同人员：孙建新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询问研发中心负责人能明确本人在环境管理体系方面的职责：产品研发和技术支持，部门环境因素识别评价及运行控制。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研发中心重要环境因素：固体废弃物的排放、火灾事故的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控制措施：固废分类存放、垃圾等由综合办负责按规定处置，日常培训教育，配备消防器材、应急预案等措施。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综合办负责统一打印、复印，产生的废弃物，由综合办统一处理。对可回收的固体废弃物，一部分由厂家回收，厂家不回收的公司统一回收再利用或由物资回收公司处理，不可回收的废弃物由公司综合办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研发中心在车间现场时注意碰伤、砸伤、滑倒等人身伤害，进入车间必须穿戴工作服，在车间遵守环保制度，禁止吸烟，垃圾放入分类垃圾箱。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研发中心人员参与了公司组织的消防应急预案演练，通过演练学到了应急和救援的知识，基本符合。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0CAC1586"/>
    <w:rsid w:val="108219C2"/>
    <w:rsid w:val="46E753F6"/>
    <w:rsid w:val="48962AFD"/>
    <w:rsid w:val="5EA12B9A"/>
    <w:rsid w:val="7C526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2021-09-13T03:52:46Z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9D0DABA9B21F4BA58DD95249730C2A09</vt:lpwstr>
  </property>
</Properties>
</file>