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89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7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89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ind w:firstLine="420" w:firstLineChars="200"/>
              <w:jc w:val="left"/>
              <w:rPr>
                <w:rFonts w:hint="default" w:eastAsia="宋体"/>
                <w:szCs w:val="22"/>
                <w:lang w:val="en-US" w:eastAsia="zh-CN"/>
              </w:rPr>
            </w:pPr>
            <w:r>
              <w:rPr>
                <w:rFonts w:hint="eastAsia" w:eastAsia="宋体"/>
                <w:szCs w:val="22"/>
                <w:lang w:val="en-US" w:eastAsia="zh-CN"/>
              </w:rPr>
              <w:t>受审核部门：管理层    主管领导：王国洪            陪同人员：</w:t>
            </w:r>
            <w:r>
              <w:rPr>
                <w:rFonts w:hint="eastAsia"/>
                <w:szCs w:val="22"/>
                <w:lang w:val="en-US" w:eastAsia="zh-CN"/>
              </w:rPr>
              <w:t>黄蓉玉</w:t>
            </w:r>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7" w:type="dxa"/>
            <w:vMerge w:val="continue"/>
            <w:vAlign w:val="center"/>
          </w:tcPr>
          <w:p/>
        </w:tc>
        <w:tc>
          <w:tcPr>
            <w:tcW w:w="1890" w:type="dxa"/>
            <w:vMerge w:val="continue"/>
            <w:vAlign w:val="center"/>
          </w:tcPr>
          <w:p/>
        </w:tc>
        <w:tc>
          <w:tcPr>
            <w:tcW w:w="10040" w:type="dxa"/>
            <w:vAlign w:val="center"/>
          </w:tcPr>
          <w:p>
            <w:pPr>
              <w:ind w:firstLine="420" w:firstLineChars="200"/>
              <w:jc w:val="left"/>
              <w:rPr>
                <w:rFonts w:hint="default" w:eastAsia="宋体"/>
                <w:szCs w:val="22"/>
                <w:lang w:val="en-US" w:eastAsia="zh-CN"/>
              </w:rPr>
            </w:pPr>
            <w:r>
              <w:rPr>
                <w:rFonts w:hint="eastAsia" w:eastAsia="宋体"/>
                <w:szCs w:val="22"/>
                <w:lang w:val="en-US" w:eastAsia="zh-CN"/>
              </w:rPr>
              <w:t>审核员：</w:t>
            </w:r>
            <w:r>
              <w:rPr>
                <w:rFonts w:hint="eastAsia"/>
                <w:szCs w:val="22"/>
                <w:lang w:val="en-US" w:eastAsia="zh-CN"/>
              </w:rPr>
              <w:t>伍光华</w:t>
            </w:r>
            <w:r>
              <w:rPr>
                <w:rFonts w:hint="eastAsia" w:eastAsia="宋体"/>
                <w:szCs w:val="22"/>
                <w:lang w:val="en-US" w:eastAsia="zh-CN"/>
              </w:rPr>
              <w:t xml:space="preserve">          审核时间：202</w:t>
            </w:r>
            <w:r>
              <w:rPr>
                <w:rFonts w:hint="eastAsia"/>
                <w:szCs w:val="22"/>
                <w:lang w:val="en-US" w:eastAsia="zh-CN"/>
              </w:rPr>
              <w:t>1.9.13</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77" w:type="dxa"/>
            <w:vMerge w:val="continue"/>
            <w:vAlign w:val="center"/>
          </w:tcPr>
          <w:p/>
        </w:tc>
        <w:tc>
          <w:tcPr>
            <w:tcW w:w="1890" w:type="dxa"/>
            <w:vMerge w:val="continue"/>
            <w:vAlign w:val="center"/>
          </w:tcPr>
          <w:p/>
        </w:tc>
        <w:tc>
          <w:tcPr>
            <w:tcW w:w="10040" w:type="dxa"/>
            <w:vAlign w:val="center"/>
          </w:tcPr>
          <w:p>
            <w:pPr>
              <w:adjustRightInd w:val="0"/>
              <w:snapToGrid w:val="0"/>
              <w:ind w:right="105" w:rightChars="50"/>
              <w:textAlignment w:val="baseline"/>
              <w:rPr>
                <w:rFonts w:ascii="宋体" w:cs="Arial"/>
                <w:spacing w:val="-6"/>
                <w:sz w:val="21"/>
                <w:szCs w:val="21"/>
              </w:rPr>
            </w:pPr>
            <w:r>
              <w:rPr>
                <w:rFonts w:hint="eastAsia" w:eastAsia="宋体"/>
                <w:szCs w:val="22"/>
                <w:lang w:val="en-US" w:eastAsia="zh-CN"/>
              </w:rPr>
              <w:t>审核条款：</w:t>
            </w:r>
            <w:r>
              <w:rPr>
                <w:rFonts w:ascii="宋体" w:hAnsi="宋体" w:cs="Arial"/>
                <w:spacing w:val="-6"/>
                <w:sz w:val="21"/>
                <w:szCs w:val="21"/>
              </w:rPr>
              <w:t>QEO:4.1</w:t>
            </w:r>
            <w:r>
              <w:rPr>
                <w:rFonts w:hint="eastAsia" w:ascii="宋体" w:hAnsi="宋体" w:cs="Arial"/>
                <w:spacing w:val="-6"/>
                <w:sz w:val="21"/>
                <w:szCs w:val="21"/>
              </w:rPr>
              <w:t>理解组织及其环境、</w:t>
            </w:r>
            <w:r>
              <w:rPr>
                <w:rFonts w:ascii="宋体" w:hAnsi="宋体" w:cs="Arial"/>
                <w:spacing w:val="-6"/>
                <w:sz w:val="21"/>
                <w:szCs w:val="21"/>
              </w:rPr>
              <w:t>4.2</w:t>
            </w:r>
            <w:r>
              <w:rPr>
                <w:rFonts w:hint="eastAsia" w:ascii="宋体" w:hAnsi="宋体" w:cs="Arial"/>
                <w:spacing w:val="-6"/>
                <w:sz w:val="21"/>
                <w:szCs w:val="21"/>
              </w:rPr>
              <w:t>理解相关方的需求和期望、</w:t>
            </w:r>
            <w:r>
              <w:rPr>
                <w:rFonts w:ascii="宋体" w:hAnsi="宋体" w:cs="Arial"/>
                <w:spacing w:val="-6"/>
                <w:sz w:val="21"/>
                <w:szCs w:val="21"/>
              </w:rPr>
              <w:t xml:space="preserve">4.3 </w:t>
            </w:r>
            <w:r>
              <w:rPr>
                <w:rFonts w:hint="eastAsia" w:ascii="宋体" w:hAnsi="宋体" w:cs="Arial"/>
                <w:spacing w:val="-6"/>
                <w:sz w:val="21"/>
                <w:szCs w:val="21"/>
              </w:rPr>
              <w:t>确定管理体系的范围、</w:t>
            </w:r>
            <w:r>
              <w:rPr>
                <w:rFonts w:ascii="宋体" w:hAnsi="宋体" w:cs="Arial"/>
                <w:spacing w:val="-6"/>
                <w:sz w:val="21"/>
                <w:szCs w:val="21"/>
              </w:rPr>
              <w:t>4.4</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安全管理体系及其过程、</w:t>
            </w:r>
            <w:r>
              <w:rPr>
                <w:rFonts w:ascii="宋体" w:hAnsi="宋体" w:cs="Arial"/>
                <w:spacing w:val="-6"/>
                <w:sz w:val="21"/>
                <w:szCs w:val="21"/>
              </w:rPr>
              <w:t>5.1</w:t>
            </w:r>
            <w:r>
              <w:rPr>
                <w:rFonts w:hint="eastAsia" w:ascii="宋体" w:hAnsi="宋体" w:cs="Arial"/>
                <w:spacing w:val="-6"/>
                <w:sz w:val="21"/>
                <w:szCs w:val="21"/>
              </w:rPr>
              <w:t>领导作用和承诺、</w:t>
            </w:r>
            <w:r>
              <w:rPr>
                <w:rFonts w:ascii="宋体" w:hAnsi="宋体" w:cs="Arial"/>
                <w:spacing w:val="-6"/>
                <w:sz w:val="21"/>
                <w:szCs w:val="21"/>
              </w:rPr>
              <w:t>5.2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安全方针、</w:t>
            </w:r>
            <w:r>
              <w:rPr>
                <w:rFonts w:ascii="宋体" w:hAnsi="宋体" w:cs="Arial"/>
                <w:spacing w:val="-6"/>
                <w:sz w:val="21"/>
                <w:szCs w:val="21"/>
              </w:rPr>
              <w:t>5.3</w:t>
            </w:r>
            <w:r>
              <w:rPr>
                <w:rFonts w:hint="eastAsia" w:ascii="宋体" w:hAnsi="宋体" w:cs="Arial"/>
                <w:spacing w:val="-6"/>
                <w:sz w:val="21"/>
                <w:szCs w:val="21"/>
              </w:rPr>
              <w:t>组织的岗位、职责和权限、</w:t>
            </w:r>
            <w:r>
              <w:rPr>
                <w:rFonts w:ascii="宋体" w:hAnsi="宋体" w:cs="Arial"/>
                <w:spacing w:val="-6"/>
                <w:sz w:val="21"/>
                <w:szCs w:val="21"/>
              </w:rPr>
              <w:t>O5.4</w:t>
            </w:r>
            <w:r>
              <w:rPr>
                <w:rFonts w:hint="eastAsia" w:ascii="宋体" w:hAnsi="宋体" w:cs="Arial"/>
                <w:spacing w:val="-6"/>
                <w:sz w:val="21"/>
                <w:szCs w:val="21"/>
              </w:rPr>
              <w:t>协商与参与、</w:t>
            </w:r>
            <w:r>
              <w:rPr>
                <w:rFonts w:ascii="宋体" w:hAnsi="宋体" w:cs="Arial"/>
                <w:spacing w:val="-6"/>
                <w:sz w:val="21"/>
                <w:szCs w:val="21"/>
              </w:rPr>
              <w:t>6.1</w:t>
            </w:r>
            <w:r>
              <w:rPr>
                <w:rFonts w:hint="eastAsia" w:ascii="宋体" w:hAnsi="宋体" w:cs="Arial"/>
                <w:spacing w:val="-6"/>
                <w:sz w:val="21"/>
                <w:szCs w:val="21"/>
              </w:rPr>
              <w:t>应对风险和机遇的措施、</w:t>
            </w:r>
            <w:r>
              <w:rPr>
                <w:rFonts w:ascii="宋体" w:hAnsi="宋体" w:cs="Arial"/>
                <w:spacing w:val="-6"/>
                <w:sz w:val="21"/>
                <w:szCs w:val="21"/>
              </w:rPr>
              <w:t>6.2</w:t>
            </w:r>
            <w:r>
              <w:rPr>
                <w:rFonts w:hint="eastAsia" w:ascii="宋体" w:hAnsi="宋体" w:cs="Arial"/>
                <w:spacing w:val="-6"/>
                <w:sz w:val="21"/>
                <w:szCs w:val="21"/>
              </w:rPr>
              <w:t>质量</w:t>
            </w:r>
            <w:r>
              <w:rPr>
                <w:rFonts w:ascii="宋体" w:hAnsi="宋体" w:cs="Arial"/>
                <w:spacing w:val="-6"/>
                <w:sz w:val="21"/>
                <w:szCs w:val="21"/>
              </w:rPr>
              <w:t>/</w:t>
            </w:r>
            <w:r>
              <w:rPr>
                <w:rFonts w:hint="eastAsia" w:ascii="宋体" w:hAnsi="宋体" w:cs="Arial"/>
                <w:spacing w:val="-6"/>
                <w:sz w:val="21"/>
                <w:szCs w:val="21"/>
              </w:rPr>
              <w:t>环境</w:t>
            </w:r>
            <w:r>
              <w:rPr>
                <w:rFonts w:ascii="宋体" w:hAnsi="宋体" w:cs="Arial"/>
                <w:spacing w:val="-6"/>
                <w:sz w:val="21"/>
                <w:szCs w:val="21"/>
              </w:rPr>
              <w:t>/</w:t>
            </w:r>
            <w:r>
              <w:rPr>
                <w:rFonts w:hint="eastAsia" w:ascii="宋体" w:hAnsi="宋体" w:cs="Arial"/>
                <w:sz w:val="21"/>
                <w:szCs w:val="21"/>
              </w:rPr>
              <w:t>职业健康</w:t>
            </w:r>
            <w:r>
              <w:rPr>
                <w:rFonts w:hint="eastAsia" w:ascii="宋体" w:hAnsi="宋体" w:cs="Arial"/>
                <w:spacing w:val="-6"/>
                <w:sz w:val="21"/>
                <w:szCs w:val="21"/>
              </w:rPr>
              <w:t>安全目标及其实现的策划、、</w:t>
            </w:r>
            <w:r>
              <w:rPr>
                <w:rFonts w:ascii="宋体" w:hAnsi="宋体" w:cs="Arial"/>
                <w:spacing w:val="-6"/>
                <w:sz w:val="21"/>
                <w:szCs w:val="21"/>
              </w:rPr>
              <w:t>9.3</w:t>
            </w:r>
            <w:r>
              <w:rPr>
                <w:rFonts w:hint="eastAsia" w:ascii="宋体" w:hAnsi="宋体" w:cs="Arial"/>
                <w:spacing w:val="-6"/>
                <w:sz w:val="21"/>
                <w:szCs w:val="21"/>
              </w:rPr>
              <w:t>管理评审、</w:t>
            </w:r>
            <w:r>
              <w:rPr>
                <w:rFonts w:ascii="宋体" w:hAnsi="宋体" w:cs="Arial"/>
                <w:spacing w:val="-6"/>
                <w:sz w:val="21"/>
                <w:szCs w:val="21"/>
              </w:rPr>
              <w:t>10.1</w:t>
            </w:r>
            <w:r>
              <w:rPr>
                <w:rFonts w:hint="eastAsia" w:ascii="宋体" w:hAnsi="宋体" w:cs="Arial"/>
                <w:spacing w:val="-6"/>
                <w:sz w:val="21"/>
                <w:szCs w:val="21"/>
              </w:rPr>
              <w:t>改进、</w:t>
            </w:r>
            <w:r>
              <w:rPr>
                <w:rFonts w:ascii="宋体" w:hAnsi="宋体" w:cs="Arial"/>
                <w:spacing w:val="-6"/>
                <w:sz w:val="21"/>
                <w:szCs w:val="21"/>
              </w:rPr>
              <w:t>10.3</w:t>
            </w:r>
            <w:r>
              <w:rPr>
                <w:rFonts w:hint="eastAsia" w:ascii="宋体" w:hAnsi="宋体" w:cs="Arial"/>
                <w:spacing w:val="-6"/>
                <w:sz w:val="21"/>
                <w:szCs w:val="21"/>
              </w:rPr>
              <w:t>持续改进，</w:t>
            </w:r>
          </w:p>
          <w:p>
            <w:pPr>
              <w:ind w:firstLine="420" w:firstLineChars="200"/>
              <w:jc w:val="left"/>
              <w:rPr>
                <w:rFonts w:hint="eastAsia" w:eastAsia="宋体"/>
                <w:szCs w:val="22"/>
                <w:lang w:val="en-US" w:eastAsia="zh-CN"/>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777" w:type="dxa"/>
          </w:tcPr>
          <w:p>
            <w:pPr>
              <w:rPr>
                <w:rFonts w:hint="eastAsia" w:eastAsia="宋体"/>
                <w:lang w:val="en-US" w:eastAsia="zh-CN"/>
              </w:rPr>
            </w:pPr>
            <w:r>
              <w:rPr>
                <w:rFonts w:hint="eastAsia"/>
              </w:rPr>
              <w:t>理解组织及其环境</w:t>
            </w:r>
          </w:p>
        </w:tc>
        <w:tc>
          <w:tcPr>
            <w:tcW w:w="1890" w:type="dxa"/>
          </w:tcPr>
          <w:p>
            <w:pPr>
              <w:rPr>
                <w:rFonts w:hint="eastAsia"/>
                <w:lang w:val="en-US" w:eastAsia="zh-CN"/>
              </w:rPr>
            </w:pPr>
            <w:r>
              <w:rPr>
                <w:rFonts w:hint="eastAsia"/>
                <w:lang w:val="en-US" w:eastAsia="zh-CN"/>
              </w:rPr>
              <w:t>QEO4.1</w:t>
            </w:r>
          </w:p>
          <w:p>
            <w:pPr>
              <w:pStyle w:val="2"/>
              <w:rPr>
                <w:rFonts w:hint="default"/>
                <w:lang w:val="en-US" w:eastAsia="zh-CN"/>
              </w:rPr>
            </w:pPr>
          </w:p>
        </w:tc>
        <w:tc>
          <w:tcPr>
            <w:tcW w:w="10040" w:type="dxa"/>
          </w:tcPr>
          <w:p>
            <w:pPr>
              <w:ind w:firstLine="420" w:firstLineChars="200"/>
              <w:jc w:val="left"/>
              <w:rPr>
                <w:rFonts w:hint="default"/>
                <w:szCs w:val="22"/>
                <w:lang w:val="en-US" w:eastAsia="zh-CN"/>
              </w:rPr>
            </w:pPr>
            <w:r>
              <w:rPr>
                <w:rFonts w:hint="eastAsia"/>
                <w:szCs w:val="22"/>
                <w:lang w:val="en-US" w:eastAsia="zh-CN"/>
              </w:rPr>
              <w:t>山西潞安技术咨询开发研究所有限公司属于山西潞安集团公司控股子公司。公司成立于2005年，公司类型为有限责任公司。公司内设自救器检测部、综合检测部、财务部等部门，现有专业技术人员18名，具有经内部培训获得计量检定的资格的人员有15名。公司聚集了具有资质和能力专业队伍为顾客长期提供优质专业的检测检定服务。</w:t>
            </w:r>
          </w:p>
          <w:p>
            <w:pPr>
              <w:ind w:firstLine="420" w:firstLineChars="200"/>
              <w:jc w:val="left"/>
              <w:rPr>
                <w:rFonts w:hint="eastAsia"/>
                <w:szCs w:val="22"/>
                <w:lang w:val="en-US" w:eastAsia="zh-CN"/>
              </w:rPr>
            </w:pPr>
            <w:r>
              <w:rPr>
                <w:rFonts w:hint="eastAsia"/>
                <w:szCs w:val="22"/>
                <w:lang w:val="en-US" w:eastAsia="zh-CN"/>
              </w:rPr>
              <w:t>公司主要营业范围：煤矿安全技术咨询，煤矿检测技术服务，煤矿新产品新技术推广煤矿仪器仪表及配件批发零售。目前主要开展项目：</w:t>
            </w:r>
          </w:p>
          <w:p>
            <w:pPr>
              <w:ind w:firstLine="420" w:firstLineChars="200"/>
              <w:jc w:val="left"/>
              <w:rPr>
                <w:rFonts w:hint="eastAsia"/>
                <w:szCs w:val="22"/>
                <w:lang w:val="en-US" w:eastAsia="zh-CN"/>
              </w:rPr>
            </w:pPr>
            <w:r>
              <w:rPr>
                <w:rFonts w:hint="eastAsia"/>
                <w:szCs w:val="22"/>
                <w:lang w:val="en-US" w:eastAsia="zh-CN"/>
              </w:rPr>
              <w:t>矿用自救器检测；</w:t>
            </w:r>
          </w:p>
          <w:p>
            <w:pPr>
              <w:ind w:firstLine="420" w:firstLineChars="200"/>
              <w:jc w:val="left"/>
              <w:rPr>
                <w:rFonts w:hint="eastAsia"/>
                <w:szCs w:val="22"/>
                <w:lang w:val="en-US" w:eastAsia="zh-CN"/>
              </w:rPr>
            </w:pPr>
            <w:r>
              <w:rPr>
                <w:rFonts w:hint="eastAsia"/>
                <w:szCs w:val="22"/>
                <w:lang w:val="en-US" w:eastAsia="zh-CN"/>
              </w:rPr>
              <w:t>硫化氢便携式报警仪、传感器检测；</w:t>
            </w:r>
          </w:p>
          <w:p>
            <w:pPr>
              <w:ind w:firstLine="420" w:firstLineChars="200"/>
              <w:jc w:val="left"/>
              <w:rPr>
                <w:rFonts w:hint="eastAsia"/>
                <w:szCs w:val="22"/>
                <w:lang w:val="en-US" w:eastAsia="zh-CN"/>
              </w:rPr>
            </w:pPr>
            <w:r>
              <w:rPr>
                <w:rFonts w:hint="eastAsia"/>
                <w:szCs w:val="22"/>
                <w:lang w:val="en-US" w:eastAsia="zh-CN"/>
              </w:rPr>
              <w:t>计量器具（玻璃转子流量计、数字式频率计、直流数字电压表、电流表）检定；</w:t>
            </w:r>
          </w:p>
          <w:p>
            <w:pPr>
              <w:ind w:firstLine="420" w:firstLineChars="200"/>
              <w:jc w:val="left"/>
              <w:rPr>
                <w:rFonts w:hint="eastAsia"/>
                <w:szCs w:val="22"/>
                <w:lang w:val="en-US" w:eastAsia="zh-CN"/>
              </w:rPr>
            </w:pPr>
            <w:r>
              <w:rPr>
                <w:rFonts w:hint="eastAsia"/>
                <w:szCs w:val="22"/>
                <w:lang w:val="en-US" w:eastAsia="zh-CN"/>
              </w:rPr>
              <w:t>瓦斯计检测和校准。</w:t>
            </w:r>
          </w:p>
          <w:p>
            <w:pPr>
              <w:ind w:firstLine="420" w:firstLineChars="200"/>
              <w:jc w:val="left"/>
              <w:rPr>
                <w:rFonts w:hint="eastAsia"/>
                <w:szCs w:val="22"/>
                <w:lang w:val="en-US" w:eastAsia="zh-CN"/>
              </w:rPr>
            </w:pPr>
            <w:r>
              <w:rPr>
                <w:rFonts w:hint="eastAsia"/>
                <w:szCs w:val="22"/>
                <w:lang w:val="en-US" w:eastAsia="zh-CN"/>
              </w:rPr>
              <w:t>公司引进齐全的分析测试仪器，完善的质量控制体系，优秀的科技和服务人才队伍。并于2010~2013年被中国计量测试学会分别授予中国计量优秀先进单位、中国计量诚信先进单位称号。公司坚持自主研发新产品、新装置，于2012年通过山西省质量技术监督局审核授权光干检定装置、流量计标准装置、频率仪标准装置、矿用安全仪表测试和检定。</w:t>
            </w:r>
          </w:p>
        </w:tc>
        <w:tc>
          <w:tcPr>
            <w:tcW w:w="1002"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77" w:type="dxa"/>
          </w:tcPr>
          <w:p>
            <w:r>
              <w:rPr>
                <w:rFonts w:hint="eastAsia"/>
              </w:rPr>
              <w:t>理解相关方的需求和期望</w:t>
            </w:r>
          </w:p>
        </w:tc>
        <w:tc>
          <w:tcPr>
            <w:tcW w:w="1890" w:type="dxa"/>
          </w:tcPr>
          <w:p>
            <w:pPr>
              <w:rPr>
                <w:rFonts w:hint="eastAsia"/>
                <w:lang w:val="en-US" w:eastAsia="zh-CN"/>
              </w:rPr>
            </w:pPr>
            <w:r>
              <w:rPr>
                <w:rFonts w:hint="eastAsia"/>
                <w:lang w:val="en-US" w:eastAsia="zh-CN"/>
              </w:rPr>
              <w:t>QEO4.2</w:t>
            </w:r>
          </w:p>
          <w:p>
            <w:pPr>
              <w:pStyle w:val="2"/>
              <w:rPr>
                <w:rFonts w:hint="default"/>
                <w:lang w:val="en-US" w:eastAsia="zh-CN"/>
              </w:rPr>
            </w:pPr>
          </w:p>
        </w:tc>
        <w:tc>
          <w:tcPr>
            <w:tcW w:w="10040" w:type="dxa"/>
          </w:tcPr>
          <w:p>
            <w:pPr>
              <w:ind w:firstLine="420" w:firstLineChars="200"/>
              <w:jc w:val="left"/>
              <w:rPr>
                <w:rFonts w:hint="eastAsia"/>
                <w:szCs w:val="22"/>
                <w:lang w:val="en-US" w:eastAsia="zh-CN"/>
              </w:rPr>
            </w:pPr>
            <w:r>
              <w:rPr>
                <w:rFonts w:hint="eastAsia"/>
                <w:szCs w:val="22"/>
                <w:lang w:val="en-US" w:eastAsia="zh-CN"/>
              </w:rPr>
              <w:t>由于员工和相关方对公司稳定提供符合顾客要求和适用法律法规要求的服务的能力具有影响或潜在影响，因此公司应确定：</w:t>
            </w:r>
          </w:p>
          <w:p>
            <w:pPr>
              <w:ind w:firstLine="420" w:firstLineChars="200"/>
              <w:jc w:val="left"/>
              <w:rPr>
                <w:rFonts w:hint="eastAsia"/>
                <w:szCs w:val="22"/>
                <w:lang w:val="en-US" w:eastAsia="zh-CN"/>
              </w:rPr>
            </w:pPr>
            <w:r>
              <w:rPr>
                <w:rFonts w:hint="eastAsia"/>
                <w:szCs w:val="22"/>
                <w:lang w:val="en-US" w:eastAsia="zh-CN"/>
              </w:rPr>
              <w:t>与管理体系有关的相关方；除员工外，本公司的相关方包括：顾客、股东、员工、银行、外部供应商、员工、政府部门等。</w:t>
            </w:r>
          </w:p>
          <w:p>
            <w:pPr>
              <w:ind w:firstLine="420" w:firstLineChars="200"/>
              <w:jc w:val="left"/>
              <w:rPr>
                <w:rFonts w:hint="eastAsia"/>
                <w:szCs w:val="22"/>
                <w:lang w:val="en-US" w:eastAsia="zh-CN"/>
              </w:rPr>
            </w:pPr>
            <w:r>
              <w:rPr>
                <w:rFonts w:hint="eastAsia"/>
                <w:szCs w:val="22"/>
                <w:lang w:val="en-US" w:eastAsia="zh-CN"/>
              </w:rPr>
              <w:t>这些相关方的要求：公司应组织各部门对这些相关方及其要求的信息进行监视和评审，以便于理解和持续满足相关方的需求期望。</w:t>
            </w:r>
          </w:p>
          <w:p>
            <w:pPr>
              <w:ind w:firstLine="420" w:firstLineChars="200"/>
              <w:jc w:val="left"/>
              <w:rPr>
                <w:rFonts w:hint="eastAsia"/>
                <w:szCs w:val="22"/>
                <w:lang w:val="en-US" w:eastAsia="zh-CN"/>
              </w:rPr>
            </w:pPr>
            <w:r>
              <w:rPr>
                <w:rFonts w:hint="eastAsia"/>
                <w:szCs w:val="22"/>
                <w:lang w:val="en-US" w:eastAsia="zh-CN"/>
              </w:rPr>
              <w:t>公司每年通过征询意见、组织合理化建议、文件报送、传递、访谈、实地走访、不定期联络、定期日常沟通等方式，持续与员工和相关方沟通，了解员工和相关方要求，对他们的要求及时进行评审。</w:t>
            </w:r>
          </w:p>
        </w:tc>
        <w:tc>
          <w:tcPr>
            <w:tcW w:w="1002"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77" w:type="dxa"/>
          </w:tcPr>
          <w:p>
            <w:r>
              <w:rPr>
                <w:rFonts w:hint="eastAsia"/>
              </w:rPr>
              <w:t>确定管理体系的范围</w:t>
            </w:r>
          </w:p>
        </w:tc>
        <w:tc>
          <w:tcPr>
            <w:tcW w:w="1890" w:type="dxa"/>
          </w:tcPr>
          <w:p>
            <w:pPr>
              <w:rPr>
                <w:rFonts w:hint="default" w:eastAsia="宋体"/>
                <w:lang w:val="en-US" w:eastAsia="zh-CN"/>
              </w:rPr>
            </w:pPr>
            <w:r>
              <w:rPr>
                <w:rFonts w:hint="eastAsia"/>
                <w:lang w:val="en-US" w:eastAsia="zh-CN"/>
              </w:rPr>
              <w:t>QEO4.3</w:t>
            </w:r>
          </w:p>
        </w:tc>
        <w:tc>
          <w:tcPr>
            <w:tcW w:w="10040" w:type="dxa"/>
          </w:tcPr>
          <w:p>
            <w:pPr>
              <w:rPr>
                <w:rFonts w:hint="eastAsia"/>
                <w:lang w:val="en-US" w:eastAsia="zh-CN"/>
              </w:rPr>
            </w:pPr>
            <w:r>
              <w:rPr>
                <w:rFonts w:hint="eastAsia"/>
                <w:lang w:val="en-US" w:eastAsia="zh-CN"/>
              </w:rPr>
              <w:t>经现场确认，公司的管理体系范围是：</w:t>
            </w:r>
          </w:p>
          <w:p>
            <w:pPr>
              <w:rPr>
                <w:sz w:val="21"/>
                <w:szCs w:val="21"/>
              </w:rPr>
            </w:pPr>
            <w:bookmarkStart w:id="0" w:name="审核范围"/>
            <w:r>
              <w:rPr>
                <w:sz w:val="21"/>
                <w:szCs w:val="21"/>
              </w:rPr>
              <w:t>Q：资质范围内的矿用自救器的检测；计量器具（玻璃转子流量计、数字式频率计、直流数字电压表、电流表、）检定；瓦斯计检测和校准</w:t>
            </w:r>
          </w:p>
          <w:p>
            <w:pPr>
              <w:rPr>
                <w:sz w:val="21"/>
                <w:szCs w:val="21"/>
              </w:rPr>
            </w:pPr>
            <w:r>
              <w:rPr>
                <w:sz w:val="21"/>
                <w:szCs w:val="21"/>
              </w:rPr>
              <w:t>E：资质范围内的矿用自救器的检测；计量器具（玻璃转子流量计、数字式频率计、直流数字电压表、电流表、）检定；瓦斯计检测和校准所涉及场所相关的环境管理活动</w:t>
            </w:r>
          </w:p>
          <w:p>
            <w:pPr>
              <w:pStyle w:val="2"/>
              <w:rPr>
                <w:rFonts w:hint="eastAsia"/>
                <w:sz w:val="21"/>
                <w:szCs w:val="21"/>
                <w:lang w:eastAsia="zh-CN"/>
              </w:rPr>
            </w:pPr>
            <w:r>
              <w:rPr>
                <w:sz w:val="21"/>
                <w:szCs w:val="21"/>
              </w:rPr>
              <w:t>O：资质范围内的矿用自救器的检测；计量器具（玻璃转子流量计、数字式频率计、直流数字电压表、电流表、）检定；瓦斯计检测和校准所涉及场所相关的职业健康安全管理活动</w:t>
            </w:r>
            <w:bookmarkEnd w:id="0"/>
            <w:r>
              <w:rPr>
                <w:rFonts w:hint="eastAsia"/>
                <w:sz w:val="21"/>
                <w:szCs w:val="21"/>
                <w:lang w:eastAsia="zh-CN"/>
              </w:rPr>
              <w:t>。</w:t>
            </w:r>
          </w:p>
          <w:p>
            <w:pPr>
              <w:pStyle w:val="2"/>
              <w:rPr>
                <w:rFonts w:hint="eastAsia"/>
                <w:sz w:val="18"/>
                <w:szCs w:val="18"/>
                <w:lang w:val="en-US" w:eastAsia="zh-CN"/>
              </w:rPr>
            </w:pPr>
            <w:r>
              <w:rPr>
                <w:rFonts w:hint="eastAsia" w:asciiTheme="minorEastAsia" w:hAnsiTheme="minorEastAsia" w:eastAsiaTheme="minorEastAsia" w:cstheme="minorEastAsia"/>
                <w:color w:val="auto"/>
                <w:sz w:val="21"/>
                <w:szCs w:val="21"/>
                <w:lang w:val="en-US" w:eastAsia="zh-CN"/>
              </w:rPr>
              <w:t>不适合条款8.3，</w:t>
            </w:r>
            <w:r>
              <w:rPr>
                <w:rFonts w:hint="eastAsia" w:asciiTheme="minorEastAsia" w:hAnsiTheme="minorEastAsia" w:eastAsiaTheme="minorEastAsia" w:cstheme="minorEastAsia"/>
                <w:color w:val="auto"/>
                <w:sz w:val="21"/>
                <w:szCs w:val="21"/>
              </w:rPr>
              <w:t>组织按照国标/行标和顾客要求进行</w:t>
            </w:r>
            <w:r>
              <w:rPr>
                <w:rFonts w:hint="eastAsia" w:asciiTheme="minorEastAsia" w:hAnsiTheme="minorEastAsia" w:eastAsiaTheme="minorEastAsia" w:cstheme="minorEastAsia"/>
                <w:color w:val="auto"/>
                <w:sz w:val="21"/>
                <w:szCs w:val="21"/>
                <w:lang w:val="en-US" w:eastAsia="zh-CN"/>
              </w:rPr>
              <w:t>检测服务</w:t>
            </w:r>
            <w:r>
              <w:rPr>
                <w:rFonts w:hint="eastAsia" w:asciiTheme="minorEastAsia" w:hAnsiTheme="minorEastAsia" w:eastAsiaTheme="minorEastAsia" w:cstheme="minorEastAsia"/>
                <w:color w:val="auto"/>
                <w:sz w:val="21"/>
                <w:szCs w:val="21"/>
              </w:rPr>
              <w:t>，不需进行产品的设计和开发，因此对标准的8.3条款不适用，且不影响组织提供满足顾客要求和适用法律法规要求的产品的能力或责任，不适用合理。</w:t>
            </w:r>
          </w:p>
        </w:tc>
        <w:tc>
          <w:tcPr>
            <w:tcW w:w="1002"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管理体系及其过程</w:t>
            </w:r>
          </w:p>
        </w:tc>
        <w:tc>
          <w:tcPr>
            <w:tcW w:w="1890" w:type="dxa"/>
          </w:tcPr>
          <w:p>
            <w:pPr>
              <w:rPr>
                <w:rFonts w:hint="default"/>
                <w:lang w:val="en-US" w:eastAsia="zh-CN"/>
              </w:rPr>
            </w:pPr>
            <w:r>
              <w:rPr>
                <w:rFonts w:hint="eastAsia"/>
                <w:lang w:val="en-US" w:eastAsia="zh-CN"/>
              </w:rPr>
              <w:t>QEO4.4</w:t>
            </w:r>
          </w:p>
        </w:tc>
        <w:tc>
          <w:tcPr>
            <w:tcW w:w="10040" w:type="dxa"/>
          </w:tcPr>
          <w:p>
            <w:pPr>
              <w:jc w:val="left"/>
              <w:rPr>
                <w:rFonts w:hint="eastAsia"/>
                <w:szCs w:val="22"/>
                <w:lang w:val="en-US" w:eastAsia="zh-CN"/>
              </w:rPr>
            </w:pPr>
            <w:r>
              <w:rPr>
                <w:rFonts w:hint="eastAsia"/>
                <w:szCs w:val="22"/>
                <w:lang w:val="en-US" w:eastAsia="zh-CN"/>
              </w:rPr>
              <w:t>经现场询查，公司管理体系及过程为：</w:t>
            </w:r>
          </w:p>
          <w:p>
            <w:pPr>
              <w:ind w:firstLine="420" w:firstLineChars="200"/>
              <w:jc w:val="left"/>
              <w:rPr>
                <w:rFonts w:hint="default"/>
                <w:szCs w:val="22"/>
                <w:lang w:val="en-US" w:eastAsia="zh-CN"/>
              </w:rPr>
            </w:pPr>
            <w:r>
              <w:rPr>
                <w:rFonts w:hint="eastAsia"/>
                <w:szCs w:val="22"/>
                <w:lang w:val="en-US" w:eastAsia="zh-CN"/>
              </w:rPr>
              <w:t>确定顾客需求-合同评审-进行检测-编制报告-校验报告-交付报告-信息反馈接受问。</w:t>
            </w:r>
          </w:p>
          <w:p>
            <w:pPr>
              <w:ind w:firstLine="420" w:firstLineChars="200"/>
              <w:rPr>
                <w:rFonts w:hint="eastAsia"/>
                <w:szCs w:val="22"/>
                <w:lang w:val="en-US" w:eastAsia="zh-CN"/>
              </w:rPr>
            </w:pPr>
            <w:r>
              <w:rPr>
                <w:rFonts w:hint="eastAsia"/>
                <w:szCs w:val="22"/>
                <w:lang w:val="en-US" w:eastAsia="zh-CN"/>
              </w:rPr>
              <w:t>公司于2020年07月05日依照依据GB/T19001—2016、GB/T24001—2016、ISO45001-2018标准等标准编制新版《管理手册》（文件编号：</w:t>
            </w:r>
            <w:r>
              <w:rPr>
                <w:rFonts w:hint="eastAsia" w:ascii="宋体" w:hAnsi="宋体" w:cs="Courier New"/>
                <w:color w:val="000000"/>
                <w:spacing w:val="8"/>
                <w:szCs w:val="21"/>
                <w:lang w:val="en-US" w:eastAsia="zh-CN"/>
              </w:rPr>
              <w:t>YJS/QEO-SC-2020-A/0</w:t>
            </w:r>
            <w:r>
              <w:rPr>
                <w:rFonts w:hint="eastAsia"/>
                <w:szCs w:val="22"/>
                <w:lang w:val="en-US" w:eastAsia="zh-CN"/>
              </w:rPr>
              <w:t>）发布，6日实施运行，根据公司实际状况，充分考虑了各个过程运作和控制的有效性和可行性，本体系按照文件化程序要求建立，其文件按照质量/环境/职业健康安全管理体系管理手册、程序文件、作业文件和记录清单展开。</w:t>
            </w:r>
          </w:p>
          <w:p>
            <w:pPr>
              <w:ind w:firstLine="420" w:firstLineChars="200"/>
              <w:rPr>
                <w:rFonts w:hint="eastAsia"/>
                <w:szCs w:val="22"/>
                <w:lang w:val="en-US" w:eastAsia="zh-CN"/>
              </w:rPr>
            </w:pPr>
            <w:r>
              <w:rPr>
                <w:rFonts w:hint="eastAsia"/>
                <w:szCs w:val="22"/>
                <w:lang w:val="en-US" w:eastAsia="zh-CN"/>
              </w:rPr>
              <w:t>公司按标准要求实施和保持管理体系，以实施规范化的管理，保证服务质量达到验收规范要求，向顾客交付优质/合格的产品和服务，通过管理体系的实施，采用系统化的方法，加强管理，更有效地利用能源和资源，确定各部门的管理职责，制定管理体系文件，对运行过程进行控制，并采取相应的纠正和预防措施进行持续改进。</w:t>
            </w:r>
          </w:p>
          <w:p>
            <w:pPr>
              <w:ind w:firstLine="420" w:firstLineChars="200"/>
              <w:rPr>
                <w:rFonts w:hint="default"/>
                <w:szCs w:val="22"/>
                <w:lang w:val="en-US" w:eastAsia="zh-CN"/>
              </w:rPr>
            </w:pPr>
            <w:r>
              <w:rPr>
                <w:rFonts w:hint="eastAsia"/>
                <w:szCs w:val="22"/>
                <w:lang w:val="en-US" w:eastAsia="zh-CN"/>
              </w:rPr>
              <w:t>每年制定下年的工作计划，对全年的内审、管理评审及培训做统一安排，纳入本公司年度工作计划之中，并形成文件。</w:t>
            </w:r>
          </w:p>
        </w:tc>
        <w:tc>
          <w:tcPr>
            <w:tcW w:w="1002" w:type="dxa"/>
          </w:tc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领导作用和承诺</w:t>
            </w:r>
          </w:p>
        </w:tc>
        <w:tc>
          <w:tcPr>
            <w:tcW w:w="1890" w:type="dxa"/>
          </w:tcPr>
          <w:p>
            <w:pPr>
              <w:rPr>
                <w:rFonts w:hint="default"/>
                <w:lang w:val="en-US" w:eastAsia="zh-CN"/>
              </w:rPr>
            </w:pPr>
            <w:r>
              <w:rPr>
                <w:rFonts w:hint="eastAsia"/>
                <w:lang w:val="en-US" w:eastAsia="zh-CN"/>
              </w:rPr>
              <w:t>QEO5.1</w:t>
            </w:r>
          </w:p>
        </w:tc>
        <w:tc>
          <w:tcPr>
            <w:tcW w:w="10040" w:type="dxa"/>
          </w:tcPr>
          <w:p>
            <w:pPr>
              <w:ind w:firstLine="630" w:firstLineChars="300"/>
              <w:rPr>
                <w:rFonts w:hint="eastAsia"/>
                <w:szCs w:val="22"/>
                <w:lang w:val="en-US" w:eastAsia="zh-CN"/>
              </w:rPr>
            </w:pPr>
            <w:r>
              <w:rPr>
                <w:rFonts w:hint="eastAsia"/>
                <w:szCs w:val="22"/>
                <w:lang w:val="en-US" w:eastAsia="zh-CN"/>
              </w:rPr>
              <w:t>公司最高管理者通过以下活动证实其对质量环境职业健康安全管理体系的领导作用和承诺：</w:t>
            </w:r>
            <w:r>
              <w:rPr>
                <w:rFonts w:hint="eastAsia"/>
                <w:szCs w:val="22"/>
                <w:lang w:val="en-US" w:eastAsia="zh-CN"/>
              </w:rPr>
              <w:br w:type="textWrapping"/>
            </w:r>
            <w:r>
              <w:rPr>
                <w:rFonts w:hint="eastAsia"/>
                <w:szCs w:val="22"/>
                <w:lang w:val="en-US" w:eastAsia="zh-CN"/>
              </w:rPr>
              <w:t xml:space="preserve"> 1、对质量环境职业健康安全管理体系的有效性承担责任；</w:t>
            </w:r>
            <w:r>
              <w:rPr>
                <w:rFonts w:hint="eastAsia"/>
                <w:szCs w:val="22"/>
                <w:lang w:val="en-US" w:eastAsia="zh-CN"/>
              </w:rPr>
              <w:br w:type="textWrapping"/>
            </w:r>
            <w:r>
              <w:rPr>
                <w:rFonts w:hint="eastAsia"/>
                <w:szCs w:val="22"/>
                <w:lang w:val="en-US" w:eastAsia="zh-CN"/>
              </w:rPr>
              <w:t xml:space="preserve"> 2、确保制定质量环境职业健康安全管理体系的质量、环境、职业健康安全方针和质量、环境、职业健康安全方针目标,并与公司环境和战略方向相一致；</w:t>
            </w:r>
            <w:r>
              <w:rPr>
                <w:rFonts w:hint="eastAsia"/>
                <w:szCs w:val="22"/>
                <w:lang w:val="en-US" w:eastAsia="zh-CN"/>
              </w:rPr>
              <w:br w:type="textWrapping"/>
            </w:r>
            <w:r>
              <w:rPr>
                <w:rFonts w:hint="eastAsia"/>
                <w:szCs w:val="22"/>
                <w:lang w:val="en-US" w:eastAsia="zh-CN"/>
              </w:rPr>
              <w:t xml:space="preserve"> 3、确保质量环境职业健康安全管理体系要求融入与公司的业务过程；</w:t>
            </w:r>
            <w:r>
              <w:rPr>
                <w:rFonts w:hint="eastAsia"/>
                <w:szCs w:val="22"/>
                <w:lang w:val="en-US" w:eastAsia="zh-CN"/>
              </w:rPr>
              <w:br w:type="textWrapping"/>
            </w:r>
            <w:r>
              <w:rPr>
                <w:rFonts w:hint="eastAsia"/>
                <w:szCs w:val="22"/>
                <w:lang w:val="en-US" w:eastAsia="zh-CN"/>
              </w:rPr>
              <w:t xml:space="preserve"> 4、促进使用过程方法和基于风险的思维；</w:t>
            </w:r>
            <w:r>
              <w:rPr>
                <w:rFonts w:hint="eastAsia"/>
                <w:szCs w:val="22"/>
                <w:lang w:val="en-US" w:eastAsia="zh-CN"/>
              </w:rPr>
              <w:br w:type="textWrapping"/>
            </w:r>
            <w:r>
              <w:rPr>
                <w:rFonts w:hint="eastAsia"/>
                <w:szCs w:val="22"/>
                <w:lang w:val="en-US" w:eastAsia="zh-CN"/>
              </w:rPr>
              <w:t xml:space="preserve"> 5、确保获得质量环境职业健康安全管理体系所需的资源；</w:t>
            </w:r>
            <w:r>
              <w:rPr>
                <w:rFonts w:hint="eastAsia"/>
                <w:szCs w:val="22"/>
                <w:lang w:val="en-US" w:eastAsia="zh-CN"/>
              </w:rPr>
              <w:br w:type="textWrapping"/>
            </w:r>
            <w:r>
              <w:rPr>
                <w:rFonts w:hint="eastAsia"/>
                <w:szCs w:val="22"/>
                <w:lang w:val="en-US" w:eastAsia="zh-CN"/>
              </w:rPr>
              <w:t xml:space="preserve"> 6、沟通有效的质量环境职业健康安全管理和符合质量环境职业健康安全管理体系要求的重要性；</w:t>
            </w:r>
            <w:r>
              <w:rPr>
                <w:rFonts w:hint="eastAsia"/>
                <w:szCs w:val="22"/>
                <w:lang w:val="en-US" w:eastAsia="zh-CN"/>
              </w:rPr>
              <w:br w:type="textWrapping"/>
            </w:r>
            <w:r>
              <w:rPr>
                <w:rFonts w:hint="eastAsia"/>
                <w:szCs w:val="22"/>
                <w:lang w:val="en-US" w:eastAsia="zh-CN"/>
              </w:rPr>
              <w:t xml:space="preserve"> 7、确保实现质量环境职业健康安全管理体系的预期结果；</w:t>
            </w:r>
            <w:r>
              <w:rPr>
                <w:rFonts w:hint="eastAsia"/>
                <w:szCs w:val="22"/>
                <w:lang w:val="en-US" w:eastAsia="zh-CN"/>
              </w:rPr>
              <w:br w:type="textWrapping"/>
            </w:r>
            <w:r>
              <w:rPr>
                <w:rFonts w:hint="eastAsia"/>
                <w:szCs w:val="22"/>
                <w:lang w:val="en-US" w:eastAsia="zh-CN"/>
              </w:rPr>
              <w:t xml:space="preserve"> 8、促使、指导和支持员工努力提高质量环境职业健康安全管理体系的有效性；</w:t>
            </w:r>
            <w:r>
              <w:rPr>
                <w:rFonts w:hint="eastAsia"/>
                <w:szCs w:val="22"/>
                <w:lang w:val="en-US" w:eastAsia="zh-CN"/>
              </w:rPr>
              <w:br w:type="textWrapping"/>
            </w:r>
            <w:r>
              <w:rPr>
                <w:rFonts w:hint="eastAsia"/>
                <w:szCs w:val="22"/>
                <w:lang w:val="en-US" w:eastAsia="zh-CN"/>
              </w:rPr>
              <w:t xml:space="preserve"> 9、推动改进；</w:t>
            </w:r>
            <w:r>
              <w:rPr>
                <w:rFonts w:hint="eastAsia"/>
                <w:szCs w:val="22"/>
                <w:lang w:val="en-US" w:eastAsia="zh-CN"/>
              </w:rPr>
              <w:br w:type="textWrapping"/>
            </w:r>
            <w:r>
              <w:rPr>
                <w:rFonts w:hint="eastAsia"/>
                <w:szCs w:val="22"/>
                <w:lang w:val="en-US" w:eastAsia="zh-CN"/>
              </w:rPr>
              <w:t xml:space="preserve"> 10、支持其他管理者履行其相关领域的职责。</w:t>
            </w:r>
            <w:r>
              <w:rPr>
                <w:rFonts w:hint="eastAsia"/>
                <w:szCs w:val="22"/>
                <w:lang w:val="en-US" w:eastAsia="zh-CN"/>
              </w:rPr>
              <w:br w:type="textWrapping"/>
            </w:r>
            <w:r>
              <w:rPr>
                <w:rFonts w:hint="eastAsia"/>
                <w:szCs w:val="22"/>
                <w:lang w:val="en-US" w:eastAsia="zh-CN"/>
              </w:rPr>
              <w:t xml:space="preserve">    公司最高管理者通过确定、理解并持续满足顾客要求以及适用的法律法规要求；确定和应对能够影响服务符合性以及增强顾客满意能力的风险和机遇；</w:t>
            </w:r>
            <w:r>
              <w:rPr>
                <w:rFonts w:hint="eastAsia"/>
                <w:szCs w:val="22"/>
                <w:lang w:val="en-US" w:eastAsia="zh-CN"/>
              </w:rPr>
              <w:br w:type="textWrapping"/>
            </w:r>
            <w:r>
              <w:rPr>
                <w:rFonts w:hint="eastAsia"/>
                <w:szCs w:val="22"/>
                <w:lang w:val="en-US" w:eastAsia="zh-CN"/>
              </w:rPr>
              <w:t>始终致力于增强顾客满意。</w:t>
            </w:r>
          </w:p>
          <w:p>
            <w:pPr>
              <w:ind w:firstLine="420" w:firstLineChars="200"/>
              <w:rPr>
                <w:rFonts w:hint="eastAsia"/>
                <w:szCs w:val="22"/>
                <w:lang w:val="en-US" w:eastAsia="zh-CN"/>
              </w:rPr>
            </w:pPr>
            <w:r>
              <w:rPr>
                <w:rFonts w:hint="eastAsia"/>
                <w:szCs w:val="22"/>
                <w:lang w:val="en-US" w:eastAsia="zh-CN"/>
              </w:rPr>
              <w:t>公司最高管理者组织相关部门制订发展规划、管理承诺、管理方针及管理目标，积极开展精神文明创建和争优创先活动，提高员工队伍整体素质。</w:t>
            </w:r>
          </w:p>
        </w:tc>
        <w:tc>
          <w:tcPr>
            <w:tcW w:w="1002" w:type="dxa"/>
          </w:tc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77" w:type="dxa"/>
          </w:tcPr>
          <w:p>
            <w:pPr>
              <w:rPr>
                <w:rFonts w:hint="default" w:eastAsia="宋体"/>
                <w:lang w:val="en-US" w:eastAsia="zh-CN"/>
              </w:rPr>
            </w:pPr>
            <w:r>
              <w:rPr>
                <w:rFonts w:hint="eastAsia"/>
              </w:rPr>
              <w:t>方针</w:t>
            </w:r>
          </w:p>
        </w:tc>
        <w:tc>
          <w:tcPr>
            <w:tcW w:w="1890" w:type="dxa"/>
          </w:tcPr>
          <w:p>
            <w:pPr>
              <w:rPr>
                <w:rFonts w:hint="default"/>
                <w:lang w:val="en-US" w:eastAsia="zh-CN"/>
              </w:rPr>
            </w:pPr>
            <w:r>
              <w:rPr>
                <w:rFonts w:hint="eastAsia"/>
                <w:lang w:val="en-US" w:eastAsia="zh-CN"/>
              </w:rPr>
              <w:t>QEO5.2</w:t>
            </w:r>
          </w:p>
        </w:tc>
        <w:tc>
          <w:tcPr>
            <w:tcW w:w="10040" w:type="dxa"/>
          </w:tcPr>
          <w:p>
            <w:pPr>
              <w:rPr>
                <w:rFonts w:hint="eastAsia"/>
                <w:szCs w:val="22"/>
                <w:lang w:val="en-US" w:eastAsia="zh-CN"/>
              </w:rPr>
            </w:pPr>
            <w:r>
              <w:rPr>
                <w:rFonts w:hint="eastAsia"/>
                <w:szCs w:val="22"/>
                <w:lang w:val="en-US" w:eastAsia="zh-CN"/>
              </w:rPr>
              <w:t>总经理应制定、实施和保持公司质量、环境、职业健康安全管理方针，</w:t>
            </w:r>
          </w:p>
          <w:p>
            <w:pPr>
              <w:rPr>
                <w:rFonts w:hint="eastAsia"/>
                <w:szCs w:val="22"/>
                <w:lang w:val="en-US" w:eastAsia="zh-CN"/>
              </w:rPr>
            </w:pPr>
            <w:r>
              <w:rPr>
                <w:rFonts w:hint="eastAsia"/>
                <w:szCs w:val="22"/>
                <w:lang w:val="en-US" w:eastAsia="zh-CN"/>
              </w:rPr>
              <w:t>QEO方针为：科学管理，质量保障，精准检测；节能降耗，控制污染，珍惜环境；安全第一，预防为主，消除隐患；客观公正，优质服务，顾客满意。</w:t>
            </w:r>
          </w:p>
          <w:p>
            <w:pPr>
              <w:rPr>
                <w:rFonts w:hint="default"/>
                <w:szCs w:val="22"/>
                <w:lang w:val="en-US" w:eastAsia="zh-CN"/>
              </w:rPr>
            </w:pPr>
            <w:r>
              <w:rPr>
                <w:rFonts w:hint="eastAsia"/>
                <w:szCs w:val="22"/>
                <w:lang w:val="en-US" w:eastAsia="zh-CN"/>
              </w:rPr>
              <w:t>经检查，公司的管理方针满足以下标准的要求：</w:t>
            </w:r>
          </w:p>
          <w:p>
            <w:pPr>
              <w:rPr>
                <w:rFonts w:hint="eastAsia"/>
                <w:szCs w:val="22"/>
                <w:lang w:val="en-US" w:eastAsia="zh-CN"/>
              </w:rPr>
            </w:pPr>
            <w:r>
              <w:rPr>
                <w:rFonts w:hint="eastAsia"/>
                <w:szCs w:val="22"/>
                <w:lang w:val="en-US" w:eastAsia="zh-CN"/>
              </w:rPr>
              <w:t>a)适应公司的宗旨和环境并支持其战略方向，适合于公司的活动、服务的性质、规模和环境影响；</w:t>
            </w:r>
          </w:p>
          <w:p>
            <w:pPr>
              <w:rPr>
                <w:rFonts w:hint="eastAsia"/>
                <w:szCs w:val="22"/>
                <w:lang w:val="en-US" w:eastAsia="zh-CN"/>
              </w:rPr>
            </w:pPr>
            <w:r>
              <w:rPr>
                <w:rFonts w:hint="eastAsia"/>
                <w:szCs w:val="22"/>
                <w:lang w:val="en-US" w:eastAsia="zh-CN"/>
              </w:rPr>
              <w:t>b) 为制定质量、环境、职业健康安全目标提供框架；</w:t>
            </w:r>
          </w:p>
          <w:p>
            <w:pPr>
              <w:rPr>
                <w:rFonts w:hint="eastAsia"/>
                <w:szCs w:val="22"/>
                <w:lang w:val="en-US" w:eastAsia="zh-CN"/>
              </w:rPr>
            </w:pPr>
            <w:r>
              <w:rPr>
                <w:rFonts w:hint="eastAsia"/>
                <w:szCs w:val="22"/>
                <w:lang w:val="en-US" w:eastAsia="zh-CN"/>
              </w:rPr>
              <w:t>c) 包括满足适用要求的承诺、满足法律法规要求的承诺、持续改进的承诺、保护环境的承诺、提高管理绩效的承诺；包括利用控制层级控制职业健康安全风险的承诺；包括员工及员工代表参与职业健康安全管理体系决策过程的承诺</w:t>
            </w:r>
          </w:p>
          <w:p>
            <w:pPr>
              <w:rPr>
                <w:rFonts w:hint="eastAsia"/>
                <w:szCs w:val="22"/>
                <w:lang w:val="en-US" w:eastAsia="zh-CN"/>
              </w:rPr>
            </w:pPr>
            <w:r>
              <w:rPr>
                <w:rFonts w:hint="eastAsia"/>
                <w:szCs w:val="22"/>
                <w:lang w:val="en-US" w:eastAsia="zh-CN"/>
              </w:rPr>
              <w:t>d) 包括持续改进质量、环境、职业健康安全管理体系的承诺。</w:t>
            </w:r>
          </w:p>
          <w:p>
            <w:pPr>
              <w:rPr>
                <w:rFonts w:hint="eastAsia"/>
                <w:szCs w:val="22"/>
                <w:lang w:val="en-US" w:eastAsia="zh-CN"/>
              </w:rPr>
            </w:pPr>
            <w:r>
              <w:rPr>
                <w:rFonts w:hint="eastAsia"/>
                <w:szCs w:val="22"/>
                <w:lang w:val="en-US" w:eastAsia="zh-CN"/>
              </w:rPr>
              <w:t>e) 作为形成文件的信息，可获得并保持；</w:t>
            </w:r>
          </w:p>
          <w:p>
            <w:pPr>
              <w:rPr>
                <w:rFonts w:hint="eastAsia"/>
                <w:szCs w:val="22"/>
                <w:lang w:val="en-US" w:eastAsia="zh-CN"/>
              </w:rPr>
            </w:pPr>
            <w:r>
              <w:rPr>
                <w:rFonts w:hint="eastAsia"/>
                <w:szCs w:val="22"/>
                <w:lang w:val="en-US" w:eastAsia="zh-CN"/>
              </w:rPr>
              <w:t>f) 在公司内得到沟通、理解和应用；</w:t>
            </w:r>
          </w:p>
          <w:p>
            <w:pPr>
              <w:rPr>
                <w:rFonts w:hint="eastAsia"/>
                <w:szCs w:val="22"/>
                <w:lang w:val="en-US" w:eastAsia="zh-CN"/>
              </w:rPr>
            </w:pPr>
            <w:r>
              <w:rPr>
                <w:rFonts w:hint="eastAsia"/>
                <w:szCs w:val="22"/>
                <w:lang w:val="en-US" w:eastAsia="zh-CN"/>
              </w:rPr>
              <w:t>g) 适宜时，可为相关方获取。</w:t>
            </w:r>
          </w:p>
          <w:p>
            <w:pPr>
              <w:rPr>
                <w:rFonts w:hint="default"/>
                <w:szCs w:val="22"/>
                <w:lang w:val="en-US" w:eastAsia="zh-CN"/>
              </w:rPr>
            </w:pPr>
            <w:r>
              <w:rPr>
                <w:rFonts w:hint="eastAsia"/>
                <w:szCs w:val="22"/>
                <w:lang w:val="en-US" w:eastAsia="zh-CN"/>
              </w:rPr>
              <w:t>公司的管理方针满足标准的要求。</w:t>
            </w:r>
          </w:p>
        </w:tc>
        <w:tc>
          <w:tcPr>
            <w:tcW w:w="1002" w:type="dxa"/>
          </w:tc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77" w:type="dxa"/>
          </w:tcPr>
          <w:p>
            <w:pPr>
              <w:rPr>
                <w:rFonts w:hint="default" w:eastAsia="宋体"/>
                <w:lang w:val="en-US" w:eastAsia="zh-CN"/>
              </w:rPr>
            </w:pPr>
            <w:r>
              <w:rPr>
                <w:rFonts w:hint="eastAsia"/>
              </w:rPr>
              <w:t>组织的岗位、职责和权限</w:t>
            </w:r>
          </w:p>
        </w:tc>
        <w:tc>
          <w:tcPr>
            <w:tcW w:w="1890" w:type="dxa"/>
          </w:tcPr>
          <w:p>
            <w:pPr>
              <w:rPr>
                <w:rFonts w:hint="default"/>
                <w:lang w:val="en-US" w:eastAsia="zh-CN"/>
              </w:rPr>
            </w:pPr>
            <w:r>
              <w:rPr>
                <w:rFonts w:hint="eastAsia"/>
                <w:lang w:val="en-US" w:eastAsia="zh-CN"/>
              </w:rPr>
              <w:t>QEO5.3</w:t>
            </w:r>
          </w:p>
        </w:tc>
        <w:tc>
          <w:tcPr>
            <w:tcW w:w="10040" w:type="dxa"/>
          </w:tcPr>
          <w:p>
            <w:pPr>
              <w:ind w:firstLine="420" w:firstLineChars="200"/>
              <w:rPr>
                <w:rFonts w:hint="eastAsia"/>
                <w:lang w:val="en-US" w:eastAsia="zh-CN"/>
              </w:rPr>
            </w:pPr>
            <w:r>
              <w:rPr>
                <w:rFonts w:hint="eastAsia"/>
                <w:lang w:val="en-US" w:eastAsia="zh-CN"/>
              </w:rPr>
              <w:t>为了有效的实施质量、环境、职业健康安全管理，本公司确定了公司结构：</w:t>
            </w:r>
          </w:p>
          <w:p>
            <w:pPr>
              <w:rPr>
                <w:rFonts w:hint="eastAsia"/>
                <w:lang w:val="en-US" w:eastAsia="zh-CN"/>
              </w:rPr>
            </w:pPr>
            <w:r>
              <w:rPr>
                <w:rFonts w:hint="eastAsia"/>
                <w:lang w:val="en-US" w:eastAsia="zh-CN"/>
              </w:rPr>
              <w:t>——公司总经理、体系负责人为公司的管理层。</w:t>
            </w:r>
          </w:p>
          <w:p>
            <w:pPr>
              <w:rPr>
                <w:rFonts w:hint="eastAsia"/>
                <w:lang w:val="en-US" w:eastAsia="zh-CN"/>
              </w:rPr>
            </w:pPr>
            <w:r>
              <w:rPr>
                <w:rFonts w:hint="eastAsia"/>
                <w:lang w:val="en-US" w:eastAsia="zh-CN"/>
              </w:rPr>
              <w:t>——公司设置管理部门如下：综合部、业务部。</w:t>
            </w:r>
          </w:p>
          <w:p>
            <w:pPr>
              <w:ind w:firstLine="420" w:firstLineChars="200"/>
              <w:rPr>
                <w:rFonts w:hint="eastAsia"/>
                <w:lang w:val="en-US" w:eastAsia="zh-CN"/>
              </w:rPr>
            </w:pPr>
            <w:r>
              <w:rPr>
                <w:rFonts w:hint="eastAsia"/>
                <w:lang w:val="en-US" w:eastAsia="zh-CN"/>
              </w:rPr>
              <w:t>公司规定了各级各岗位人员职责、权限和相互关系，并在公司内对各级员工进行了必要的传达；公司规定了各岗位职责及权限，对本公司各主要岗位职责权限进行了确定。以：</w:t>
            </w:r>
          </w:p>
          <w:p>
            <w:pPr>
              <w:rPr>
                <w:rFonts w:hint="eastAsia"/>
                <w:lang w:val="en-US" w:eastAsia="zh-CN"/>
              </w:rPr>
            </w:pPr>
            <w:r>
              <w:rPr>
                <w:rFonts w:hint="eastAsia"/>
                <w:lang w:val="en-US" w:eastAsia="zh-CN"/>
              </w:rPr>
              <w:t>a) 确保质量、环境、职业健康安全管理体系符合本标准的要求；</w:t>
            </w:r>
          </w:p>
          <w:p>
            <w:pPr>
              <w:rPr>
                <w:rFonts w:hint="eastAsia"/>
                <w:lang w:val="en-US" w:eastAsia="zh-CN"/>
              </w:rPr>
            </w:pPr>
            <w:r>
              <w:rPr>
                <w:rFonts w:hint="eastAsia"/>
                <w:lang w:val="en-US" w:eastAsia="zh-CN"/>
              </w:rPr>
              <w:t>b) 确保各过程获得其预期输出；</w:t>
            </w:r>
          </w:p>
          <w:p>
            <w:pPr>
              <w:rPr>
                <w:rFonts w:hint="eastAsia"/>
                <w:lang w:val="en-US" w:eastAsia="zh-CN"/>
              </w:rPr>
            </w:pPr>
            <w:r>
              <w:rPr>
                <w:rFonts w:hint="eastAsia"/>
                <w:lang w:val="en-US" w:eastAsia="zh-CN"/>
              </w:rPr>
              <w:t>c) 报告质量、环境、职业健康安全管理体系绩效及其改进机遇，特别向总经理报告；</w:t>
            </w:r>
          </w:p>
          <w:p>
            <w:pPr>
              <w:rPr>
                <w:rFonts w:hint="eastAsia"/>
                <w:lang w:val="en-US" w:eastAsia="zh-CN"/>
              </w:rPr>
            </w:pPr>
            <w:r>
              <w:rPr>
                <w:rFonts w:hint="eastAsia"/>
                <w:lang w:val="en-US" w:eastAsia="zh-CN"/>
              </w:rPr>
              <w:t>d) 确保在整个公司推动以顾客为关注焦点；</w:t>
            </w:r>
          </w:p>
          <w:p>
            <w:pPr>
              <w:rPr>
                <w:rFonts w:hint="eastAsia"/>
                <w:lang w:val="en-US" w:eastAsia="zh-CN"/>
              </w:rPr>
            </w:pPr>
            <w:r>
              <w:rPr>
                <w:rFonts w:hint="eastAsia"/>
                <w:lang w:val="en-US" w:eastAsia="zh-CN"/>
              </w:rPr>
              <w:t>e) 确保在策划和实施质量、环境、职业健康安全管理体系变更时，保持其完整性。</w:t>
            </w:r>
          </w:p>
          <w:p>
            <w:pPr>
              <w:ind w:firstLine="420" w:firstLineChars="200"/>
              <w:rPr>
                <w:rFonts w:hint="eastAsia"/>
                <w:lang w:val="en-US" w:eastAsia="zh-CN"/>
              </w:rPr>
            </w:pPr>
            <w:r>
              <w:rPr>
                <w:rFonts w:hint="eastAsia"/>
                <w:lang w:val="en-US" w:eastAsia="zh-CN"/>
              </w:rPr>
              <w:t>岗位职责及权限</w:t>
            </w:r>
          </w:p>
          <w:p>
            <w:pPr>
              <w:pStyle w:val="2"/>
              <w:rPr>
                <w:rFonts w:hint="default"/>
                <w:lang w:val="en-US" w:eastAsia="zh-CN"/>
              </w:rPr>
            </w:pPr>
            <w:r>
              <w:rPr>
                <w:rFonts w:hint="eastAsia"/>
                <w:szCs w:val="22"/>
                <w:lang w:val="en-US" w:eastAsia="zh-CN"/>
              </w:rPr>
              <w:t>各部门的职责都在手册中进行了规定。</w:t>
            </w:r>
          </w:p>
        </w:tc>
        <w:tc>
          <w:tcPr>
            <w:tcW w:w="1002" w:type="dxa"/>
          </w:tc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lang w:val="en-US" w:eastAsia="zh-CN"/>
              </w:rPr>
              <w:t>工作人员的协商和参与</w:t>
            </w:r>
          </w:p>
        </w:tc>
        <w:tc>
          <w:tcPr>
            <w:tcW w:w="1890" w:type="dxa"/>
          </w:tcPr>
          <w:p>
            <w:pPr>
              <w:keepNext w:val="0"/>
              <w:keepLines w:val="0"/>
              <w:widowControl/>
              <w:suppressLineNumbers w:val="0"/>
              <w:jc w:val="left"/>
              <w:rPr>
                <w:rFonts w:hint="default"/>
                <w:lang w:val="en-US" w:eastAsia="zh-CN"/>
              </w:rPr>
            </w:pPr>
            <w:r>
              <w:rPr>
                <w:rFonts w:hint="eastAsia"/>
                <w:lang w:val="en-US" w:eastAsia="zh-CN"/>
              </w:rPr>
              <w:t>O5.4</w:t>
            </w:r>
          </w:p>
        </w:tc>
        <w:tc>
          <w:tcPr>
            <w:tcW w:w="10040" w:type="dxa"/>
          </w:tcPr>
          <w:p>
            <w:pPr>
              <w:rPr>
                <w:rFonts w:hint="eastAsia"/>
                <w:lang w:val="en-US" w:eastAsia="zh-CN"/>
              </w:rPr>
            </w:pPr>
            <w:r>
              <w:rPr>
                <w:rFonts w:hint="eastAsia"/>
                <w:lang w:val="en-US" w:eastAsia="zh-CN"/>
              </w:rPr>
              <w:t>询查工作人员的协商和参与事项：</w:t>
            </w:r>
          </w:p>
          <w:p>
            <w:pPr>
              <w:pStyle w:val="2"/>
              <w:rPr>
                <w:rFonts w:hint="eastAsia"/>
                <w:szCs w:val="22"/>
                <w:lang w:val="en-US" w:eastAsia="zh-CN"/>
              </w:rPr>
            </w:pPr>
            <w:r>
              <w:rPr>
                <w:rFonts w:hint="eastAsia"/>
                <w:szCs w:val="22"/>
                <w:lang w:val="en-US" w:eastAsia="zh-CN"/>
              </w:rPr>
              <w:t>公司鼓励员工特别是非管理类员工在如下方面参与：确定其协商和参与的机制；辨识危险源并评价风险和机遇；确定消除危险源和降低职业健康安全风险的措施；确定能力要求、培训需求，培训和培训效果评价；确定沟通内容和方式；确定控制及其有效实施的应用；调查事件和不符合并确定纠正措施。</w:t>
            </w:r>
          </w:p>
          <w:p>
            <w:pPr>
              <w:rPr>
                <w:rFonts w:hint="default" w:eastAsia="宋体"/>
                <w:lang w:val="en-US" w:eastAsia="zh-CN"/>
              </w:rPr>
            </w:pPr>
            <w:r>
              <w:rPr>
                <w:rFonts w:hint="eastAsia"/>
                <w:szCs w:val="22"/>
                <w:lang w:val="en-US" w:eastAsia="zh-CN"/>
              </w:rPr>
              <w:t>同时，特别强调非管理类员工参与协商下述活动：确定相关方需求和期望；建立职业健康安全方针；适用时，分配组织的角色、职责和权限；确定如何满足法律法规要求和其他要求，制定职业健康安全目标并为其实现进行策划；确定对外包、采购和承包方的适用控制；确定所需监视、测量和评价的内容；策划、建立、实施和保持审核方案；确保持续改进。</w:t>
            </w:r>
          </w:p>
        </w:tc>
        <w:tc>
          <w:tcPr>
            <w:tcW w:w="1002"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应对风险和机遇的措施</w:t>
            </w:r>
          </w:p>
        </w:tc>
        <w:tc>
          <w:tcPr>
            <w:tcW w:w="1890" w:type="dxa"/>
          </w:tcPr>
          <w:p>
            <w:pPr>
              <w:rPr>
                <w:rFonts w:hint="eastAsia"/>
                <w:lang w:val="en-US" w:eastAsia="zh-CN"/>
              </w:rPr>
            </w:pPr>
            <w:r>
              <w:rPr>
                <w:rFonts w:hint="eastAsia"/>
                <w:lang w:val="en-US" w:eastAsia="zh-CN"/>
              </w:rPr>
              <w:t>QEO6.1</w:t>
            </w:r>
          </w:p>
        </w:tc>
        <w:tc>
          <w:tcPr>
            <w:tcW w:w="10040" w:type="dxa"/>
          </w:tcPr>
          <w:p>
            <w:pPr>
              <w:jc w:val="both"/>
              <w:rPr>
                <w:rFonts w:hint="eastAsia"/>
                <w:szCs w:val="21"/>
                <w:lang w:val="en-US" w:eastAsia="zh-CN"/>
              </w:rPr>
            </w:pPr>
            <w:r>
              <w:rPr>
                <w:rFonts w:hint="eastAsia"/>
                <w:szCs w:val="21"/>
                <w:lang w:val="en-US" w:eastAsia="zh-CN"/>
              </w:rPr>
              <w:t>本公司的风险和机遇为：</w:t>
            </w:r>
          </w:p>
          <w:p>
            <w:pPr>
              <w:jc w:val="both"/>
              <w:rPr>
                <w:rFonts w:hint="eastAsia"/>
                <w:szCs w:val="21"/>
                <w:lang w:val="en-US" w:eastAsia="zh-CN"/>
              </w:rPr>
            </w:pPr>
            <w:r>
              <w:rPr>
                <w:rFonts w:hint="eastAsia"/>
                <w:szCs w:val="21"/>
                <w:lang w:val="en-US" w:eastAsia="zh-CN"/>
              </w:rPr>
              <w:t>1、人员素质不同，环保意识不强，对岗位环境因素认识不足，控制方法不明确；</w:t>
            </w:r>
          </w:p>
          <w:p>
            <w:pPr>
              <w:jc w:val="both"/>
              <w:rPr>
                <w:rFonts w:hint="default"/>
                <w:szCs w:val="21"/>
                <w:lang w:val="en-US" w:eastAsia="zh-CN"/>
              </w:rPr>
            </w:pPr>
            <w:r>
              <w:rPr>
                <w:rFonts w:hint="eastAsia"/>
                <w:szCs w:val="21"/>
                <w:lang w:val="en-US" w:eastAsia="zh-CN"/>
              </w:rPr>
              <w:t>2、适用环境法律法规的识别、收集及宣传不够，相应公司内部活动及环境因素不够明确，部分员工守法意识淡薄；</w:t>
            </w:r>
          </w:p>
          <w:p>
            <w:pPr>
              <w:jc w:val="both"/>
              <w:rPr>
                <w:rFonts w:hint="default"/>
                <w:szCs w:val="21"/>
                <w:lang w:val="en-US" w:eastAsia="zh-CN"/>
              </w:rPr>
            </w:pPr>
            <w:r>
              <w:rPr>
                <w:rFonts w:hint="eastAsia"/>
                <w:szCs w:val="21"/>
                <w:lang w:val="en-US" w:eastAsia="zh-CN"/>
              </w:rPr>
              <w:t>3、公司环保资质及设施较为齐全，但管理制度尚不够健全；</w:t>
            </w:r>
          </w:p>
          <w:p>
            <w:pPr>
              <w:jc w:val="both"/>
              <w:rPr>
                <w:rFonts w:hint="default"/>
                <w:szCs w:val="21"/>
                <w:lang w:val="en-US" w:eastAsia="zh-CN"/>
              </w:rPr>
            </w:pPr>
            <w:r>
              <w:rPr>
                <w:rFonts w:hint="eastAsia"/>
                <w:szCs w:val="21"/>
                <w:lang w:val="en-US" w:eastAsia="zh-CN"/>
              </w:rPr>
              <w:t>4、在确定潜在的紧急情况不熟悉，例如：火灾发生；</w:t>
            </w:r>
          </w:p>
          <w:p>
            <w:pPr>
              <w:jc w:val="both"/>
              <w:rPr>
                <w:rFonts w:hint="default"/>
                <w:szCs w:val="21"/>
                <w:lang w:val="en-US" w:eastAsia="zh-CN"/>
              </w:rPr>
            </w:pPr>
            <w:r>
              <w:rPr>
                <w:rFonts w:hint="eastAsia"/>
                <w:szCs w:val="21"/>
                <w:lang w:val="en-US" w:eastAsia="zh-CN"/>
              </w:rPr>
              <w:t>5、部分顾客对产品质量和环保安全比较关注；</w:t>
            </w:r>
          </w:p>
          <w:p>
            <w:pPr>
              <w:jc w:val="both"/>
              <w:rPr>
                <w:rFonts w:hint="default"/>
                <w:szCs w:val="21"/>
                <w:lang w:val="en-US" w:eastAsia="zh-CN"/>
              </w:rPr>
            </w:pPr>
            <w:r>
              <w:rPr>
                <w:rFonts w:hint="eastAsia"/>
                <w:szCs w:val="21"/>
                <w:lang w:val="en-US" w:eastAsia="zh-CN"/>
              </w:rPr>
              <w:t>6、未履行合规义务可损害组织的声誉或导致诉讼；</w:t>
            </w:r>
          </w:p>
          <w:p>
            <w:pPr>
              <w:jc w:val="both"/>
              <w:rPr>
                <w:rFonts w:hint="default"/>
                <w:szCs w:val="21"/>
                <w:lang w:val="en-US" w:eastAsia="zh-CN"/>
              </w:rPr>
            </w:pPr>
            <w:r>
              <w:rPr>
                <w:rFonts w:hint="eastAsia"/>
                <w:szCs w:val="21"/>
                <w:lang w:val="en-US" w:eastAsia="zh-CN"/>
              </w:rPr>
              <w:t>7、附近设施，例如：商铺、道路的潜在紧急情况。</w:t>
            </w:r>
          </w:p>
          <w:p>
            <w:pPr>
              <w:numPr>
                <w:ilvl w:val="0"/>
                <w:numId w:val="0"/>
              </w:numPr>
              <w:jc w:val="both"/>
              <w:rPr>
                <w:rFonts w:hint="default" w:ascii="宋体" w:hAnsi="宋体"/>
                <w:b/>
                <w:szCs w:val="21"/>
                <w:lang w:val="en-US" w:eastAsia="zh-CN"/>
              </w:rPr>
            </w:pPr>
          </w:p>
          <w:p>
            <w:pPr>
              <w:numPr>
                <w:ilvl w:val="0"/>
                <w:numId w:val="0"/>
              </w:numPr>
              <w:jc w:val="both"/>
              <w:rPr>
                <w:rFonts w:hint="eastAsia" w:ascii="宋体" w:hAnsi="宋体"/>
                <w:b/>
                <w:szCs w:val="21"/>
                <w:lang w:val="en-US" w:eastAsia="zh-CN"/>
              </w:rPr>
            </w:pPr>
            <w:r>
              <w:rPr>
                <w:rFonts w:hint="eastAsia" w:ascii="宋体" w:hAnsi="宋体"/>
                <w:b/>
                <w:szCs w:val="21"/>
                <w:lang w:val="en-US" w:eastAsia="zh-CN"/>
              </w:rPr>
              <w:t>控制措施：</w:t>
            </w:r>
          </w:p>
          <w:p>
            <w:pPr>
              <w:jc w:val="both"/>
              <w:rPr>
                <w:rFonts w:hint="eastAsia"/>
                <w:szCs w:val="21"/>
                <w:lang w:val="en-US" w:eastAsia="zh-CN"/>
              </w:rPr>
            </w:pPr>
            <w:r>
              <w:rPr>
                <w:rFonts w:hint="eastAsia"/>
                <w:szCs w:val="21"/>
                <w:lang w:val="en-US" w:eastAsia="zh-CN"/>
              </w:rPr>
              <w:t>1、制定相应的管理文件，组织员工参与岗位环境因素的识别和评价；</w:t>
            </w:r>
          </w:p>
          <w:p>
            <w:pPr>
              <w:jc w:val="both"/>
              <w:rPr>
                <w:rFonts w:hint="default"/>
                <w:szCs w:val="21"/>
                <w:lang w:val="en-US" w:eastAsia="zh-CN"/>
              </w:rPr>
            </w:pPr>
            <w:r>
              <w:rPr>
                <w:rFonts w:hint="eastAsia"/>
                <w:szCs w:val="21"/>
                <w:lang w:val="en-US" w:eastAsia="zh-CN"/>
              </w:rPr>
              <w:t>2、加强识别、收集、定期更新，重要条款予以培训或纳入制度中；</w:t>
            </w:r>
          </w:p>
          <w:p>
            <w:pPr>
              <w:jc w:val="both"/>
              <w:rPr>
                <w:rFonts w:hint="default"/>
                <w:szCs w:val="21"/>
                <w:lang w:val="en-US" w:eastAsia="zh-CN"/>
              </w:rPr>
            </w:pPr>
            <w:r>
              <w:rPr>
                <w:rFonts w:hint="eastAsia"/>
                <w:szCs w:val="21"/>
                <w:lang w:val="en-US" w:eastAsia="zh-CN"/>
              </w:rPr>
              <w:t>3、建立健全环保制度，严格落实执行；</w:t>
            </w:r>
          </w:p>
          <w:p>
            <w:pPr>
              <w:jc w:val="both"/>
              <w:rPr>
                <w:rFonts w:hint="default"/>
                <w:szCs w:val="21"/>
                <w:lang w:val="en-US" w:eastAsia="zh-CN"/>
              </w:rPr>
            </w:pPr>
            <w:r>
              <w:rPr>
                <w:rFonts w:hint="eastAsia"/>
                <w:szCs w:val="21"/>
                <w:lang w:val="en-US" w:eastAsia="zh-CN"/>
              </w:rPr>
              <w:t>4、制定应急预案，定期培训防火常识，定期防火演练；</w:t>
            </w:r>
          </w:p>
          <w:p>
            <w:pPr>
              <w:jc w:val="both"/>
              <w:rPr>
                <w:rFonts w:hint="default"/>
                <w:szCs w:val="21"/>
                <w:lang w:val="en-US" w:eastAsia="zh-CN"/>
              </w:rPr>
            </w:pPr>
            <w:r>
              <w:rPr>
                <w:rFonts w:hint="eastAsia"/>
                <w:szCs w:val="21"/>
                <w:lang w:val="en-US" w:eastAsia="zh-CN"/>
              </w:rPr>
              <w:t>5、建立健全环保制度，严格落实执行；</w:t>
            </w:r>
          </w:p>
          <w:p>
            <w:pPr>
              <w:jc w:val="both"/>
              <w:rPr>
                <w:rFonts w:hint="default"/>
                <w:szCs w:val="21"/>
                <w:lang w:val="en-US" w:eastAsia="zh-CN"/>
              </w:rPr>
            </w:pPr>
            <w:r>
              <w:rPr>
                <w:rFonts w:hint="eastAsia"/>
                <w:szCs w:val="21"/>
                <w:lang w:val="en-US" w:eastAsia="zh-CN"/>
              </w:rPr>
              <w:t>6、加大检测力度；</w:t>
            </w:r>
          </w:p>
          <w:p>
            <w:pPr>
              <w:jc w:val="both"/>
              <w:rPr>
                <w:rFonts w:hint="default"/>
                <w:szCs w:val="21"/>
                <w:lang w:val="en-US" w:eastAsia="zh-CN"/>
              </w:rPr>
            </w:pPr>
            <w:r>
              <w:rPr>
                <w:rFonts w:hint="eastAsia"/>
                <w:szCs w:val="21"/>
                <w:lang w:val="en-US" w:eastAsia="zh-CN"/>
              </w:rPr>
              <w:t>7、加强对法律法规的执行力度，定期进行合规性评价；</w:t>
            </w:r>
          </w:p>
          <w:p>
            <w:r>
              <w:rPr>
                <w:rFonts w:hint="eastAsia"/>
                <w:szCs w:val="21"/>
                <w:lang w:val="en-US" w:eastAsia="zh-CN"/>
              </w:rPr>
              <w:t>8、加强外部沟通，加强环保意识，及应急情况通报。</w:t>
            </w:r>
          </w:p>
        </w:tc>
        <w:tc>
          <w:tcPr>
            <w:tcW w:w="1002" w:type="dxa"/>
          </w:tc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目标及其实现的策划</w:t>
            </w:r>
          </w:p>
        </w:tc>
        <w:tc>
          <w:tcPr>
            <w:tcW w:w="1890" w:type="dxa"/>
          </w:tcPr>
          <w:p>
            <w:pPr>
              <w:rPr>
                <w:rFonts w:hint="default"/>
                <w:lang w:val="en-US" w:eastAsia="zh-CN"/>
              </w:rPr>
            </w:pPr>
            <w:r>
              <w:rPr>
                <w:rFonts w:hint="eastAsia"/>
                <w:lang w:val="en-US" w:eastAsia="zh-CN"/>
              </w:rPr>
              <w:t>QEO6.2</w:t>
            </w:r>
          </w:p>
        </w:tc>
        <w:tc>
          <w:tcPr>
            <w:tcW w:w="10040" w:type="dxa"/>
          </w:tcPr>
          <w:p>
            <w:pPr>
              <w:jc w:val="both"/>
              <w:rPr>
                <w:rFonts w:hint="eastAsia"/>
                <w:szCs w:val="21"/>
                <w:lang w:val="en-US" w:eastAsia="zh-CN"/>
              </w:rPr>
            </w:pPr>
            <w:r>
              <w:rPr>
                <w:rFonts w:hint="eastAsia"/>
                <w:szCs w:val="21"/>
                <w:lang w:val="en-US" w:eastAsia="zh-CN"/>
              </w:rPr>
              <w:t xml:space="preserve">管理者代表组织制定本公司的质量、环境及职业健康安全目标，目标应包括满足检测检定服务服务要求所需的内容，应先进、具体、可测量、可检查、可实现，并与管理方针保持一致，本公司的目标如下： </w:t>
            </w:r>
          </w:p>
          <w:p>
            <w:pPr>
              <w:jc w:val="both"/>
              <w:rPr>
                <w:rFonts w:hint="eastAsia"/>
                <w:szCs w:val="21"/>
                <w:lang w:val="en-US" w:eastAsia="zh-CN"/>
              </w:rPr>
            </w:pPr>
            <w:r>
              <w:rPr>
                <w:rFonts w:hint="eastAsia"/>
                <w:szCs w:val="21"/>
                <w:lang w:val="en-US" w:eastAsia="zh-CN"/>
              </w:rPr>
              <w:t>质量目标：</w:t>
            </w:r>
          </w:p>
          <w:p>
            <w:pPr>
              <w:jc w:val="both"/>
              <w:rPr>
                <w:rFonts w:hint="eastAsia"/>
                <w:szCs w:val="21"/>
                <w:lang w:val="en-US" w:eastAsia="zh-CN"/>
              </w:rPr>
            </w:pPr>
            <w:r>
              <w:rPr>
                <w:rFonts w:hint="eastAsia"/>
                <w:szCs w:val="21"/>
                <w:lang w:val="en-US" w:eastAsia="zh-CN"/>
              </w:rPr>
              <w:t>检定检测（一次核验）差错率控制在5%以下；</w:t>
            </w:r>
          </w:p>
          <w:p>
            <w:pPr>
              <w:jc w:val="both"/>
              <w:rPr>
                <w:rFonts w:hint="default"/>
                <w:szCs w:val="21"/>
                <w:lang w:val="en-US" w:eastAsia="zh-CN"/>
              </w:rPr>
            </w:pPr>
            <w:r>
              <w:rPr>
                <w:rFonts w:hint="eastAsia"/>
                <w:szCs w:val="21"/>
                <w:lang w:val="en-US" w:eastAsia="zh-CN"/>
              </w:rPr>
              <w:t>提供报告时间在约定的时间内，按时提交。</w:t>
            </w:r>
          </w:p>
          <w:p>
            <w:pPr>
              <w:jc w:val="both"/>
              <w:rPr>
                <w:rFonts w:hint="eastAsia"/>
                <w:szCs w:val="21"/>
                <w:lang w:val="en-US" w:eastAsia="zh-CN"/>
              </w:rPr>
            </w:pPr>
            <w:r>
              <w:rPr>
                <w:rFonts w:hint="eastAsia"/>
                <w:szCs w:val="21"/>
                <w:lang w:val="en-US" w:eastAsia="zh-CN"/>
              </w:rPr>
              <w:t>顾客满意率≥95分以上。</w:t>
            </w:r>
          </w:p>
          <w:p>
            <w:pPr>
              <w:jc w:val="both"/>
              <w:rPr>
                <w:rFonts w:hint="eastAsia"/>
                <w:szCs w:val="21"/>
                <w:lang w:val="en-US" w:eastAsia="zh-CN"/>
              </w:rPr>
            </w:pPr>
            <w:r>
              <w:rPr>
                <w:rFonts w:hint="eastAsia"/>
                <w:szCs w:val="21"/>
                <w:lang w:val="en-US" w:eastAsia="zh-CN"/>
              </w:rPr>
              <w:t xml:space="preserve">环境、职业健康安全目标： </w:t>
            </w:r>
          </w:p>
          <w:p>
            <w:pPr>
              <w:jc w:val="both"/>
              <w:rPr>
                <w:rFonts w:hint="eastAsia"/>
                <w:szCs w:val="21"/>
                <w:lang w:val="en-US" w:eastAsia="zh-CN"/>
              </w:rPr>
            </w:pPr>
            <w:r>
              <w:rPr>
                <w:rFonts w:hint="eastAsia"/>
                <w:szCs w:val="21"/>
                <w:lang w:val="en-US" w:eastAsia="zh-CN"/>
              </w:rPr>
              <w:t xml:space="preserve"> 火灾事故发生次数为0；</w:t>
            </w:r>
          </w:p>
          <w:p>
            <w:pPr>
              <w:jc w:val="both"/>
              <w:rPr>
                <w:rFonts w:hint="eastAsia"/>
                <w:szCs w:val="21"/>
                <w:lang w:val="en-US" w:eastAsia="zh-CN"/>
              </w:rPr>
            </w:pPr>
            <w:r>
              <w:rPr>
                <w:rFonts w:hint="eastAsia"/>
                <w:szCs w:val="21"/>
                <w:lang w:val="en-US" w:eastAsia="zh-CN"/>
              </w:rPr>
              <w:t>b) 有毒有害气体泄漏控制率100%；</w:t>
            </w:r>
          </w:p>
          <w:p>
            <w:pPr>
              <w:jc w:val="both"/>
              <w:rPr>
                <w:rFonts w:hint="eastAsia"/>
                <w:szCs w:val="21"/>
                <w:lang w:val="en-US" w:eastAsia="zh-CN"/>
              </w:rPr>
            </w:pPr>
            <w:r>
              <w:rPr>
                <w:rFonts w:hint="eastAsia"/>
                <w:szCs w:val="21"/>
                <w:lang w:val="en-US" w:eastAsia="zh-CN"/>
              </w:rPr>
              <w:t>C）重大伤害事故发生次数为0。</w:t>
            </w:r>
          </w:p>
          <w:p>
            <w:pPr>
              <w:jc w:val="both"/>
              <w:rPr>
                <w:rFonts w:hint="default"/>
                <w:szCs w:val="21"/>
                <w:lang w:val="en-US" w:eastAsia="zh-CN"/>
              </w:rPr>
            </w:pPr>
            <w:r>
              <w:rPr>
                <w:rFonts w:hint="eastAsia"/>
                <w:szCs w:val="21"/>
                <w:lang w:val="en-US" w:eastAsia="zh-CN"/>
              </w:rPr>
              <w:t>D) 劳保用品发放率100%</w:t>
            </w:r>
          </w:p>
          <w:p>
            <w:pPr>
              <w:jc w:val="both"/>
              <w:rPr>
                <w:rFonts w:hint="eastAsia"/>
                <w:szCs w:val="21"/>
                <w:lang w:val="en-US" w:eastAsia="zh-CN"/>
              </w:rPr>
            </w:pPr>
            <w:r>
              <w:rPr>
                <w:rFonts w:hint="eastAsia"/>
                <w:szCs w:val="21"/>
                <w:lang w:val="en-US" w:eastAsia="zh-CN"/>
              </w:rPr>
              <w:t>---各部门在职责范围内，通过各种形式对管理目标和指标进行宣传；</w:t>
            </w:r>
          </w:p>
          <w:p>
            <w:pPr>
              <w:jc w:val="both"/>
              <w:rPr>
                <w:rFonts w:hint="eastAsia"/>
                <w:szCs w:val="21"/>
                <w:lang w:val="en-US" w:eastAsia="zh-CN"/>
              </w:rPr>
            </w:pPr>
            <w:r>
              <w:rPr>
                <w:rFonts w:hint="eastAsia"/>
                <w:szCs w:val="21"/>
                <w:lang w:val="en-US" w:eastAsia="zh-CN"/>
              </w:rPr>
              <w:t>---管理目标、指标要在部门进行分解、展开,制定相应的管理方案,确保总目标的实现；</w:t>
            </w:r>
          </w:p>
          <w:p>
            <w:pPr>
              <w:jc w:val="both"/>
              <w:rPr>
                <w:rFonts w:hint="eastAsia"/>
                <w:szCs w:val="21"/>
                <w:lang w:val="en-US" w:eastAsia="zh-CN"/>
              </w:rPr>
            </w:pPr>
            <w:r>
              <w:rPr>
                <w:rFonts w:hint="eastAsia"/>
                <w:szCs w:val="21"/>
                <w:lang w:val="en-US" w:eastAsia="zh-CN"/>
              </w:rPr>
              <w:t>---在管理评审做出决策时或管理体系运行发生变化时，由总经理组织有关部门对管理方针、目标进行修订，以满足顾客、法律法规的要求。</w:t>
            </w:r>
          </w:p>
          <w:p>
            <w:pPr>
              <w:jc w:val="both"/>
              <w:rPr>
                <w:rFonts w:hint="eastAsia"/>
                <w:szCs w:val="21"/>
                <w:lang w:val="en-US" w:eastAsia="zh-CN"/>
              </w:rPr>
            </w:pPr>
          </w:p>
          <w:p>
            <w:pPr>
              <w:jc w:val="both"/>
              <w:rPr>
                <w:rFonts w:hint="default"/>
                <w:szCs w:val="21"/>
                <w:lang w:val="en-US" w:eastAsia="zh-CN"/>
              </w:rPr>
            </w:pPr>
            <w:r>
              <w:rPr>
                <w:rFonts w:hint="eastAsia"/>
                <w:szCs w:val="21"/>
                <w:lang w:val="en-US" w:eastAsia="zh-CN"/>
              </w:rPr>
              <w:t xml:space="preserve">                                      考核期：2021年09月10 月       </w:t>
            </w:r>
            <w:r>
              <w:rPr>
                <w:rFonts w:hint="eastAsia"/>
                <w:color w:val="FF0000"/>
                <w:szCs w:val="21"/>
                <w:lang w:val="en-US" w:eastAsia="zh-CN"/>
              </w:rPr>
              <w:t xml:space="preserve"> </w:t>
            </w:r>
            <w:r>
              <w:rPr>
                <w:rFonts w:hint="eastAsia"/>
                <w:szCs w:val="21"/>
                <w:lang w:val="en-US" w:eastAsia="zh-CN"/>
              </w:rPr>
              <w:t>考核人：黄蓉玉</w:t>
            </w:r>
          </w:p>
        </w:tc>
        <w:tc>
          <w:tcPr>
            <w:tcW w:w="1002" w:type="dxa"/>
          </w:tc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变更的策划</w:t>
            </w:r>
          </w:p>
        </w:tc>
        <w:tc>
          <w:tcPr>
            <w:tcW w:w="1890" w:type="dxa"/>
          </w:tcPr>
          <w:p>
            <w:pPr>
              <w:rPr>
                <w:rFonts w:hint="eastAsia"/>
                <w:lang w:val="en-US" w:eastAsia="zh-CN"/>
              </w:rPr>
            </w:pPr>
            <w:r>
              <w:rPr>
                <w:rFonts w:hint="eastAsia"/>
                <w:lang w:val="en-US" w:eastAsia="zh-CN"/>
              </w:rPr>
              <w:t>Q6.3</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公司于20</w:t>
            </w:r>
            <w:r>
              <w:rPr>
                <w:rFonts w:hint="eastAsia" w:cs="Times New Roman"/>
                <w:szCs w:val="21"/>
                <w:lang w:val="en-US" w:eastAsia="zh-CN"/>
              </w:rPr>
              <w:t>20</w:t>
            </w:r>
            <w:r>
              <w:rPr>
                <w:rFonts w:hint="eastAsia" w:ascii="Times New Roman" w:hAnsi="Times New Roman" w:cs="Times New Roman"/>
                <w:szCs w:val="21"/>
                <w:lang w:val="en-US" w:eastAsia="zh-CN"/>
              </w:rPr>
              <w:t>年</w:t>
            </w:r>
            <w:r>
              <w:rPr>
                <w:rFonts w:hint="eastAsia" w:cs="Times New Roman"/>
                <w:szCs w:val="21"/>
                <w:lang w:val="en-US" w:eastAsia="zh-CN"/>
              </w:rPr>
              <w:t>7</w:t>
            </w:r>
            <w:r>
              <w:rPr>
                <w:rFonts w:hint="eastAsia" w:ascii="Times New Roman" w:hAnsi="Times New Roman" w:cs="Times New Roman"/>
                <w:szCs w:val="21"/>
                <w:lang w:val="en-US" w:eastAsia="zh-CN"/>
              </w:rPr>
              <w:t>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公司自运行以来没有发生变更。</w:t>
            </w:r>
          </w:p>
        </w:tc>
        <w:tc>
          <w:tcPr>
            <w:tcW w:w="1002" w:type="dxa"/>
          </w:tc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管理评审</w:t>
            </w:r>
          </w:p>
        </w:tc>
        <w:tc>
          <w:tcPr>
            <w:tcW w:w="1890" w:type="dxa"/>
          </w:tcPr>
          <w:p>
            <w:pPr>
              <w:rPr>
                <w:rFonts w:hint="default"/>
                <w:lang w:val="en-US" w:eastAsia="zh-CN"/>
              </w:rPr>
            </w:pPr>
            <w:r>
              <w:rPr>
                <w:rFonts w:hint="eastAsia"/>
                <w:lang w:val="en-US" w:eastAsia="zh-CN"/>
              </w:rPr>
              <w:t>QEO9.3</w:t>
            </w:r>
          </w:p>
        </w:tc>
        <w:tc>
          <w:tcPr>
            <w:tcW w:w="10040" w:type="dxa"/>
            <w:vAlign w:val="top"/>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查按照策划的要求，于202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cs="Times New Roman"/>
                <w:szCs w:val="21"/>
                <w:lang w:val="en-US" w:eastAsia="zh-CN"/>
              </w:rPr>
              <w:t>6</w:t>
            </w:r>
            <w:r>
              <w:rPr>
                <w:rFonts w:hint="eastAsia" w:ascii="Times New Roman" w:hAnsi="Times New Roman" w:cs="Times New Roman"/>
                <w:szCs w:val="21"/>
                <w:lang w:val="en-US" w:eastAsia="zh-CN"/>
              </w:rPr>
              <w:t>月25日由总经理主持进行了管理评审，提供了会议签到表。</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出示各部门输入资料：各部门领导做了本部门的体系运行工作汇报。</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管理评审提出的改进措施正在实施过程中。</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提供了《环境、职业健康安全管理体系管理评审计划》，明确了评审目的、地点、参加评审的人员、评审的内容和各部门需准备的评审材料。</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查实施：</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查按照策划的要求，于</w:t>
            </w:r>
            <w:r>
              <w:rPr>
                <w:rFonts w:hint="eastAsia"/>
                <w:sz w:val="21"/>
                <w:szCs w:val="22"/>
                <w:vertAlign w:val="baseline"/>
                <w:lang w:val="en-US" w:eastAsia="zh-CN"/>
              </w:rPr>
              <w:t>2021年6月25日</w:t>
            </w:r>
            <w:r>
              <w:rPr>
                <w:rFonts w:hint="eastAsia" w:ascii="Times New Roman" w:hAnsi="Times New Roman" w:cs="Times New Roman"/>
                <w:szCs w:val="21"/>
                <w:lang w:val="en-US" w:eastAsia="zh-CN"/>
              </w:rPr>
              <w:t>由总经理王国洪主持进行了管理评审。提供了会议签到表 。</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出示各部门输入资料：部门领导做了本部门的体系运行工作汇报。</w:t>
            </w:r>
          </w:p>
          <w:p>
            <w:pPr>
              <w:numPr>
                <w:ilvl w:val="0"/>
                <w:numId w:val="0"/>
              </w:numPr>
              <w:spacing w:beforeLines="30" w:afterLines="3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改进的建议：会议确定了</w:t>
            </w:r>
            <w:r>
              <w:rPr>
                <w:rFonts w:hint="eastAsia" w:cs="Times New Roman"/>
                <w:szCs w:val="21"/>
                <w:lang w:val="en-US" w:eastAsia="zh-CN"/>
              </w:rPr>
              <w:t>一</w:t>
            </w:r>
            <w:r>
              <w:rPr>
                <w:rFonts w:hint="eastAsia" w:ascii="Times New Roman" w:hAnsi="Times New Roman" w:cs="Times New Roman"/>
                <w:szCs w:val="21"/>
                <w:lang w:val="en-US" w:eastAsia="zh-CN"/>
              </w:rPr>
              <w:t>条改进建议：1、加强人员的在完善各部门的体系文件和记录方面的培训；进一步提高文件管理能力。</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改进建议的实施情况：于202</w:t>
            </w:r>
            <w:r>
              <w:rPr>
                <w:rFonts w:hint="eastAsia" w:cs="Times New Roman"/>
                <w:szCs w:val="21"/>
                <w:lang w:val="en-US" w:eastAsia="zh-CN"/>
              </w:rPr>
              <w:t>1</w:t>
            </w:r>
            <w:r>
              <w:rPr>
                <w:rFonts w:hint="eastAsia" w:ascii="Times New Roman" w:hAnsi="Times New Roman" w:cs="Times New Roman"/>
                <w:szCs w:val="21"/>
                <w:lang w:val="en-US" w:eastAsia="zh-CN"/>
              </w:rPr>
              <w:t>年</w:t>
            </w:r>
            <w:r>
              <w:rPr>
                <w:rFonts w:hint="eastAsia" w:cs="Times New Roman"/>
                <w:szCs w:val="21"/>
                <w:lang w:val="en-US" w:eastAsia="zh-CN"/>
              </w:rPr>
              <w:t>8</w:t>
            </w:r>
            <w:r>
              <w:rPr>
                <w:rFonts w:hint="eastAsia" w:ascii="Times New Roman" w:hAnsi="Times New Roman" w:cs="Times New Roman"/>
                <w:szCs w:val="21"/>
                <w:lang w:val="en-US" w:eastAsia="zh-CN"/>
              </w:rPr>
              <w:t>月6日完成。</w:t>
            </w:r>
            <w:bookmarkStart w:id="1" w:name="_GoBack"/>
            <w:bookmarkEnd w:id="1"/>
          </w:p>
        </w:tc>
        <w:tc>
          <w:tcPr>
            <w:tcW w:w="1002" w:type="dxa"/>
          </w:tc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改进</w:t>
            </w:r>
            <w:r>
              <w:rPr>
                <w:rFonts w:hint="eastAsia"/>
                <w:lang w:val="en-US" w:eastAsia="zh-CN"/>
              </w:rPr>
              <w:t>总则</w:t>
            </w:r>
          </w:p>
        </w:tc>
        <w:tc>
          <w:tcPr>
            <w:tcW w:w="1890" w:type="dxa"/>
          </w:tcPr>
          <w:p>
            <w:pPr>
              <w:rPr>
                <w:rFonts w:hint="eastAsia" w:eastAsia="宋体"/>
                <w:lang w:val="en-US" w:eastAsia="zh-CN"/>
              </w:rPr>
            </w:pPr>
            <w:r>
              <w:rPr>
                <w:rFonts w:hint="eastAsia"/>
                <w:lang w:val="en-US" w:eastAsia="zh-CN"/>
              </w:rPr>
              <w:t>QEO10.1</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公司确定并选择改进机会，采取必要措施，满足顾客要求和增强顾客满意。这些包括：</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a) 改进服务，以满足要求并关注未来的需求和期望；</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b) 纠正、预防或减少不利影响；</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c) 改进质量、环境、职业健康安全管理体系绩效和有效性。</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改进内容包括纠正、纠正措施、持续改进、突变、创新或重组等。</w:t>
            </w:r>
          </w:p>
        </w:tc>
        <w:tc>
          <w:tcPr>
            <w:tcW w:w="1002"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tcPr>
          <w:p>
            <w:r>
              <w:rPr>
                <w:rFonts w:hint="eastAsia"/>
              </w:rPr>
              <w:t>持续改进</w:t>
            </w:r>
          </w:p>
        </w:tc>
        <w:tc>
          <w:tcPr>
            <w:tcW w:w="1890" w:type="dxa"/>
          </w:tcPr>
          <w:p>
            <w:pPr>
              <w:rPr>
                <w:rFonts w:hint="default"/>
                <w:lang w:val="en-US" w:eastAsia="zh-CN"/>
              </w:rPr>
            </w:pPr>
            <w:r>
              <w:rPr>
                <w:rFonts w:hint="eastAsia"/>
                <w:lang w:val="en-US" w:eastAsia="zh-CN"/>
              </w:rPr>
              <w:t>QEO10.3</w:t>
            </w:r>
          </w:p>
        </w:tc>
        <w:tc>
          <w:tcPr>
            <w:tcW w:w="10040" w:type="dxa"/>
          </w:tcPr>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jc w:val="both"/>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在日常管理和内审、管评中对不断出现的客户和公司内外部的需求，作为持续改进的对象并予以实施。</w:t>
            </w:r>
          </w:p>
        </w:tc>
        <w:tc>
          <w:tcPr>
            <w:tcW w:w="1002" w:type="dxa"/>
          </w:tcPr>
          <w:p/>
          <w:p>
            <w:pPr>
              <w:pStyle w:val="2"/>
            </w:pPr>
          </w:p>
          <w:p>
            <w:pPr>
              <w:pStyle w:val="2"/>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7" w:type="dxa"/>
            <w:vAlign w:val="top"/>
          </w:tcPr>
          <w:p>
            <w:pPr>
              <w:rPr>
                <w:rFonts w:hint="eastAsia"/>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1890" w:type="dxa"/>
            <w:vAlign w:val="top"/>
          </w:tcPr>
          <w:p>
            <w:pPr>
              <w:rPr>
                <w:rFonts w:hint="eastAsia"/>
                <w:lang w:val="en-US" w:eastAsia="zh-CN"/>
              </w:rPr>
            </w:pPr>
          </w:p>
        </w:tc>
        <w:tc>
          <w:tcPr>
            <w:tcW w:w="10040" w:type="dxa"/>
            <w:vAlign w:val="top"/>
          </w:tcPr>
          <w:p>
            <w:pPr>
              <w:pStyle w:val="2"/>
              <w:spacing w:before="0" w:after="0" w:line="240" w:lineRule="auto"/>
              <w:rPr>
                <w:rFonts w:hint="eastAsia" w:ascii="Times New Roman" w:hAnsi="Times New Roman" w:cs="Times New Roman"/>
                <w:szCs w:val="21"/>
                <w:lang w:val="en-US" w:eastAsia="zh-CN"/>
              </w:rPr>
            </w:pPr>
            <w:r>
              <w:rPr>
                <w:rFonts w:hint="eastAsia" w:ascii="宋体" w:hAnsi="宋体" w:eastAsia="宋体" w:cs="宋体"/>
                <w:color w:val="auto"/>
                <w:sz w:val="21"/>
                <w:szCs w:val="21"/>
              </w:rPr>
              <w:t>公司执行 GB/T19001-2016/ISO 9001:2015、GB/T24001-2016/ISO 14001:2015及</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1002" w:type="dxa"/>
            <w:vAlign w:val="top"/>
          </w:tcPr>
          <w:p>
            <w:pPr>
              <w:rPr>
                <w:rFonts w:hint="eastAsia"/>
                <w:lang w:val="en-US" w:eastAsia="zh-CN"/>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D96AE0"/>
    <w:rsid w:val="0A195DB8"/>
    <w:rsid w:val="0BC05367"/>
    <w:rsid w:val="196850DE"/>
    <w:rsid w:val="1AB90925"/>
    <w:rsid w:val="205829B9"/>
    <w:rsid w:val="25493BAD"/>
    <w:rsid w:val="28DD1616"/>
    <w:rsid w:val="29780EA2"/>
    <w:rsid w:val="29CE582E"/>
    <w:rsid w:val="2CCD63D4"/>
    <w:rsid w:val="2EFD45A3"/>
    <w:rsid w:val="35742A03"/>
    <w:rsid w:val="38176BAA"/>
    <w:rsid w:val="41123DA9"/>
    <w:rsid w:val="49D34275"/>
    <w:rsid w:val="49D80C11"/>
    <w:rsid w:val="4AF46303"/>
    <w:rsid w:val="4D7509F0"/>
    <w:rsid w:val="4DD342A5"/>
    <w:rsid w:val="4E1746FC"/>
    <w:rsid w:val="546241A1"/>
    <w:rsid w:val="55B933CF"/>
    <w:rsid w:val="5BD0174E"/>
    <w:rsid w:val="5C971EA8"/>
    <w:rsid w:val="5D5D04CB"/>
    <w:rsid w:val="647E6EBA"/>
    <w:rsid w:val="64D309B9"/>
    <w:rsid w:val="6D6C43C4"/>
    <w:rsid w:val="71994BEE"/>
    <w:rsid w:val="7BE45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uiPriority w:val="0"/>
    <w:rPr>
      <w:rFonts w:ascii="宋体" w:hAnsi="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cs="Calibri"/>
      <w:b/>
      <w:bCs/>
      <w:caps/>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ZW"/>
    <w:basedOn w:val="1"/>
    <w:qFormat/>
    <w:uiPriority w:val="0"/>
    <w:pPr>
      <w:spacing w:line="500" w:lineRule="exact"/>
      <w:ind w:firstLine="200" w:firstLineChars="200"/>
    </w:pPr>
    <w:rPr>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2021-09-13T09:42:09Z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2FE1BA0385374E1AAFF9D2F28B906C99</vt:lpwstr>
  </property>
</Properties>
</file>