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彭州市大众运业有限责任公司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彭州市天彭镇新康西路78号5栋1层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尹滔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13458975008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尹滔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0136-2018-QEO 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 w:ascii="宋体" w:hAnsi="宋体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 w:ascii="宋体" w:hAnsi="宋体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Q：资质范围内货物运输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E：质范围内货物运输所涉及的相关环境管理活动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O：资质范围内货物运输所涉及的相关职业健康安全管理活动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Q：31.04.01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E：31.04.01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O：31.04.01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117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2019年11月2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2019年11月2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Q:31.04.01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E:31.04.01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O:31.04.01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Q:31.04.01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E:31.04.01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O:31.04.01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王红梅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</w:rPr>
              <w:t>201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sz w:val="20"/>
                <w:szCs w:val="22"/>
              </w:rPr>
              <w:t>-N1QMS-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2092940</w:t>
            </w:r>
          </w:p>
          <w:p>
            <w:pPr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</w:rPr>
              <w:t>201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sz w:val="20"/>
                <w:szCs w:val="22"/>
              </w:rPr>
              <w:t>-N1EMS-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1092940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201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sz w:val="20"/>
                <w:szCs w:val="22"/>
              </w:rPr>
              <w:t>-N1OHSMS-1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092940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  <w:szCs w:val="22"/>
              </w:rPr>
              <w:t>ISC-92940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2019.11.26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5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杨珍全、文平、张心、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8:30-10:00</w:t>
            </w: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QMS-2015:张心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王红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梅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OHSMS-2011：文平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4.1总要求；4.2方针；4.4.1资源、角色、职责、责任与权限；4.4.3沟通、参与和协商；4.4.4体系文件；4.5.5内部审核；4.6管理评审；4.5.3事件调查、不符合、纠正措施与预防措施。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文平、张心、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行管科（含财务）</w:t>
            </w:r>
          </w:p>
        </w:tc>
        <w:tc>
          <w:tcPr>
            <w:tcW w:w="5670" w:type="dxa"/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5.3组织的角色、职责和权限；6.2质量目标及其实现的策划;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5.3组织的角色、职责和权限；6.2目标及其实现的策划；6.1.2环境因素；6.1.3合规义务；6.2目标及其达成的策划；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7.2能力（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（上次不符合验证）；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OHSMS-2011：杨珍全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4.4.1组织的角色、职责和权限；4.3.1危险源识别、评价与控制措施；4.3.2法规与其他要求；4.3.3目标与方案；4.4.2能力、培训和意识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；4.4.6运行控制；4.4.7应急准备与响应；4.5.1监视与测量；4.5.2合规性评价；4.5.3事件调查、不符合、纠正措施与预防措施；OHSMS运行控制财务支出证据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10:00-12:00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tcBorders>
              <w:righ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运管科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noWrap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QMS-2015：张心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；8.4外部提供供方的控制；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EMS-2015: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王红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梅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5.3组织的角色、职责和权限；6.2目标及其实现的策划； 6.1.2环境因素；8.1运行策划和控制；8.2应急准备和响应；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4.4.1组织的角色、职责和权限;4.3.1危险源识别、评价和控制措施的确定；4.3.3目标与方案； 4.4.6运行控制；4.4.7应急准备与响应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文平、张心、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_GoBack" w:colFirst="2" w:colLast="3"/>
          </w:p>
        </w:tc>
        <w:tc>
          <w:tcPr>
            <w:tcW w:w="1639" w:type="dxa"/>
            <w:tcBorders>
              <w:right w:val="single" w:color="auto" w:sz="4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车管科</w:t>
            </w:r>
          </w:p>
        </w:tc>
        <w:tc>
          <w:tcPr>
            <w:tcW w:w="5670" w:type="dxa"/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QMS-2015：张心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 6.2质量目标及其实现的策划；7.1.3基础设施；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QMS-2015：杨珍全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8.1运行策划和控制； 8.3设计开发控制； 8.5.1生产和服务提供的控制； 8.5.2标识和可追溯性；8.5.3顾客或外部供方的财产；8.5.4防护；8.5.5交付后的活动；8.5.6更改控制，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EMS-2015:杨珍全</w:t>
            </w: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5.3组织的角色、职责和权限；6.2目标及其实现的策划； 6.1.2环境因素；8.1运行策划和控制；8.2应急准备和响应</w:t>
            </w: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OHSMS-2011：杨珍全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4.4.1组织的角色、职责和权限;4.3.1危险源识别、评价和控制措施的确定；4.3.3目标与方案； 4.4.6运行控制；4.4.7应急准备与响应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杨珍全、张心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安全科</w:t>
            </w:r>
          </w:p>
        </w:tc>
        <w:tc>
          <w:tcPr>
            <w:tcW w:w="5670" w:type="dxa"/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QMS-2015：文平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7.1.5监视和测量资源；8.6产品和服务放行；8.7不合格输出的控制；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EMS-2015: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王红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梅</w:t>
            </w: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5.3组织的角色、职责和权限；6.2目标及其实现的策划； 6.1.2环境因素；8.1运行策划和控制；8.2应急准备和响应</w:t>
            </w: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OHSMS-2011：文平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4.4.1组织的角色、职责和权限;4.3.1危险源识别、评价和控制措施的确定；4.3.3目标与方案； 4</w:t>
            </w:r>
            <w:r>
              <w:rPr>
                <w:rFonts w:hint="eastAsia" w:ascii="宋体" w:hAnsi="宋体" w:cs="新宋体"/>
                <w:sz w:val="18"/>
                <w:szCs w:val="18"/>
              </w:rPr>
              <w:t>.4.6运行控制；4.4.7应急准备与响应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王红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5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杨珍全、文平、张心、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5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杨珍全、文平、张心、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王红梅</w:t>
            </w:r>
          </w:p>
        </w:tc>
      </w:tr>
    </w:tbl>
    <w:p>
      <w:pPr>
        <w:ind w:firstLine="120" w:firstLineChars="50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组长签字：杨珍全                                       编制日期：2019.11.26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1026" o:spid="_x0000_s1026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278"/>
    <w:rsid w:val="000A4D14"/>
    <w:rsid w:val="00386BCD"/>
    <w:rsid w:val="004460CF"/>
    <w:rsid w:val="009A4EE1"/>
    <w:rsid w:val="00AA0278"/>
    <w:rsid w:val="027B1180"/>
    <w:rsid w:val="040A073E"/>
    <w:rsid w:val="103174A5"/>
    <w:rsid w:val="14914CC8"/>
    <w:rsid w:val="17BD225C"/>
    <w:rsid w:val="3A4E3C9C"/>
    <w:rsid w:val="3E484243"/>
    <w:rsid w:val="5797644F"/>
    <w:rsid w:val="786B5811"/>
    <w:rsid w:val="78DF3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560</Words>
  <Characters>3192</Characters>
  <Lines>26</Lines>
  <Paragraphs>7</Paragraphs>
  <TotalTime>55</TotalTime>
  <ScaleCrop>false</ScaleCrop>
  <LinksUpToDate>false</LinksUpToDate>
  <CharactersWithSpaces>3745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2019-11-28T05:20:24Z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