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color w:val="auto"/>
          <w:u w:val="single"/>
        </w:rPr>
        <w:t>0190-2020-2021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768"/>
        <w:gridCol w:w="792"/>
        <w:gridCol w:w="871"/>
        <w:gridCol w:w="1255"/>
        <w:gridCol w:w="54"/>
        <w:gridCol w:w="150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工矿用泵筒硬度</w:t>
            </w:r>
            <w:r>
              <w:rPr>
                <w:rFonts w:hint="eastAsia"/>
              </w:rPr>
              <w:t>检测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szCs w:val="21"/>
              </w:rPr>
              <w:t>质检部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both"/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50</w:t>
            </w:r>
            <w:r>
              <w:rPr>
                <w:sz w:val="24"/>
                <w:szCs w:val="24"/>
              </w:rPr>
              <w:t>HB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cs="宋体"/>
              </w:rPr>
              <w:t>±</w:t>
            </w:r>
            <w:r>
              <w:t>5HB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HB</w:t>
            </w:r>
          </w:p>
        </w:tc>
        <w:tc>
          <w:tcPr>
            <w:tcW w:w="2126" w:type="dxa"/>
            <w:gridSpan w:val="2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</w:tcPr>
          <w:p>
            <w:pPr>
              <w:widowControl/>
              <w:jc w:val="left"/>
              <w:rPr>
                <w:rFonts w:ascii="Times New Roman" w:hAnsi="Times New Roman" w:cs="Times New Roman"/>
              </w:rPr>
            </w:pPr>
          </w:p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335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测量范围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</w:rPr>
              <w:t>校准</w:t>
            </w:r>
            <w:r>
              <w:rPr>
                <w:rFonts w:ascii="Times New Roman" w:hAnsi="Times New Roman" w:cs="Times New Roman"/>
              </w:rPr>
              <w:t>不确定度</w:t>
            </w:r>
          </w:p>
        </w:tc>
        <w:tc>
          <w:tcPr>
            <w:tcW w:w="1309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测量误差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其他</w:t>
            </w:r>
            <w:r>
              <w:rPr>
                <w:rFonts w:ascii="Times New Roman" w:hAnsi="Times New Roman" w:cs="Times New Roman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 w:cs="宋体"/>
              </w:rPr>
              <w:t>里氏硬度计</w:t>
            </w:r>
          </w:p>
        </w:tc>
        <w:tc>
          <w:tcPr>
            <w:tcW w:w="1335" w:type="dxa"/>
            <w:gridSpan w:val="2"/>
            <w:vMerge w:val="restart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TH110 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85</w:t>
            </w:r>
            <w:r>
              <w:rPr>
                <w:rFonts w:hint="eastAsia" w:ascii="Times New Roman" w:hAnsi="Times New Roman" w:cs="宋体"/>
                <w:sz w:val="18"/>
                <w:szCs w:val="18"/>
              </w:rPr>
              <w:t>～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370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HB</w:t>
            </w:r>
          </w:p>
        </w:tc>
        <w:tc>
          <w:tcPr>
            <w:tcW w:w="1663" w:type="dxa"/>
            <w:gridSpan w:val="2"/>
            <w:vMerge w:val="restart"/>
          </w:tcPr>
          <w:p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宋体" w:hAnsi="宋体" w:cs="宋体"/>
                <w:i/>
                <w:iCs/>
              </w:rPr>
              <w:t>U</w:t>
            </w:r>
            <w:r>
              <w:rPr>
                <w:rFonts w:ascii="宋体" w:hAnsi="宋体" w:cs="宋体"/>
              </w:rPr>
              <w:t>=1.2%</w:t>
            </w:r>
            <w:r>
              <w:rPr>
                <w:rFonts w:hint="eastAsia" w:ascii="宋体" w:hAnsi="宋体" w:cs="宋体"/>
                <w:lang w:val="en-US" w:eastAsia="zh-CN"/>
              </w:rPr>
              <w:t>,</w:t>
            </w:r>
            <w:r>
              <w:rPr>
                <w:rFonts w:ascii="Times New Roman" w:hAnsi="Times New Roman" w:cs="Times New Roman"/>
                <w:i/>
                <w:iCs/>
              </w:rPr>
              <w:t>k=2</w:t>
            </w:r>
          </w:p>
        </w:tc>
        <w:tc>
          <w:tcPr>
            <w:tcW w:w="1309" w:type="dxa"/>
            <w:gridSpan w:val="2"/>
            <w:vMerge w:val="restart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t xml:space="preserve"> </w:t>
            </w:r>
            <w:r>
              <w:rPr>
                <w:rFonts w:hint="eastAsia" w:cs="宋体"/>
              </w:rPr>
              <w:t>±</w:t>
            </w:r>
            <w:r>
              <w:t>2HB</w:t>
            </w:r>
          </w:p>
        </w:tc>
        <w:tc>
          <w:tcPr>
            <w:tcW w:w="1505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35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35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0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szCs w:val="21"/>
                <w:lang w:val="en-US" w:eastAsia="zh-CN"/>
              </w:rPr>
              <w:t>DY</w:t>
            </w:r>
            <w:r>
              <w:rPr>
                <w:rFonts w:hint="eastAsia" w:asciiTheme="minorEastAsia" w:hAnsiTheme="minorEastAsia"/>
                <w:szCs w:val="21"/>
              </w:rPr>
              <w:t>/CL-0</w:t>
            </w:r>
            <w:r>
              <w:rPr>
                <w:rFonts w:hint="eastAsia" w:asciiTheme="minorEastAsia" w:hAnsiTheme="minor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lang w:val="en-US" w:eastAsia="zh-CN"/>
              </w:rPr>
              <w:t>工矿用泵筒</w:t>
            </w:r>
            <w:r>
              <w:rPr>
                <w:rFonts w:hint="eastAsia" w:asciiTheme="minorEastAsia" w:hAnsiTheme="minorEastAsia"/>
                <w:snapToGrid w:val="0"/>
                <w:color w:val="000000"/>
                <w:kern w:val="0"/>
                <w:szCs w:val="21"/>
              </w:rPr>
              <w:t>硬度测量过程控制规范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《</w:t>
            </w:r>
            <w:r>
              <w:rPr>
                <w:rFonts w:hint="eastAsia" w:cs="宋体"/>
              </w:rPr>
              <w:t>里氏硬度计</w:t>
            </w:r>
            <w:r>
              <w:rPr>
                <w:rFonts w:hint="eastAsia"/>
                <w:szCs w:val="21"/>
              </w:rPr>
              <w:t>操作规程》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 xml:space="preserve"> 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left"/>
              <w:rPr>
                <w:rFonts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陈学伟</w:t>
            </w:r>
            <w:r>
              <w:rPr>
                <w:rFonts w:hint="eastAsia" w:ascii="Times New Roman" w:hAnsi="Times New Roman"/>
                <w:color w:val="auto"/>
                <w:lang w:eastAsia="zh-CN"/>
              </w:rPr>
              <w:t>，</w:t>
            </w:r>
            <w:r>
              <w:rPr>
                <w:rFonts w:hint="eastAsia" w:ascii="Times New Roman" w:hAnsi="Times New Roman"/>
              </w:rPr>
              <w:t xml:space="preserve">培训合格   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工矿用泵筒硬度</w:t>
            </w:r>
            <w:r>
              <w:rPr>
                <w:rFonts w:hint="eastAsia"/>
              </w:rPr>
              <w:t>检测</w:t>
            </w:r>
            <w:r>
              <w:rPr>
                <w:rFonts w:hint="eastAsia" w:ascii="宋体" w:hAnsi="宋体"/>
                <w:szCs w:val="21"/>
              </w:rPr>
              <w:t>测量</w:t>
            </w:r>
            <w:r>
              <w:rPr>
                <w:rFonts w:hint="eastAsia" w:ascii="Times New Roman" w:hAnsi="Times New Roman"/>
              </w:rPr>
              <w:t>不确定度评定》</w:t>
            </w:r>
            <w:r>
              <w:rPr>
                <w:rFonts w:hint="eastAsia" w:ascii="Times New Roman" w:hAnsi="Times New Roman"/>
                <w:lang w:val="en-US" w:eastAsia="zh-CN"/>
              </w:rPr>
              <w:t>附录A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hint="default"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工矿用泵筒硬度</w:t>
            </w:r>
            <w:r>
              <w:rPr>
                <w:rFonts w:hint="eastAsia"/>
              </w:rPr>
              <w:t>检测</w:t>
            </w:r>
            <w:r>
              <w:rPr>
                <w:rFonts w:hint="eastAsia" w:ascii="宋体" w:hAnsi="宋体"/>
                <w:szCs w:val="21"/>
              </w:rPr>
              <w:t>测量</w:t>
            </w:r>
            <w:r>
              <w:rPr>
                <w:rFonts w:hint="eastAsia" w:ascii="Times New Roman" w:hAnsi="Times New Roman"/>
              </w:rPr>
              <w:t>过程有效性确认记录》</w:t>
            </w:r>
            <w:r>
              <w:rPr>
                <w:rFonts w:hint="eastAsia" w:ascii="Times New Roman" w:hAnsi="Times New Roman"/>
                <w:lang w:val="en-US" w:eastAsia="zh-CN"/>
              </w:rPr>
              <w:t>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hint="default"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工矿用泵筒硬度</w:t>
            </w:r>
            <w:r>
              <w:rPr>
                <w:rFonts w:hint="eastAsia"/>
              </w:rPr>
              <w:t>检测</w:t>
            </w:r>
            <w:r>
              <w:rPr>
                <w:rFonts w:hint="eastAsia" w:ascii="宋体" w:hAnsi="宋体"/>
                <w:szCs w:val="21"/>
              </w:rPr>
              <w:t>测量</w:t>
            </w:r>
            <w:r>
              <w:rPr>
                <w:rFonts w:hint="eastAsia" w:ascii="Times New Roman" w:hAnsi="Times New Roman"/>
              </w:rPr>
              <w:t>过程监视统计表》、分析记录等</w:t>
            </w:r>
            <w:r>
              <w:rPr>
                <w:rFonts w:hint="eastAsia" w:ascii="Times New Roman" w:hAnsi="Times New Roman"/>
                <w:lang w:val="en-US" w:eastAsia="zh-CN"/>
              </w:rPr>
              <w:t>附录C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hint="default" w:ascii="Times New Roman" w:hAnsi="Times New Roman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val="en-US" w:eastAsia="zh-CN"/>
              </w:rPr>
              <w:t>工矿用泵筒硬度</w:t>
            </w:r>
            <w:r>
              <w:rPr>
                <w:rFonts w:hint="eastAsia"/>
              </w:rPr>
              <w:t>检测</w:t>
            </w:r>
            <w:r>
              <w:rPr>
                <w:rFonts w:hint="eastAsia" w:ascii="宋体" w:hAnsi="宋体"/>
                <w:szCs w:val="21"/>
              </w:rPr>
              <w:t>测量</w:t>
            </w:r>
            <w:r>
              <w:rPr>
                <w:rFonts w:hint="eastAsia" w:ascii="Times New Roman" w:hAnsi="Times New Roman"/>
              </w:rPr>
              <w:t>过程均值-极差控制图》</w:t>
            </w:r>
            <w:r>
              <w:rPr>
                <w:rFonts w:hint="eastAsia" w:ascii="Times New Roman" w:hAnsi="Times New Roman"/>
                <w:lang w:val="en-US" w:eastAsia="zh-CN"/>
              </w:rPr>
              <w:t>附录D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；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；</w:t>
            </w:r>
          </w:p>
          <w:p>
            <w:pP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；</w:t>
            </w:r>
          </w:p>
          <w:p>
            <w:pPr>
              <w:rPr>
                <w:rFonts w:hint="eastAsia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  <w:lang w:eastAsia="zh-CN"/>
              </w:rPr>
              <w:t>；</w:t>
            </w:r>
          </w:p>
          <w:p>
            <w:pPr>
              <w:rPr>
                <w:rFonts w:hint="eastAsia" w:ascii="Times New Roman" w:hAnsi="Times New Roman" w:cs="Times New Roman" w:eastAsiaTheme="minorEastAsia"/>
                <w:lang w:eastAsia="zh-C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>测量过程监视在控制限内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，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</w:t>
            </w:r>
            <w:r>
              <w:rPr>
                <w:rFonts w:ascii="Times New Roman" w:hAnsi="Times New Roman" w:cs="Times New Roman"/>
              </w:rPr>
              <w:t>(如果有)</w:t>
            </w:r>
            <w:r>
              <w:rPr>
                <w:rFonts w:ascii="Times New Roman" w:hAnsi="Times New Roman" w:cs="Times New Roman"/>
                <w:szCs w:val="21"/>
              </w:rPr>
              <w:t>正确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。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</w:t>
            </w:r>
            <w:r>
              <w:rPr>
                <w:szCs w:val="20"/>
              </w:rPr>
              <w:sym w:font="Wingdings 2" w:char="F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□不符合（注：在选项上打√，只选一项。）</w:t>
            </w:r>
          </w:p>
        </w:tc>
      </w:tr>
    </w:tbl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5081270</wp:posOffset>
            </wp:positionH>
            <wp:positionV relativeFrom="paragraph">
              <wp:posOffset>27940</wp:posOffset>
            </wp:positionV>
            <wp:extent cx="259080" cy="629285"/>
            <wp:effectExtent l="0" t="0" r="10795" b="0"/>
            <wp:wrapNone/>
            <wp:docPr id="18" name="图片 18" descr="a9476e057b1c9de08502c0734b60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9476e057b1c9de08502c0734b60fe8"/>
                    <pic:cNvPicPr>
                      <a:picLocks noChangeAspect="1"/>
                    </pic:cNvPicPr>
                  </pic:nvPicPr>
                  <pic:blipFill>
                    <a:blip r:embed="rId5">
                      <a:biLevel thresh="50000"/>
                    </a:blip>
                    <a:srcRect l="50898" t="73916" r="44150" b="100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08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审核日期：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2021</w:t>
      </w:r>
      <w:r>
        <w:rPr>
          <w:rFonts w:hint="eastAsia" w:ascii="Times New Roman" w:hAnsi="Times New Roman" w:eastAsia="宋体" w:cs="Times New Roman"/>
          <w:szCs w:val="21"/>
        </w:rPr>
        <w:t>年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11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szCs w:val="21"/>
        </w:rPr>
        <w:t xml:space="preserve">日         </w:t>
      </w:r>
      <w:bookmarkStart w:id="1" w:name="_GoBack"/>
      <w:bookmarkEnd w:id="1"/>
      <w:r>
        <w:rPr>
          <w:rFonts w:hint="eastAsia" w:ascii="Times New Roman" w:hAnsi="Times New Roman" w:eastAsia="宋体" w:cs="Times New Roman"/>
          <w:szCs w:val="21"/>
        </w:rPr>
        <w:t xml:space="preserve">  审核员：</w:t>
      </w:r>
      <w:r>
        <w:rPr>
          <w:rFonts w:hint="eastAsia"/>
          <w:b/>
          <w:bCs/>
          <w:color w:val="000000"/>
          <w:szCs w:val="21"/>
          <w:u w:val="none"/>
          <w:lang w:eastAsia="zh-CN"/>
        </w:rPr>
        <w:drawing>
          <wp:inline distT="0" distB="0" distL="114300" distR="114300">
            <wp:extent cx="650240" cy="325120"/>
            <wp:effectExtent l="0" t="0" r="5080" b="10160"/>
            <wp:docPr id="2" name="图片 1" descr="114e4949f7b34d7a9d72d75eb5da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4e4949f7b34d7a9d72d75eb5da6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r>
        <w:rPr>
          <w:rFonts w:hint="eastAsia" w:ascii="Times New Roman" w:hAnsi="Times New Roman" w:eastAsia="宋体" w:cs="Times New Roman"/>
          <w:szCs w:val="21"/>
        </w:rPr>
        <w:t>代表：</w:t>
      </w:r>
    </w:p>
    <w:sectPr>
      <w:headerReference r:id="rId3" w:type="default"/>
      <w:pgSz w:w="11906" w:h="16838"/>
      <w:pgMar w:top="1440" w:right="1286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  <w:lang w:val="en-US" w:eastAsia="zh-CN"/>
                  </w:rPr>
                  <w:t>7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1312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FE0400"/>
    <w:rsid w:val="162E240A"/>
    <w:rsid w:val="251C3F46"/>
    <w:rsid w:val="363C494D"/>
    <w:rsid w:val="41A511BD"/>
    <w:rsid w:val="48B73198"/>
    <w:rsid w:val="7C7A2043"/>
    <w:rsid w:val="7D14635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84</Words>
  <Characters>480</Characters>
  <Lines>4</Lines>
  <Paragraphs>1</Paragraphs>
  <TotalTime>3</TotalTime>
  <ScaleCrop>false</ScaleCrop>
  <LinksUpToDate>false</LinksUpToDate>
  <CharactersWithSpaces>563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德福</cp:lastModifiedBy>
  <cp:lastPrinted>2017-03-07T01:14:00Z</cp:lastPrinted>
  <dcterms:modified xsi:type="dcterms:W3CDTF">2021-11-05T03:40:18Z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B2B512C5CC4C480FB21AF3320E4D0281</vt:lpwstr>
  </property>
</Properties>
</file>