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过程与活动、</w:t>
            </w:r>
          </w:p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涉及</w:t>
            </w:r>
            <w:bookmarkStart w:id="0" w:name="_GoBack"/>
            <w:bookmarkEnd w:id="0"/>
          </w:p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条款</w:t>
            </w:r>
          </w:p>
        </w:tc>
        <w:tc>
          <w:tcPr>
            <w:tcW w:w="1037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受审核部门：安全环保部    主管领导：胡智俊    陪同人员：孙红云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</w:p>
        </w:tc>
        <w:tc>
          <w:tcPr>
            <w:tcW w:w="1037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审核员：王宁敏       审核时间：2021-9-10  13:00-17:00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</w:p>
        </w:tc>
        <w:tc>
          <w:tcPr>
            <w:tcW w:w="1037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审核条款：5.3 组织的岗位、职责和权限、6.2 目标、能源指及其实现的策划、8.1 运行的策划和控制、8.3采购、10.1不符合与纠正措施。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1.组织的岗位、职责和权限，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  <w:lang w:val="en-US" w:eastAsia="zh-CN"/>
              </w:rPr>
              <w:t>2.目标、能源指及其实现的策划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6.2</w:t>
            </w:r>
          </w:p>
        </w:tc>
        <w:tc>
          <w:tcPr>
            <w:tcW w:w="10376" w:type="dxa"/>
          </w:tcPr>
          <w:p>
            <w:p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 1、</w:t>
            </w:r>
            <w:r>
              <w:rPr>
                <w:rFonts w:hint="eastAsia" w:cs="Times New Roman"/>
                <w:szCs w:val="22"/>
                <w:lang w:val="en-US" w:eastAsia="zh-CN"/>
              </w:rPr>
              <w:t>安全环保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部：主管领导：汤克满，</w:t>
            </w:r>
            <w:r>
              <w:rPr>
                <w:rFonts w:hint="eastAsia" w:cs="Times New Roman"/>
                <w:szCs w:val="22"/>
                <w:lang w:val="en-US" w:eastAsia="zh-CN"/>
              </w:rPr>
              <w:t>提供</w:t>
            </w:r>
            <w:r>
              <w:rPr>
                <w:rFonts w:hint="eastAsia"/>
                <w:lang w:val="en-US" w:eastAsia="zh-CN"/>
              </w:rPr>
              <w:t>《岗位及部门职责》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：共 </w:t>
            </w:r>
            <w:r>
              <w:rPr>
                <w:rFonts w:hint="eastAsia" w:cs="Times New Roman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 人。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部门定位-为了实现公司整体战略目标，同时保障员工的生产安全\职业健康，减少环境污染，根据公司战略规划和年度经营目标，在副总经理/总经理助理的领导下，组织开展生产安全、环境保护及职业健康等工作，以加强公司安全环保管理，提高安全环保管理保证；开展供应商管理、采购过程管理，确保生产经营计划按时完成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职责概述-体系建设、生产安全、环保工作、职业健康管理、消防管理、供应商管理、采购过程管理、部门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建设。</w:t>
            </w:r>
          </w:p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2、提供</w:t>
            </w:r>
            <w:r>
              <w:rPr>
                <w:rFonts w:hint="eastAsia" w:cs="Times New Roman"/>
                <w:szCs w:val="22"/>
                <w:lang w:val="en-US" w:eastAsia="zh-CN"/>
              </w:rPr>
              <w:t>安全环保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部</w:t>
            </w:r>
            <w:r>
              <w:rPr>
                <w:rFonts w:hint="eastAsia"/>
                <w:szCs w:val="22"/>
                <w:lang w:val="en-US" w:eastAsia="zh-CN"/>
              </w:rPr>
              <w:t>能源管理目标是：</w:t>
            </w:r>
          </w:p>
          <w:p>
            <w:pPr>
              <w:pStyle w:val="2"/>
              <w:ind w:left="840" w:leftChars="400" w:firstLine="0" w:firstLineChars="0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保证公司目标指标的完成，</w:t>
            </w:r>
          </w:p>
          <w:p>
            <w:pPr>
              <w:pStyle w:val="2"/>
              <w:ind w:left="840" w:leftChars="40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采购工作质量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订单完成率大于95%；评价方法：ERP采购订单明细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查阅相关记录，全部完成。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216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运行的策划和控制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采购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8.1</w:t>
            </w:r>
            <w:r>
              <w:rPr>
                <w:rFonts w:hint="eastAsia"/>
                <w:lang w:val="en-US" w:eastAsia="zh-CN"/>
              </w:rPr>
              <w:t>/8.3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376" w:type="dxa"/>
          </w:tcPr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1、提供</w:t>
            </w:r>
            <w:r>
              <w:rPr>
                <w:rFonts w:hint="eastAsia"/>
              </w:rPr>
              <w:t>文件化信息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《能源管理手册》、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程序文件清单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主要有《En/HB-CX-14监测和计量装置的购买、使用、维护和处置程序》《En/HB-CX-15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能源服务、产品、设备和能源采购控制程序》《En/HB-CX-08能源监视和测量控制程序》《En/HB-CX-11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不符合、纠正、改进措施程序》《采购管理控制程序》，物资分类采购管理制度、主材采购管理制度、辅材采购制度、外包装材料采购管理制度、五金备件采购管理制度、油品和试剂采购管理制度、办公劳保用品采购管理制度、专用性物资采购管理制度、贸易类物资采购管理制度、采购作业考评指引、服务类采购管理制度、物资采购招标管理制度、供应商分类管理制度等，符合管理实际，有发布、实施。有编审批。确保了其适宜性和充分性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2、关于能源采购：提供组织的《能源管理手册》其中：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2-1“8.3 采购”，公司制定并实施《能源采购控制程序》《供应商分类管理制度》，建立并实施在计划或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预期运行寿命内评估能源性能的标准，在采购能源时使用预期对组织能源性能有重大影响的产品、设备和服务。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在采购使用对主要能源使用有或可能有影响的产品、设备和服务时，组织应通知供应商，能源性能是采购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的评估标准之一。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2-2合格供应商开发选择：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选择原则：在通过开发选择程序认定的供应商中，按照“同等价格择其优，同等质量择其廉，同价同质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择其快”原则选择优质的合格供应商。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2）适用范围：除了指首次采购的供应商外，还包括向原有供应商采购新物资的开发选择。（图例说明：★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必须  ☆视情况）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95"/>
              <w:gridCol w:w="845"/>
              <w:gridCol w:w="926"/>
              <w:gridCol w:w="881"/>
              <w:gridCol w:w="12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3195" w:type="dxa"/>
                  <w:vMerge w:val="restart"/>
                  <w:vAlign w:val="top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供应商类别</w:t>
                  </w:r>
                </w:p>
              </w:tc>
              <w:tc>
                <w:tcPr>
                  <w:tcW w:w="3924" w:type="dxa"/>
                  <w:gridSpan w:val="4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开发选择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  <w:jc w:val="center"/>
              </w:trPr>
              <w:tc>
                <w:tcPr>
                  <w:tcW w:w="3195" w:type="dxa"/>
                  <w:vMerge w:val="continue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45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初步评审</w:t>
                  </w:r>
                </w:p>
              </w:tc>
              <w:tc>
                <w:tcPr>
                  <w:tcW w:w="926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实地审查</w:t>
                  </w:r>
                </w:p>
              </w:tc>
              <w:tc>
                <w:tcPr>
                  <w:tcW w:w="881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样品试用</w:t>
                  </w:r>
                </w:p>
              </w:tc>
              <w:tc>
                <w:tcPr>
                  <w:tcW w:w="1272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合格供应商评价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  <w:jc w:val="center"/>
              </w:trPr>
              <w:tc>
                <w:tcPr>
                  <w:tcW w:w="3195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Ⅰ类（主材、贸易、主材委外加工类）</w:t>
                  </w:r>
                </w:p>
              </w:tc>
              <w:tc>
                <w:tcPr>
                  <w:tcW w:w="8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★</w:t>
                  </w:r>
                </w:p>
              </w:tc>
              <w:tc>
                <w:tcPr>
                  <w:tcW w:w="92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★</w:t>
                  </w:r>
                </w:p>
              </w:tc>
              <w:tc>
                <w:tcPr>
                  <w:tcW w:w="8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★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  <w:jc w:val="center"/>
              </w:trPr>
              <w:tc>
                <w:tcPr>
                  <w:tcW w:w="3195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Ⅱ类（辅材类）</w:t>
                  </w:r>
                </w:p>
              </w:tc>
              <w:tc>
                <w:tcPr>
                  <w:tcW w:w="8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★</w:t>
                  </w:r>
                </w:p>
              </w:tc>
              <w:tc>
                <w:tcPr>
                  <w:tcW w:w="92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☆</w:t>
                  </w:r>
                </w:p>
              </w:tc>
              <w:tc>
                <w:tcPr>
                  <w:tcW w:w="8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★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  <w:jc w:val="center"/>
              </w:trPr>
              <w:tc>
                <w:tcPr>
                  <w:tcW w:w="3195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Ⅲ类（固定资产、设备）</w:t>
                  </w:r>
                </w:p>
              </w:tc>
              <w:tc>
                <w:tcPr>
                  <w:tcW w:w="8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★</w:t>
                  </w:r>
                </w:p>
              </w:tc>
              <w:tc>
                <w:tcPr>
                  <w:tcW w:w="92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☆</w:t>
                  </w:r>
                </w:p>
              </w:tc>
              <w:tc>
                <w:tcPr>
                  <w:tcW w:w="8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☆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  <w:jc w:val="center"/>
              </w:trPr>
              <w:tc>
                <w:tcPr>
                  <w:tcW w:w="3195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Ⅲ类（机电委外交加工类）</w:t>
                  </w:r>
                </w:p>
              </w:tc>
              <w:tc>
                <w:tcPr>
                  <w:tcW w:w="84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★</w:t>
                  </w:r>
                </w:p>
              </w:tc>
              <w:tc>
                <w:tcPr>
                  <w:tcW w:w="92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☆</w:t>
                  </w:r>
                </w:p>
              </w:tc>
              <w:tc>
                <w:tcPr>
                  <w:tcW w:w="8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☆ 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  <w:jc w:val="center"/>
              </w:trPr>
              <w:tc>
                <w:tcPr>
                  <w:tcW w:w="3195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Ⅳ类（五金备件、油品及试剂、专用性物资、外包装材料类）</w:t>
                  </w:r>
                </w:p>
              </w:tc>
              <w:tc>
                <w:tcPr>
                  <w:tcW w:w="845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★</w:t>
                  </w:r>
                </w:p>
              </w:tc>
              <w:tc>
                <w:tcPr>
                  <w:tcW w:w="926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☆</w:t>
                  </w:r>
                </w:p>
              </w:tc>
              <w:tc>
                <w:tcPr>
                  <w:tcW w:w="8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☆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  <w:jc w:val="center"/>
              </w:trPr>
              <w:tc>
                <w:tcPr>
                  <w:tcW w:w="3195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Ⅳ类（办公及劳保用品）</w:t>
                  </w:r>
                </w:p>
              </w:tc>
              <w:tc>
                <w:tcPr>
                  <w:tcW w:w="845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★</w:t>
                  </w:r>
                </w:p>
              </w:tc>
              <w:tc>
                <w:tcPr>
                  <w:tcW w:w="926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☆</w:t>
                  </w:r>
                </w:p>
              </w:tc>
              <w:tc>
                <w:tcPr>
                  <w:tcW w:w="881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☆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/>
                    </w:rPr>
                    <w:t>☆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3）合格供应商的资质：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①有合法经营许可证，且具备必要的资金能力。②优先选择按国家（国际）标准建立质量体系并已通过认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，且其产品取得特别资格、较大荣誉或特殊称号。③有条件的供应商进行实地审查，填写《供应商实地审查表》，得分在70分以上。（原则上对年采购额在200万以上公司，应实地审查，三年一次；各事业部可根据实际供应物资质量情况，增加审核频次）。④具有足够生产能力，能满足公司连续需求及进一步扩大产量的需要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⑤能有效处理紧急订单。⑥样品通过试用合格（办公用品类除外）。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4）评价供方的依据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①供方的生产能力或供应能力能够满足使用要求，能够确保按时按量供货； ②相关管理体系认证证书；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③供方应信誉良好，有合法的营业执照且所售产品在其经营范围之内；  ④重要主辅材供应商需经过三步认定。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公司应禁止采购《淘汰落后生产能力、工艺和产品的目录》、《高耗能落后机电设备（产品）淘汰目录》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和《产业结构指导目录》规定的淘汰产品和设备，对现有产品、设备进行更换时，应尽量采用高效的节能产品，或者采用国家鼓励的节能产品和设备。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提供安全环保部的采购计划与审批：公司均为走ERP线上流程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044190" cy="1830070"/>
                  <wp:effectExtent l="0" t="0" r="3810" b="6350"/>
                  <wp:docPr id="9" name="图片 9" descr="178cf1eb9e8b2d1293110a0d52593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78cf1eb9e8b2d1293110a0d52593a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183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048000" cy="1818640"/>
                  <wp:effectExtent l="0" t="0" r="0" b="2540"/>
                  <wp:docPr id="10" name="图片 10" descr="0e77ab11f4c26953ce58a404d1d22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e77ab11f4c26953ce58a404d1d22d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525"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4、抽查2021年合格供方名录：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提供《合格供方名册》(二零二一年）采J201。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其中1）合格供方名册（主材）共20家，全部按照：“序号、合格供方名称、原材料采购标准、原材料名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称、类别、准入时间、备注”进行登记。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其中2）合格供方名册（辅材）共12家，全部按照：“序号、合格供方名称、原材料采购标准、原材料名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称、类别、准入时间、备注”进行登记。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其中3）合格供方名册（技术服务）共28家，全部按照：“序号、合格供方名称、原材料采购标准、原材料名称、类别、准入时间、备注”进行登记。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其中4）合格供方名册（采购贸易类）共10家，全部按照：“序号、合格供方名称、原材料采购标准、原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材料名称、类别、准入时间、备注”进行登记。</w:t>
            </w:r>
          </w:p>
          <w:p>
            <w:pPr>
              <w:pStyle w:val="2"/>
              <w:numPr>
                <w:ilvl w:val="0"/>
                <w:numId w:val="0"/>
              </w:numPr>
              <w:ind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5、能源采购归设备动力部管理。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.不符合与纠正措施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</w:t>
            </w:r>
          </w:p>
        </w:tc>
        <w:tc>
          <w:tcPr>
            <w:tcW w:w="10376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《监视、测量与分析控制程序》《不符合、纠正、纠正措施和预防措施控制程序》公司建立、实施并保持《监视、测量与分析控制程序》，以实现对能源管理绩效的监视、测量与评价，本单位负责本部门的相关目标、指标、运行控制等的监控和测量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监视和测量内容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1、能源绩效关键特性测量计划的实现情况，如综合能耗、单位产品能耗、节能量、余能回收利用等的实施情况。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能源管理实施方案的执行情况，包括通过对能源管理实施方案的实施进度和内容的监测，及时发现方案执行过程中出现的偏差，对能源管理方案的实施的节能效果进行计算和审核，确认节能管理方案是否达到预期结果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3、主要耗能设备设施的能源绩效参数变化情况。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4、优先控制的改进能源绩效机会：通过对执行管理制度、操作规范、工艺参数控制等要求的监视、确保优先控制的改进能源绩效机会始终处于有效控制之下。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公司规定了为了及时纠正在能源管理体系运行中发现的不符合，采取有效的纠正措施与预防措施，减少对生产经营活动的影响，避免不符合的再次发生。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目前安全环保部提供2020年及2021年1至8月的对能源采购、物资采购的相关记录，没有发生违规现象。</w:t>
            </w:r>
          </w:p>
        </w:tc>
        <w:tc>
          <w:tcPr>
            <w:tcW w:w="1213" w:type="dxa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75285" cy="359410"/>
          <wp:effectExtent l="0" t="0" r="0" b="6350"/>
          <wp:wrapTight wrapText="bothSides">
            <wp:wrapPolygon>
              <wp:start x="5702" y="0"/>
              <wp:lineTo x="0" y="2748"/>
              <wp:lineTo x="0" y="16486"/>
              <wp:lineTo x="6579" y="21066"/>
              <wp:lineTo x="9210" y="21066"/>
              <wp:lineTo x="14473" y="21066"/>
              <wp:lineTo x="14912" y="21066"/>
              <wp:lineTo x="20613" y="14654"/>
              <wp:lineTo x="20613" y="5953"/>
              <wp:lineTo x="17105" y="1374"/>
              <wp:lineTo x="14035" y="0"/>
              <wp:lineTo x="570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28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EB1"/>
    <w:multiLevelType w:val="singleLevel"/>
    <w:tmpl w:val="0C4C6EB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E195D1D"/>
    <w:multiLevelType w:val="multilevel"/>
    <w:tmpl w:val="1E195D1D"/>
    <w:lvl w:ilvl="0" w:tentative="0">
      <w:start w:val="1"/>
      <w:numFmt w:val="decimal"/>
      <w:pStyle w:val="18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454" w:hanging="454"/>
      </w:pPr>
      <w:rPr>
        <w:rFonts w:hint="eastAsia"/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284"/>
        </w:tabs>
        <w:ind w:left="284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>
    <w:nsid w:val="53EE7720"/>
    <w:multiLevelType w:val="singleLevel"/>
    <w:tmpl w:val="53EE772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F330A"/>
    <w:rsid w:val="01CB697C"/>
    <w:rsid w:val="03DC30E0"/>
    <w:rsid w:val="046567E2"/>
    <w:rsid w:val="05DF3DCC"/>
    <w:rsid w:val="09AA2A96"/>
    <w:rsid w:val="09B114E4"/>
    <w:rsid w:val="108219C2"/>
    <w:rsid w:val="10A508EB"/>
    <w:rsid w:val="127A18EB"/>
    <w:rsid w:val="12EC4A9A"/>
    <w:rsid w:val="139C646D"/>
    <w:rsid w:val="159D65FE"/>
    <w:rsid w:val="16B93B5D"/>
    <w:rsid w:val="16D14144"/>
    <w:rsid w:val="1AA74426"/>
    <w:rsid w:val="1B007415"/>
    <w:rsid w:val="1CB06495"/>
    <w:rsid w:val="215B2EA2"/>
    <w:rsid w:val="22E53EBD"/>
    <w:rsid w:val="23AF6EBD"/>
    <w:rsid w:val="23BB39C7"/>
    <w:rsid w:val="25844DDF"/>
    <w:rsid w:val="27CE53B5"/>
    <w:rsid w:val="2B283970"/>
    <w:rsid w:val="355A4358"/>
    <w:rsid w:val="35FF2833"/>
    <w:rsid w:val="38052C74"/>
    <w:rsid w:val="39476E99"/>
    <w:rsid w:val="39E7305B"/>
    <w:rsid w:val="3BED3692"/>
    <w:rsid w:val="3D245307"/>
    <w:rsid w:val="3D6D656F"/>
    <w:rsid w:val="3F8B3E6F"/>
    <w:rsid w:val="462F6922"/>
    <w:rsid w:val="464C0A21"/>
    <w:rsid w:val="4ACE5706"/>
    <w:rsid w:val="4DB6221E"/>
    <w:rsid w:val="520470FA"/>
    <w:rsid w:val="5343277E"/>
    <w:rsid w:val="571421BF"/>
    <w:rsid w:val="58F3395F"/>
    <w:rsid w:val="59A63954"/>
    <w:rsid w:val="5AB81A79"/>
    <w:rsid w:val="5AD0717F"/>
    <w:rsid w:val="5B553FC5"/>
    <w:rsid w:val="5BFD0207"/>
    <w:rsid w:val="5D147476"/>
    <w:rsid w:val="5EA12B9A"/>
    <w:rsid w:val="5F0D1C5A"/>
    <w:rsid w:val="621F7D19"/>
    <w:rsid w:val="642D03B3"/>
    <w:rsid w:val="66856E51"/>
    <w:rsid w:val="69706447"/>
    <w:rsid w:val="6A8123EB"/>
    <w:rsid w:val="715616AC"/>
    <w:rsid w:val="73B542BD"/>
    <w:rsid w:val="765038CB"/>
    <w:rsid w:val="7B371D97"/>
    <w:rsid w:val="7C882F82"/>
    <w:rsid w:val="7D5E6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1"/>
    <w:pPr>
      <w:autoSpaceDE w:val="0"/>
      <w:autoSpaceDN w:val="0"/>
      <w:spacing w:before="92"/>
      <w:ind w:left="980" w:hanging="60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6">
    <w:name w:val="表头"/>
    <w:basedOn w:val="1"/>
    <w:next w:val="1"/>
    <w:qFormat/>
    <w:uiPriority w:val="0"/>
    <w:pPr>
      <w:spacing w:beforeLines="50" w:afterLines="20"/>
      <w:jc w:val="center"/>
      <w:textAlignment w:val="center"/>
    </w:pPr>
    <w:rPr>
      <w:rFonts w:ascii="宋体" w:hAnsi="宋体" w:cs="宋体"/>
      <w:sz w:val="24"/>
      <w:szCs w:val="24"/>
    </w:rPr>
  </w:style>
  <w:style w:type="character" w:customStyle="1" w:styleId="17">
    <w:name w:val="normaltextrun"/>
    <w:qFormat/>
    <w:uiPriority w:val="0"/>
  </w:style>
  <w:style w:type="paragraph" w:customStyle="1" w:styleId="18">
    <w:name w:val="样式1"/>
    <w:basedOn w:val="6"/>
    <w:qFormat/>
    <w:uiPriority w:val="0"/>
    <w:pPr>
      <w:numPr>
        <w:ilvl w:val="0"/>
        <w:numId w:val="1"/>
      </w:numPr>
      <w:adjustRightInd w:val="0"/>
      <w:snapToGrid w:val="0"/>
      <w:spacing w:beforeLines="50" w:afterLines="50"/>
      <w:jc w:val="both"/>
    </w:pPr>
    <w:rPr>
      <w:rFonts w:ascii="宋体" w:hAnsi="宋体" w:cs="Times New Roman"/>
      <w:spacing w:val="-1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514</TotalTime>
  <ScaleCrop>false</ScaleCrop>
  <LinksUpToDate>false</LinksUpToDate>
  <CharactersWithSpaces>147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王宁敏</cp:lastModifiedBy>
  <dcterms:modified xsi:type="dcterms:W3CDTF">2021-09-11T07:56:59Z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