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受审核部门：成都虹波实业股份有限公司    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孙红云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王宁敏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r>
              <w:rPr>
                <w:rFonts w:hint="eastAsia"/>
                <w:color w:val="000000"/>
              </w:rPr>
              <w:t>2021年09月05日 上午至2021年09月06日 上午，共 1.5 天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91510100201972607Y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1996.12.18至永久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技术研发、制造、销售钨、钼、镍、复合金属制品、金刚石模、薄钢带，电光源产品、电源产品，工业气体及专用设备、制造、安装、销售，质检技术服务，生产气体灭火剂（危险化学品除外），机械加工、咨询服务，商品销售（处国家禁止流通物品外）、经营本企业和成员企业自产产品的出口业务；经营本企业和成员企业生产所需的机械设备、零配件、原辅材料的进口业务；加工贸易和补偿贸易业务。（依法须经批准的项目，经相关部门批准后方可展开经营活动）。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钨、钼产品的设计、生产和售后服务所涉及的能源管理活动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成都市龙泉驿区成都经济技术开发区南京路198号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1" w:name="生产地址"/>
            <w:r>
              <w:rPr>
                <w:sz w:val="21"/>
                <w:szCs w:val="21"/>
                <w:u w:val="single"/>
              </w:rPr>
              <w:t>四川省成都市龙泉区经济技术开发区南京路198号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注册地址与生产或服务现场一致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jc w:val="center"/>
              <w:rPr>
                <w:color w:val="000000"/>
              </w:rPr>
            </w:pPr>
            <w:r>
              <w:drawing>
                <wp:inline distT="0" distB="0" distL="114300" distR="114300">
                  <wp:extent cx="2834005" cy="3647440"/>
                  <wp:effectExtent l="0" t="0" r="63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05" cy="364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16200" cy="3623310"/>
                  <wp:effectExtent l="0" t="0" r="5080" b="381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362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21"/>
              </w:rPr>
              <w:t>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300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总人数：300</w:t>
            </w:r>
            <w:r>
              <w:rPr>
                <w:rFonts w:hint="eastAsia"/>
                <w:color w:val="000000"/>
                <w:szCs w:val="21"/>
              </w:rPr>
              <w:t>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68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232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1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1)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GB/T 23331-2020 idt </w:t>
            </w:r>
            <w:r>
              <w:rPr>
                <w:rFonts w:hint="eastAsia"/>
                <w:color w:val="000000"/>
                <w:szCs w:val="18"/>
              </w:rPr>
              <w:t>ISO50001:2018《能源管理体系 要求及使用指南》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RB/T 117-2014 能源管理体系有色金属企业认证要求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3）《GB 31340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2014 钨精矿单位产品能源消耗限额》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4）《GB 29146-2012 钼精矿单位产品能源消耗限额》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遵守法规  清洁生产  创新改造  提高能效。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</w:t>
            </w:r>
            <w:r>
              <w:rPr>
                <w:rFonts w:hint="eastAsia"/>
                <w:color w:val="0000FF"/>
                <w:szCs w:val="18"/>
              </w:rPr>
              <w:t>：</w:t>
            </w:r>
            <w:r>
              <w:rPr>
                <w:rFonts w:hint="eastAsia"/>
                <w:color w:val="0000FF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2021年能源管理体系目标指标为：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公司级：2020综合能耗目标指标为1.48kgce/kg，2021年1~8月实际累计1.39kgce/kg，当地政府无考核指标</w:t>
            </w:r>
            <w:r>
              <w:rPr>
                <w:rFonts w:hint="eastAsia"/>
                <w:color w:val="000000" w:themeColor="text1"/>
                <w:szCs w:val="18"/>
                <w:shd w:val="pct10" w:color="auto" w:fill="FFFFFF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二阶段予以充分性审核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能源</w:t>
            </w:r>
            <w:r>
              <w:rPr>
                <w:rFonts w:hint="eastAsia"/>
                <w:color w:val="000000"/>
                <w:szCs w:val="18"/>
              </w:rPr>
              <w:t>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作业文件；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若干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份；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-</w:t>
            </w:r>
            <w:r>
              <w:rPr>
                <w:color w:val="000000" w:themeColor="text1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记录表格；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若干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份；</w:t>
            </w:r>
            <w:r>
              <w:rPr>
                <w:rFonts w:hint="eastAsia"/>
                <w:color w:val="0000FF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基本满足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FF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不符合项报告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 份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18"/>
                      <w:u w:val="single"/>
                      <w:lang w:val="en-US" w:eastAsia="zh-CN"/>
                    </w:rPr>
                    <w:t>2020综合能耗目标指标为1.48kgce/kg，2021年1~8月实际累计1.39kgce/kg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拉丝机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4E66B72"/>
    <w:rsid w:val="0DE678DC"/>
    <w:rsid w:val="23CD34E1"/>
    <w:rsid w:val="312171D0"/>
    <w:rsid w:val="31695936"/>
    <w:rsid w:val="342505BF"/>
    <w:rsid w:val="3A1D497A"/>
    <w:rsid w:val="3B503D6D"/>
    <w:rsid w:val="3F813F85"/>
    <w:rsid w:val="45D513DA"/>
    <w:rsid w:val="53145C03"/>
    <w:rsid w:val="542E63CF"/>
    <w:rsid w:val="55246C39"/>
    <w:rsid w:val="5E687504"/>
    <w:rsid w:val="61A11641"/>
    <w:rsid w:val="67A108C5"/>
    <w:rsid w:val="6AB73EA7"/>
    <w:rsid w:val="72D90C75"/>
    <w:rsid w:val="76A1390B"/>
    <w:rsid w:val="7A6C3467"/>
    <w:rsid w:val="7B7B2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4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2021-09-13T10:38:33Z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