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bookmarkStart w:id="26" w:name="_GoBack"/>
      <w:bookmarkEnd w:id="26"/>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464"/>
        <w:gridCol w:w="600"/>
        <w:gridCol w:w="610"/>
        <w:gridCol w:w="1064"/>
        <w:gridCol w:w="452"/>
        <w:gridCol w:w="577"/>
        <w:gridCol w:w="227"/>
        <w:gridCol w:w="641"/>
        <w:gridCol w:w="57"/>
        <w:gridCol w:w="156"/>
        <w:gridCol w:w="1180"/>
        <w:gridCol w:w="215"/>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成都联虹钼业有限公司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四川省成都市龙泉区经济技术开发区南京路198号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四川省成都市龙泉区经济技术开发区南京路198号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1882" w:type="dxa"/>
            <w:gridSpan w:val="3"/>
            <w:vAlign w:val="center"/>
          </w:tcPr>
          <w:p>
            <w:pPr>
              <w:rPr>
                <w:rFonts w:hint="eastAsia" w:eastAsia="宋体"/>
                <w:sz w:val="21"/>
                <w:szCs w:val="21"/>
                <w:lang w:eastAsia="zh-CN"/>
              </w:rPr>
            </w:pPr>
            <w:bookmarkStart w:id="3" w:name="合同编号"/>
            <w:r>
              <w:rPr>
                <w:sz w:val="21"/>
                <w:szCs w:val="21"/>
              </w:rPr>
              <w:t>0941-2021-EnM</w:t>
            </w:r>
            <w:bookmarkEnd w:id="3"/>
            <w:r>
              <w:rPr>
                <w:rFonts w:hint="eastAsia"/>
                <w:sz w:val="21"/>
                <w:szCs w:val="21"/>
                <w:lang w:val="en-US" w:eastAsia="zh-CN"/>
              </w:rPr>
              <w:t>S</w:t>
            </w:r>
          </w:p>
        </w:tc>
        <w:tc>
          <w:tcPr>
            <w:tcW w:w="1210" w:type="dxa"/>
            <w:gridSpan w:val="2"/>
            <w:vAlign w:val="center"/>
          </w:tcPr>
          <w:p>
            <w:pPr>
              <w:rPr>
                <w:sz w:val="21"/>
                <w:szCs w:val="21"/>
              </w:rPr>
            </w:pPr>
            <w:r>
              <w:rPr>
                <w:rFonts w:hint="eastAsia"/>
                <w:sz w:val="21"/>
                <w:szCs w:val="21"/>
              </w:rPr>
              <w:t>审核领域</w:t>
            </w:r>
          </w:p>
        </w:tc>
        <w:tc>
          <w:tcPr>
            <w:tcW w:w="5438" w:type="dxa"/>
            <w:gridSpan w:val="10"/>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r>
              <w:rPr>
                <w:rFonts w:hint="eastAsia"/>
                <w:sz w:val="21"/>
                <w:szCs w:val="21"/>
                <w:lang w:eastAsia="zh-CN"/>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1882" w:type="dxa"/>
            <w:gridSpan w:val="3"/>
            <w:vAlign w:val="center"/>
          </w:tcPr>
          <w:p>
            <w:pPr>
              <w:rPr>
                <w:sz w:val="21"/>
                <w:szCs w:val="21"/>
              </w:rPr>
            </w:pPr>
            <w:bookmarkStart w:id="10" w:name="联系人"/>
            <w:r>
              <w:rPr>
                <w:sz w:val="21"/>
                <w:szCs w:val="21"/>
              </w:rPr>
              <w:t>黄超</w:t>
            </w:r>
            <w:bookmarkEnd w:id="10"/>
          </w:p>
        </w:tc>
        <w:tc>
          <w:tcPr>
            <w:tcW w:w="1210" w:type="dxa"/>
            <w:gridSpan w:val="2"/>
            <w:vAlign w:val="center"/>
          </w:tcPr>
          <w:p>
            <w:pPr>
              <w:rPr>
                <w:sz w:val="21"/>
                <w:szCs w:val="21"/>
              </w:rPr>
            </w:pPr>
            <w:r>
              <w:rPr>
                <w:rFonts w:hint="eastAsia"/>
                <w:sz w:val="21"/>
                <w:szCs w:val="21"/>
              </w:rPr>
              <w:t>联系电话</w:t>
            </w:r>
          </w:p>
        </w:tc>
        <w:tc>
          <w:tcPr>
            <w:tcW w:w="2320" w:type="dxa"/>
            <w:gridSpan w:val="4"/>
            <w:vAlign w:val="center"/>
          </w:tcPr>
          <w:p>
            <w:pPr>
              <w:rPr>
                <w:sz w:val="21"/>
                <w:szCs w:val="21"/>
              </w:rPr>
            </w:pPr>
            <w:bookmarkStart w:id="11" w:name="联系人电话"/>
            <w:r>
              <w:rPr>
                <w:sz w:val="21"/>
                <w:szCs w:val="21"/>
              </w:rPr>
              <w:t>15528379979</w:t>
            </w:r>
            <w:bookmarkEnd w:id="11"/>
          </w:p>
        </w:tc>
        <w:tc>
          <w:tcPr>
            <w:tcW w:w="698" w:type="dxa"/>
            <w:gridSpan w:val="2"/>
            <w:vMerge w:val="restart"/>
            <w:vAlign w:val="center"/>
          </w:tcPr>
          <w:p>
            <w:pPr>
              <w:rPr>
                <w:sz w:val="21"/>
                <w:szCs w:val="21"/>
              </w:rPr>
            </w:pPr>
            <w:r>
              <w:rPr>
                <w:rFonts w:hint="eastAsia"/>
                <w:sz w:val="21"/>
                <w:szCs w:val="21"/>
              </w:rPr>
              <w:t>邮箱</w:t>
            </w:r>
          </w:p>
        </w:tc>
        <w:tc>
          <w:tcPr>
            <w:tcW w:w="2420" w:type="dxa"/>
            <w:gridSpan w:val="4"/>
            <w:vMerge w:val="restart"/>
            <w:vAlign w:val="center"/>
          </w:tcPr>
          <w:p>
            <w:pPr>
              <w:rPr>
                <w:sz w:val="21"/>
                <w:szCs w:val="21"/>
              </w:rPr>
            </w:pPr>
            <w:bookmarkStart w:id="12" w:name="联系人邮箱"/>
            <w:r>
              <w:rPr>
                <w:sz w:val="21"/>
                <w:szCs w:val="21"/>
              </w:rPr>
              <w:t>13541131030@163.com</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1882" w:type="dxa"/>
            <w:gridSpan w:val="3"/>
            <w:vAlign w:val="center"/>
          </w:tcPr>
          <w:p>
            <w:bookmarkStart w:id="13" w:name="管理者代表"/>
            <w:r>
              <w:t>黄超</w:t>
            </w:r>
            <w:bookmarkEnd w:id="13"/>
          </w:p>
        </w:tc>
        <w:tc>
          <w:tcPr>
            <w:tcW w:w="1210" w:type="dxa"/>
            <w:gridSpan w:val="2"/>
            <w:vAlign w:val="center"/>
          </w:tcPr>
          <w:p>
            <w:pPr>
              <w:rPr>
                <w:sz w:val="21"/>
                <w:szCs w:val="21"/>
              </w:rPr>
            </w:pPr>
            <w:r>
              <w:rPr>
                <w:rFonts w:hint="eastAsia"/>
                <w:sz w:val="21"/>
                <w:szCs w:val="21"/>
              </w:rPr>
              <w:t>联系电话</w:t>
            </w:r>
          </w:p>
        </w:tc>
        <w:tc>
          <w:tcPr>
            <w:tcW w:w="2320" w:type="dxa"/>
            <w:gridSpan w:val="4"/>
            <w:vAlign w:val="center"/>
          </w:tcPr>
          <w:p>
            <w:bookmarkStart w:id="14" w:name="管代电话"/>
            <w:bookmarkEnd w:id="14"/>
          </w:p>
        </w:tc>
        <w:tc>
          <w:tcPr>
            <w:tcW w:w="698" w:type="dxa"/>
            <w:gridSpan w:val="2"/>
            <w:vMerge w:val="continue"/>
            <w:vAlign w:val="center"/>
          </w:tcPr>
          <w:p/>
        </w:tc>
        <w:tc>
          <w:tcPr>
            <w:tcW w:w="2420" w:type="dxa"/>
            <w:gridSpan w:val="4"/>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15" w:name="审核类型"/>
            <w:r>
              <w:rPr>
                <w:rFonts w:ascii="宋体" w:hAnsi="宋体"/>
                <w:b/>
                <w:sz w:val="21"/>
                <w:szCs w:val="21"/>
              </w:rPr>
              <w:t>一阶段非现场</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r>
              <w:rPr>
                <w:rFonts w:hint="eastAsia" w:ascii="宋体" w:hAnsi="宋体" w:cs="宋体"/>
                <w:color w:val="000000"/>
                <w:kern w:val="0"/>
                <w:szCs w:val="24"/>
              </w:rPr>
              <w:t>■</w:t>
            </w:r>
            <w:r>
              <w:rPr>
                <w:rFonts w:hint="eastAsia" w:ascii="宋体" w:hAnsi="宋体" w:cs="宋体"/>
                <w:color w:val="000000"/>
                <w:kern w:val="0"/>
                <w:szCs w:val="21"/>
              </w:rPr>
              <w:t xml:space="preserve">现场审核   </w:t>
            </w:r>
            <w:r>
              <w:rPr>
                <w:rFonts w:hint="eastAsia" w:ascii="宋体" w:hAnsi="宋体" w:cs="宋体"/>
                <w:color w:val="000000"/>
                <w:kern w:val="0"/>
                <w:szCs w:val="24"/>
              </w:rPr>
              <w:t>□</w:t>
            </w:r>
            <w:r>
              <w:rPr>
                <w:rFonts w:hint="eastAsia" w:ascii="宋体" w:hAnsi="宋体" w:cs="宋体"/>
                <w:color w:val="000000"/>
                <w:kern w:val="0"/>
                <w:szCs w:val="21"/>
              </w:rPr>
              <w:t xml:space="preserve">远程审核    </w:t>
            </w:r>
            <w:bookmarkStart w:id="16" w:name="非现场"/>
            <w:r>
              <w:rPr>
                <w:rFonts w:hint="eastAsia" w:ascii="宋体" w:hAnsi="宋体" w:cs="宋体"/>
                <w:color w:val="000000"/>
                <w:kern w:val="0"/>
                <w:szCs w:val="24"/>
              </w:rPr>
              <w:t xml:space="preserve">■非现场 </w:t>
            </w:r>
            <w:r>
              <w:rPr>
                <w:rFonts w:hint="eastAsia" w:ascii="宋体" w:hAnsi="宋体" w:cs="宋体"/>
                <w:color w:val="000000"/>
                <w:kern w:val="0"/>
                <w:szCs w:val="24"/>
                <w:lang w:val="en-US" w:eastAsia="zh-CN"/>
              </w:rPr>
              <w:t xml:space="preserve"> </w:t>
            </w:r>
            <w:r>
              <w:rPr>
                <w:rFonts w:hint="eastAsia" w:ascii="宋体" w:hAnsi="宋体" w:cs="宋体"/>
                <w:color w:val="000000"/>
                <w:kern w:val="0"/>
                <w:szCs w:val="24"/>
              </w:rPr>
              <w:t>□现场</w:t>
            </w:r>
            <w:bookmarkEnd w:id="16"/>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lang w:eastAsia="zh-CN"/>
              </w:rPr>
              <w:t>☑</w:t>
            </w:r>
            <w:r>
              <w:rPr>
                <w:color w:val="0000FF"/>
                <w:sz w:val="22"/>
              </w:rPr>
              <w:t>音频</w:t>
            </w:r>
            <w:r>
              <w:rPr>
                <w:rFonts w:hint="eastAsia"/>
                <w:color w:val="0000FF"/>
                <w:sz w:val="22"/>
              </w:rPr>
              <w:t xml:space="preserve"> </w:t>
            </w:r>
            <w:r>
              <w:rPr>
                <w:rFonts w:hint="eastAsia" w:ascii="宋体" w:hAnsi="宋体" w:cs="宋体"/>
                <w:color w:val="0000FF"/>
                <w:kern w:val="0"/>
                <w:szCs w:val="24"/>
                <w:lang w:eastAsia="zh-CN"/>
              </w:rPr>
              <w:t>☑</w:t>
            </w:r>
            <w:r>
              <w:rPr>
                <w:color w:val="0000FF"/>
                <w:sz w:val="22"/>
              </w:rPr>
              <w:t>视频</w:t>
            </w:r>
            <w:r>
              <w:rPr>
                <w:rFonts w:hint="eastAsia"/>
                <w:color w:val="0000FF"/>
                <w:sz w:val="22"/>
              </w:rPr>
              <w:t xml:space="preserve"> </w:t>
            </w:r>
            <w:r>
              <w:rPr>
                <w:rFonts w:hint="eastAsia" w:ascii="宋体" w:hAnsi="宋体" w:cs="宋体"/>
                <w:color w:val="0000FF"/>
                <w:kern w:val="0"/>
                <w:szCs w:val="24"/>
              </w:rPr>
              <w:t>□</w:t>
            </w:r>
            <w:r>
              <w:rPr>
                <w:color w:val="0000FF"/>
                <w:sz w:val="22"/>
              </w:rPr>
              <w:t>数据共享</w:t>
            </w:r>
            <w:r>
              <w:rPr>
                <w:rFonts w:hint="eastAsia"/>
                <w:color w:val="0000FF"/>
                <w:sz w:val="22"/>
              </w:rPr>
              <w:t xml:space="preserve"> </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lang w:eastAsia="zh-CN"/>
              </w:rPr>
              <w:t>☑</w:t>
            </w:r>
            <w:r>
              <w:rPr>
                <w:rFonts w:hint="eastAsia" w:ascii="宋体" w:hAnsi="宋体" w:cs="宋体"/>
                <w:color w:val="0000FF"/>
                <w:kern w:val="0"/>
                <w:szCs w:val="24"/>
              </w:rPr>
              <w:t xml:space="preserve">网络 </w:t>
            </w:r>
            <w:r>
              <w:rPr>
                <w:rFonts w:hint="eastAsia" w:ascii="宋体" w:hAnsi="宋体" w:cs="宋体"/>
                <w:color w:val="0000FF"/>
                <w:kern w:val="0"/>
                <w:szCs w:val="24"/>
                <w:lang w:eastAsia="zh-CN"/>
              </w:rPr>
              <w:t>☑</w:t>
            </w:r>
            <w:r>
              <w:rPr>
                <w:rFonts w:hint="eastAsia" w:ascii="宋体" w:hAnsi="宋体" w:cs="宋体"/>
                <w:color w:val="0000FF"/>
                <w:kern w:val="0"/>
                <w:szCs w:val="24"/>
              </w:rPr>
              <w:t xml:space="preserve">智能手机 □台式电脑 </w:t>
            </w:r>
            <w:r>
              <w:rPr>
                <w:rFonts w:hint="eastAsia" w:ascii="宋体" w:hAnsi="宋体" w:cs="宋体"/>
                <w:color w:val="0000FF"/>
                <w:kern w:val="0"/>
                <w:szCs w:val="24"/>
                <w:lang w:eastAsia="zh-CN"/>
              </w:rPr>
              <w:t>☑</w:t>
            </w:r>
            <w:r>
              <w:rPr>
                <w:rFonts w:hint="eastAsia" w:ascii="宋体" w:hAnsi="宋体" w:cs="宋体"/>
                <w:color w:val="0000FF"/>
                <w:kern w:val="0"/>
                <w:szCs w:val="24"/>
              </w:rPr>
              <w:t>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696" w:type="dxa"/>
            <w:gridSpan w:val="3"/>
            <w:vAlign w:val="center"/>
          </w:tcPr>
          <w:p>
            <w:r>
              <w:rPr>
                <w:rFonts w:hint="eastAsia"/>
              </w:rPr>
              <w:t>审核范围</w:t>
            </w:r>
          </w:p>
        </w:tc>
        <w:tc>
          <w:tcPr>
            <w:tcW w:w="6266" w:type="dxa"/>
            <w:gridSpan w:val="12"/>
            <w:vAlign w:val="center"/>
          </w:tcPr>
          <w:p>
            <w:pPr>
              <w:jc w:val="left"/>
              <w:rPr>
                <w:rFonts w:hint="eastAsia" w:ascii="Times New Roman" w:hAnsi="Times New Roman" w:eastAsia="宋体" w:cs="Times New Roman"/>
                <w:sz w:val="21"/>
                <w:szCs w:val="21"/>
              </w:rPr>
            </w:pPr>
            <w:bookmarkStart w:id="17" w:name="审核范围"/>
            <w:r>
              <w:rPr>
                <w:rFonts w:hint="eastAsia" w:ascii="Times New Roman" w:hAnsi="Times New Roman" w:eastAsia="宋体" w:cs="Times New Roman"/>
                <w:sz w:val="21"/>
                <w:szCs w:val="21"/>
              </w:rPr>
              <w:t>钼坯、钼板、钨板及其他钨、钼相关制品的设计开发、生产和售后服务所涉及的能源管理活动</w:t>
            </w:r>
            <w:bookmarkEnd w:id="17"/>
          </w:p>
        </w:tc>
        <w:tc>
          <w:tcPr>
            <w:tcW w:w="1395" w:type="dxa"/>
            <w:gridSpan w:val="2"/>
            <w:vAlign w:val="center"/>
          </w:tcPr>
          <w:p>
            <w:pPr>
              <w:jc w:val="left"/>
            </w:pPr>
            <w:r>
              <w:rPr>
                <w:rFonts w:hint="eastAsia"/>
              </w:rPr>
              <w:t>项目专业代码</w:t>
            </w:r>
          </w:p>
        </w:tc>
        <w:tc>
          <w:tcPr>
            <w:tcW w:w="869" w:type="dxa"/>
            <w:vAlign w:val="center"/>
          </w:tcPr>
          <w:p>
            <w:bookmarkStart w:id="18" w:name="专业代码"/>
            <w:r>
              <w:t>2.2</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ascii="宋体" w:hAnsi="宋体"/>
                <w:b/>
                <w:sz w:val="21"/>
                <w:szCs w:val="21"/>
              </w:rPr>
            </w:pPr>
            <w:bookmarkStart w:id="19" w:name="Q勾选Add1"/>
            <w:r>
              <w:rPr>
                <w:rFonts w:hint="eastAsia" w:ascii="宋体" w:hAnsi="宋体"/>
                <w:b/>
                <w:sz w:val="21"/>
                <w:szCs w:val="21"/>
              </w:rPr>
              <w:t>□</w:t>
            </w:r>
            <w:bookmarkEnd w:id="19"/>
            <w:r>
              <w:rPr>
                <w:rFonts w:hint="eastAsia" w:ascii="宋体" w:hAnsi="宋体"/>
                <w:b/>
                <w:sz w:val="21"/>
                <w:szCs w:val="21"/>
              </w:rPr>
              <w:t xml:space="preserve">GB/T19001-2016/ISO 9001:2015  </w:t>
            </w:r>
            <w:bookmarkStart w:id="20" w:name="QJ勾选Add1"/>
            <w:r>
              <w:rPr>
                <w:rFonts w:hint="eastAsia" w:ascii="宋体" w:hAnsi="宋体"/>
                <w:b/>
                <w:sz w:val="21"/>
                <w:szCs w:val="21"/>
              </w:rPr>
              <w:t>□</w:t>
            </w:r>
            <w:bookmarkEnd w:id="20"/>
            <w:r>
              <w:rPr>
                <w:rFonts w:hint="eastAsia" w:ascii="宋体" w:hAnsi="宋体"/>
                <w:b/>
                <w:sz w:val="21"/>
                <w:szCs w:val="21"/>
              </w:rPr>
              <w:t xml:space="preserve">GB/T 50430-2017    </w:t>
            </w:r>
          </w:p>
          <w:p>
            <w:pPr>
              <w:rPr>
                <w:rFonts w:ascii="宋体" w:hAnsi="宋体"/>
                <w:b/>
                <w:sz w:val="21"/>
                <w:szCs w:val="21"/>
              </w:rPr>
            </w:pPr>
            <w:bookmarkStart w:id="21" w:name="E勾选Add1"/>
            <w:r>
              <w:rPr>
                <w:rFonts w:hint="eastAsia" w:ascii="宋体" w:hAnsi="宋体"/>
                <w:b/>
                <w:sz w:val="21"/>
                <w:szCs w:val="21"/>
              </w:rPr>
              <w:t>□</w:t>
            </w:r>
            <w:bookmarkEnd w:id="21"/>
            <w:r>
              <w:rPr>
                <w:rFonts w:hint="eastAsia" w:ascii="宋体" w:hAnsi="宋体"/>
                <w:b/>
                <w:sz w:val="21"/>
                <w:szCs w:val="21"/>
              </w:rPr>
              <w:t xml:space="preserve">GB/T24001-2016/ISO 14001:2015 </w:t>
            </w:r>
            <w:bookmarkStart w:id="22" w:name="S勾选Add1"/>
            <w:r>
              <w:rPr>
                <w:rFonts w:hint="eastAsia" w:ascii="宋体" w:hAnsi="宋体"/>
                <w:b/>
                <w:sz w:val="21"/>
                <w:szCs w:val="21"/>
              </w:rPr>
              <w:t>□</w:t>
            </w:r>
            <w:bookmarkEnd w:id="22"/>
            <w:r>
              <w:rPr>
                <w:rFonts w:hint="eastAsia" w:ascii="宋体" w:hAnsi="宋体"/>
                <w:b/>
                <w:sz w:val="21"/>
                <w:szCs w:val="21"/>
              </w:rPr>
              <w:t>GB/T 45001-2020/ISO45001：2018</w:t>
            </w:r>
          </w:p>
          <w:p>
            <w:pPr>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 xml:space="preserve">GB/T 23331-2020/ISO50001：2018标准 </w:t>
            </w:r>
          </w:p>
          <w:p>
            <w:pPr>
              <w:rPr>
                <w:rFonts w:ascii="宋体" w:hAnsi="宋体"/>
                <w:b/>
                <w:sz w:val="21"/>
                <w:szCs w:val="21"/>
              </w:rPr>
            </w:pPr>
            <w:r>
              <w:rPr>
                <w:rFonts w:hint="eastAsia" w:ascii="宋体" w:hAnsi="宋体"/>
                <w:b/>
                <w:sz w:val="21"/>
                <w:szCs w:val="21"/>
                <w:lang w:eastAsia="zh-CN"/>
              </w:rPr>
              <w:t>☑</w:t>
            </w:r>
            <w:r>
              <w:rPr>
                <w:rFonts w:hint="eastAsia" w:ascii="宋体" w:hAnsi="宋体" w:eastAsia="宋体" w:cs="Times New Roman"/>
                <w:b/>
                <w:sz w:val="21"/>
                <w:szCs w:val="21"/>
                <w:lang w:val="de-DE" w:eastAsia="zh-CN"/>
              </w:rPr>
              <w:t xml:space="preserve">RB/T </w:t>
            </w:r>
            <w:r>
              <w:rPr>
                <w:rFonts w:hint="default" w:ascii="宋体" w:hAnsi="宋体" w:eastAsia="宋体" w:cs="Times New Roman"/>
                <w:b/>
                <w:sz w:val="21"/>
                <w:szCs w:val="21"/>
                <w:lang w:eastAsia="zh-CN"/>
              </w:rPr>
              <w:fldChar w:fldCharType="begin"/>
            </w:r>
            <w:r>
              <w:rPr>
                <w:rFonts w:hint="default" w:ascii="宋体" w:hAnsi="宋体" w:eastAsia="宋体" w:cs="Times New Roman"/>
                <w:b/>
                <w:sz w:val="21"/>
                <w:szCs w:val="21"/>
                <w:lang w:eastAsia="zh-CN"/>
              </w:rPr>
              <w:instrText xml:space="preserve"> HYPERLINK "https://max.book118.com/html/2017/1019/137483715.shtm" \t "https://www.so.com/_blank" </w:instrText>
            </w:r>
            <w:r>
              <w:rPr>
                <w:rFonts w:hint="default" w:ascii="宋体" w:hAnsi="宋体" w:eastAsia="宋体" w:cs="Times New Roman"/>
                <w:b/>
                <w:sz w:val="21"/>
                <w:szCs w:val="21"/>
                <w:lang w:eastAsia="zh-CN"/>
              </w:rPr>
              <w:fldChar w:fldCharType="separate"/>
            </w:r>
            <w:r>
              <w:rPr>
                <w:rFonts w:hint="default" w:ascii="宋体" w:hAnsi="宋体" w:eastAsia="宋体" w:cs="Times New Roman"/>
                <w:b/>
                <w:sz w:val="21"/>
                <w:szCs w:val="21"/>
                <w:lang w:eastAsia="zh-CN"/>
              </w:rPr>
              <w:t>117-2014 能源管理体系</w:t>
            </w:r>
            <w:r>
              <w:rPr>
                <w:rFonts w:hint="eastAsia" w:ascii="宋体" w:hAnsi="宋体" w:eastAsia="宋体" w:cs="Times New Roman"/>
                <w:b/>
                <w:sz w:val="21"/>
                <w:szCs w:val="21"/>
                <w:lang w:val="en-US" w:eastAsia="zh-CN"/>
              </w:rPr>
              <w:t xml:space="preserve"> </w:t>
            </w:r>
            <w:r>
              <w:rPr>
                <w:rFonts w:hint="default" w:ascii="宋体" w:hAnsi="宋体" w:eastAsia="宋体" w:cs="Times New Roman"/>
                <w:b/>
                <w:sz w:val="21"/>
                <w:szCs w:val="21"/>
                <w:lang w:eastAsia="zh-CN"/>
              </w:rPr>
              <w:t>有色金属企业认证要求</w:t>
            </w:r>
            <w:r>
              <w:rPr>
                <w:rFonts w:hint="default" w:ascii="宋体" w:hAnsi="宋体" w:eastAsia="宋体" w:cs="Times New Roman"/>
                <w:b/>
                <w:sz w:val="21"/>
                <w:szCs w:val="21"/>
                <w:lang w:eastAsia="zh-CN"/>
              </w:rPr>
              <w:fldChar w:fldCharType="end"/>
            </w:r>
            <w:r>
              <w:rPr>
                <w:rFonts w:hint="eastAsia" w:ascii="宋体" w:hAnsi="宋体"/>
                <w:b/>
                <w:sz w:val="21"/>
                <w:szCs w:val="21"/>
              </w:rPr>
              <w:t xml:space="preserve">               </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 xml:space="preserve">适用于受审核方的法律法规及其他要求； </w:t>
            </w:r>
            <w:r>
              <w:rPr>
                <w:rFonts w:ascii="宋体" w:hAnsi="宋体"/>
                <w:b/>
                <w:sz w:val="21"/>
                <w:szCs w:val="21"/>
              </w:rPr>
              <w:t xml:space="preserve"> </w:t>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受审核方管理体系文件 (手册版本号：</w:t>
            </w:r>
            <w:r>
              <w:rPr>
                <w:rFonts w:hint="eastAsia" w:ascii="宋体" w:hAnsi="宋体"/>
                <w:b/>
                <w:sz w:val="21"/>
                <w:szCs w:val="21"/>
                <w:lang w:val="en-US" w:eastAsia="zh-CN"/>
              </w:rPr>
              <w:t>A</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 xml:space="preserve">现场审核于 </w:t>
            </w:r>
            <w:bookmarkStart w:id="23" w:name="审核日期"/>
            <w:r>
              <w:rPr>
                <w:rFonts w:hint="eastAsia"/>
                <w:b/>
                <w:sz w:val="21"/>
                <w:szCs w:val="21"/>
                <w:u w:val="single"/>
              </w:rPr>
              <w:t>2021年09月04日 上午至2021年09月04日 下午</w:t>
            </w:r>
            <w:bookmarkEnd w:id="23"/>
            <w:r>
              <w:rPr>
                <w:rFonts w:hint="eastAsia"/>
                <w:b/>
                <w:sz w:val="21"/>
                <w:szCs w:val="21"/>
              </w:rPr>
              <w:t>，共</w:t>
            </w:r>
            <w:r>
              <w:rPr>
                <w:rFonts w:hint="eastAsia"/>
                <w:b/>
                <w:sz w:val="21"/>
                <w:szCs w:val="21"/>
                <w:u w:val="single"/>
              </w:rPr>
              <w:t xml:space="preserve"> </w:t>
            </w:r>
            <w:bookmarkStart w:id="24" w:name="审核天数"/>
            <w:r>
              <w:rPr>
                <w:b/>
                <w:sz w:val="21"/>
                <w:szCs w:val="21"/>
                <w:u w:val="single"/>
              </w:rPr>
              <w:t>1.0</w:t>
            </w:r>
            <w:bookmarkEnd w:id="24"/>
            <w:r>
              <w:rPr>
                <w:b/>
                <w:sz w:val="21"/>
                <w:szCs w:val="21"/>
                <w:u w:val="single"/>
              </w:rPr>
              <w:t xml:space="preserve"> </w:t>
            </w:r>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 xml:space="preserve">远程审核于 </w:t>
            </w:r>
            <w:r>
              <w:rPr>
                <w:rFonts w:hint="eastAsia"/>
                <w:b/>
                <w:sz w:val="21"/>
                <w:szCs w:val="21"/>
                <w:u w:val="single"/>
              </w:rPr>
              <w:t>2021年09月04日 上午至2021年09月04日 下午</w:t>
            </w:r>
            <w:r>
              <w:rPr>
                <w:rFonts w:hint="eastAsia"/>
                <w:b/>
                <w:sz w:val="21"/>
                <w:szCs w:val="21"/>
              </w:rPr>
              <w:t>，共</w:t>
            </w:r>
            <w:r>
              <w:rPr>
                <w:rFonts w:hint="eastAsia"/>
                <w:b/>
                <w:sz w:val="21"/>
                <w:szCs w:val="21"/>
                <w:u w:val="single"/>
              </w:rPr>
              <w:t xml:space="preserve"> </w:t>
            </w:r>
            <w:r>
              <w:rPr>
                <w:b/>
                <w:sz w:val="21"/>
                <w:szCs w:val="21"/>
                <w:u w:val="single"/>
              </w:rPr>
              <w:t xml:space="preserve">1.0 </w:t>
            </w:r>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 xml:space="preserve">普通话   </w:t>
            </w:r>
            <w:r>
              <w:rPr>
                <w:rFonts w:hint="eastAsia"/>
                <w:sz w:val="21"/>
                <w:szCs w:val="21"/>
                <w:lang w:val="de-DE"/>
              </w:rPr>
              <w:t>□</w:t>
            </w:r>
            <w:r>
              <w:rPr>
                <w:rFonts w:hint="eastAsia"/>
                <w:b/>
                <w:sz w:val="21"/>
                <w:szCs w:val="21"/>
              </w:rPr>
              <w:t xml:space="preserve">英语   </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4"/>
            <w:vAlign w:val="center"/>
          </w:tcPr>
          <w:p>
            <w:pPr>
              <w:jc w:val="center"/>
              <w:rPr>
                <w:sz w:val="21"/>
                <w:szCs w:val="21"/>
              </w:rPr>
            </w:pPr>
            <w:r>
              <w:rPr>
                <w:rFonts w:hint="eastAsia"/>
                <w:sz w:val="18"/>
                <w:szCs w:val="18"/>
              </w:rPr>
              <w:t>注册证书号</w:t>
            </w:r>
          </w:p>
        </w:tc>
        <w:tc>
          <w:tcPr>
            <w:tcW w:w="1029" w:type="dxa"/>
            <w:gridSpan w:val="2"/>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gridSpan w:val="2"/>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sz w:val="21"/>
                <w:szCs w:val="21"/>
              </w:rPr>
            </w:pPr>
            <w:r>
              <w:rPr>
                <w:sz w:val="21"/>
                <w:szCs w:val="21"/>
              </w:rPr>
              <w:t>周涛</w:t>
            </w:r>
          </w:p>
        </w:tc>
        <w:tc>
          <w:tcPr>
            <w:tcW w:w="567" w:type="dxa"/>
            <w:vAlign w:val="center"/>
          </w:tcPr>
          <w:p>
            <w:pPr>
              <w:jc w:val="center"/>
              <w:rPr>
                <w:sz w:val="21"/>
                <w:szCs w:val="21"/>
              </w:rPr>
            </w:pPr>
            <w:r>
              <w:rPr>
                <w:sz w:val="21"/>
                <w:szCs w:val="21"/>
              </w:rPr>
              <w:t>男</w:t>
            </w:r>
          </w:p>
        </w:tc>
        <w:tc>
          <w:tcPr>
            <w:tcW w:w="2738" w:type="dxa"/>
            <w:gridSpan w:val="4"/>
            <w:vAlign w:val="center"/>
          </w:tcPr>
          <w:p>
            <w:pPr>
              <w:jc w:val="center"/>
              <w:rPr>
                <w:sz w:val="21"/>
                <w:szCs w:val="21"/>
              </w:rPr>
            </w:pPr>
            <w:r>
              <w:rPr>
                <w:sz w:val="21"/>
                <w:szCs w:val="21"/>
              </w:rPr>
              <w:t>2018-N1EnMS-1072033</w:t>
            </w:r>
          </w:p>
        </w:tc>
        <w:tc>
          <w:tcPr>
            <w:tcW w:w="1029" w:type="dxa"/>
            <w:gridSpan w:val="2"/>
            <w:vAlign w:val="center"/>
          </w:tcPr>
          <w:p>
            <w:pPr>
              <w:jc w:val="center"/>
              <w:rPr>
                <w:sz w:val="18"/>
                <w:szCs w:val="18"/>
              </w:rPr>
            </w:pPr>
            <w:r>
              <w:rPr>
                <w:sz w:val="18"/>
                <w:szCs w:val="18"/>
              </w:rPr>
              <w:t>现场审核</w:t>
            </w:r>
          </w:p>
        </w:tc>
        <w:tc>
          <w:tcPr>
            <w:tcW w:w="868" w:type="dxa"/>
            <w:gridSpan w:val="2"/>
            <w:vAlign w:val="center"/>
          </w:tcPr>
          <w:p>
            <w:pPr>
              <w:jc w:val="center"/>
              <w:rPr>
                <w:sz w:val="21"/>
                <w:szCs w:val="21"/>
              </w:rPr>
            </w:pPr>
            <w:r>
              <w:rPr>
                <w:sz w:val="21"/>
                <w:szCs w:val="21"/>
              </w:rPr>
              <w:t>2.2</w:t>
            </w:r>
          </w:p>
        </w:tc>
        <w:tc>
          <w:tcPr>
            <w:tcW w:w="1393" w:type="dxa"/>
            <w:gridSpan w:val="3"/>
            <w:vAlign w:val="center"/>
          </w:tcPr>
          <w:p>
            <w:pPr>
              <w:jc w:val="center"/>
              <w:rPr>
                <w:sz w:val="21"/>
                <w:szCs w:val="21"/>
              </w:rPr>
            </w:pPr>
            <w:r>
              <w:rPr>
                <w:sz w:val="21"/>
                <w:szCs w:val="21"/>
              </w:rPr>
              <w:t>13863734938</w:t>
            </w:r>
          </w:p>
        </w:tc>
        <w:tc>
          <w:tcPr>
            <w:tcW w:w="1084" w:type="dxa"/>
            <w:gridSpan w:val="2"/>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1152" w:type="dxa"/>
            <w:gridSpan w:val="2"/>
            <w:vAlign w:val="center"/>
          </w:tcPr>
          <w:p>
            <w:pPr>
              <w:jc w:val="center"/>
              <w:rPr>
                <w:sz w:val="21"/>
                <w:szCs w:val="21"/>
              </w:rPr>
            </w:pPr>
            <w:r>
              <w:rPr>
                <w:sz w:val="21"/>
                <w:szCs w:val="21"/>
              </w:rPr>
              <w:t>王宁敏</w:t>
            </w:r>
          </w:p>
        </w:tc>
        <w:tc>
          <w:tcPr>
            <w:tcW w:w="567" w:type="dxa"/>
            <w:vAlign w:val="center"/>
          </w:tcPr>
          <w:p>
            <w:pPr>
              <w:jc w:val="center"/>
              <w:rPr>
                <w:sz w:val="21"/>
                <w:szCs w:val="21"/>
              </w:rPr>
            </w:pPr>
            <w:r>
              <w:rPr>
                <w:sz w:val="21"/>
                <w:szCs w:val="21"/>
              </w:rPr>
              <w:t>男</w:t>
            </w:r>
          </w:p>
        </w:tc>
        <w:tc>
          <w:tcPr>
            <w:tcW w:w="2738" w:type="dxa"/>
            <w:gridSpan w:val="4"/>
            <w:vAlign w:val="center"/>
          </w:tcPr>
          <w:p>
            <w:pPr>
              <w:jc w:val="center"/>
              <w:rPr>
                <w:sz w:val="21"/>
                <w:szCs w:val="21"/>
              </w:rPr>
            </w:pPr>
            <w:r>
              <w:rPr>
                <w:sz w:val="21"/>
                <w:szCs w:val="21"/>
              </w:rPr>
              <w:t>2021-N1EnMS-3061496</w:t>
            </w:r>
          </w:p>
        </w:tc>
        <w:tc>
          <w:tcPr>
            <w:tcW w:w="1029" w:type="dxa"/>
            <w:gridSpan w:val="2"/>
            <w:vAlign w:val="center"/>
          </w:tcPr>
          <w:p>
            <w:pPr>
              <w:jc w:val="center"/>
              <w:rPr>
                <w:sz w:val="18"/>
                <w:szCs w:val="18"/>
              </w:rPr>
            </w:pPr>
            <w:r>
              <w:rPr>
                <w:sz w:val="18"/>
                <w:szCs w:val="18"/>
              </w:rPr>
              <w:t>远程审核</w:t>
            </w:r>
          </w:p>
        </w:tc>
        <w:tc>
          <w:tcPr>
            <w:tcW w:w="868" w:type="dxa"/>
            <w:gridSpan w:val="2"/>
            <w:vAlign w:val="center"/>
          </w:tcPr>
          <w:p>
            <w:pPr>
              <w:jc w:val="center"/>
              <w:rPr>
                <w:sz w:val="21"/>
                <w:szCs w:val="21"/>
              </w:rPr>
            </w:pPr>
          </w:p>
        </w:tc>
        <w:tc>
          <w:tcPr>
            <w:tcW w:w="1393" w:type="dxa"/>
            <w:gridSpan w:val="3"/>
            <w:vAlign w:val="center"/>
          </w:tcPr>
          <w:p>
            <w:pPr>
              <w:jc w:val="center"/>
              <w:rPr>
                <w:sz w:val="21"/>
                <w:szCs w:val="21"/>
              </w:rPr>
            </w:pPr>
            <w:r>
              <w:rPr>
                <w:sz w:val="21"/>
                <w:szCs w:val="21"/>
              </w:rPr>
              <w:t>13500552028</w:t>
            </w:r>
          </w:p>
        </w:tc>
        <w:tc>
          <w:tcPr>
            <w:tcW w:w="1084" w:type="dxa"/>
            <w:gridSpan w:val="2"/>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6"/>
            <w:vAlign w:val="center"/>
          </w:tcPr>
          <w:p>
            <w:pPr>
              <w:ind w:firstLine="1050" w:firstLineChars="500"/>
              <w:rPr>
                <w:sz w:val="21"/>
                <w:szCs w:val="21"/>
              </w:rPr>
            </w:pPr>
            <w:bookmarkStart w:id="25" w:name="总组长Add1"/>
            <w:r>
              <w:rPr>
                <w:sz w:val="21"/>
                <w:szCs w:val="21"/>
              </w:rPr>
              <w:t>周</w:t>
            </w:r>
            <w:r>
              <w:rPr>
                <w:rFonts w:hint="eastAsia"/>
                <w:sz w:val="21"/>
                <w:szCs w:val="21"/>
                <w:lang w:val="en-US" w:eastAsia="zh-CN"/>
              </w:rPr>
              <w:t xml:space="preserve">  </w:t>
            </w:r>
            <w:r>
              <w:rPr>
                <w:sz w:val="21"/>
                <w:szCs w:val="21"/>
              </w:rPr>
              <w:t>涛</w:t>
            </w:r>
            <w:bookmarkEnd w:id="25"/>
          </w:p>
        </w:tc>
        <w:tc>
          <w:tcPr>
            <w:tcW w:w="2126" w:type="dxa"/>
            <w:gridSpan w:val="3"/>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6"/>
            <w:vAlign w:val="center"/>
          </w:tcPr>
          <w:p>
            <w:pPr>
              <w:spacing w:line="360" w:lineRule="auto"/>
              <w:rPr>
                <w:rFonts w:hint="default" w:eastAsia="宋体"/>
                <w:sz w:val="21"/>
                <w:szCs w:val="21"/>
                <w:lang w:val="en-US" w:eastAsia="zh-CN"/>
              </w:rPr>
            </w:pPr>
            <w:r>
              <w:rPr>
                <w:rFonts w:hint="eastAsia"/>
                <w:sz w:val="21"/>
                <w:szCs w:val="21"/>
                <w:lang w:val="en-US" w:eastAsia="zh-CN"/>
              </w:rPr>
              <w:t xml:space="preserve">       13863734938</w:t>
            </w:r>
          </w:p>
        </w:tc>
        <w:tc>
          <w:tcPr>
            <w:tcW w:w="2126" w:type="dxa"/>
            <w:gridSpan w:val="3"/>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6"/>
            <w:vAlign w:val="center"/>
          </w:tcPr>
          <w:p>
            <w:pPr>
              <w:spacing w:line="360" w:lineRule="auto"/>
              <w:rPr>
                <w:rFonts w:hint="default" w:eastAsia="宋体"/>
                <w:sz w:val="21"/>
                <w:szCs w:val="21"/>
                <w:lang w:val="en-US" w:eastAsia="zh-CN"/>
              </w:rPr>
            </w:pPr>
            <w:r>
              <w:rPr>
                <w:rFonts w:hint="eastAsia"/>
                <w:sz w:val="21"/>
                <w:szCs w:val="21"/>
                <w:lang w:val="en-US" w:eastAsia="zh-CN"/>
              </w:rPr>
              <w:t xml:space="preserve">      2021年9月3日</w:t>
            </w:r>
          </w:p>
        </w:tc>
        <w:tc>
          <w:tcPr>
            <w:tcW w:w="2126" w:type="dxa"/>
            <w:gridSpan w:val="3"/>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ind w:firstLine="1260" w:firstLineChars="600"/>
            </w:pPr>
            <w:r>
              <w:rPr>
                <w:rFonts w:hint="eastAsia"/>
                <w:sz w:val="21"/>
                <w:szCs w:val="21"/>
                <w:lang w:val="en-US" w:eastAsia="zh-CN"/>
              </w:rPr>
              <w:t>2021年9月4日</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vMerge w:val="restart"/>
            <w:tcBorders>
              <w:left w:val="single" w:color="auto" w:sz="8" w:space="0"/>
            </w:tcBorders>
            <w:vAlign w:val="center"/>
          </w:tcPr>
          <w:p>
            <w:pPr>
              <w:snapToGrid w:val="0"/>
              <w:spacing w:line="280" w:lineRule="exact"/>
              <w:jc w:val="both"/>
              <w:rPr>
                <w:rFonts w:hint="eastAsia"/>
                <w:b/>
                <w:sz w:val="20"/>
                <w:lang w:val="en-US" w:eastAsia="zh-CN"/>
              </w:rPr>
            </w:pPr>
            <w:r>
              <w:rPr>
                <w:rFonts w:hint="eastAsia"/>
                <w:b/>
                <w:sz w:val="20"/>
                <w:lang w:val="en-US" w:eastAsia="zh-CN"/>
              </w:rPr>
              <w:t>2021.9.4</w:t>
            </w:r>
          </w:p>
          <w:p>
            <w:pPr>
              <w:snapToGrid w:val="0"/>
              <w:spacing w:line="280" w:lineRule="exact"/>
              <w:ind w:left="201" w:hanging="100" w:hangingChars="100"/>
              <w:jc w:val="left"/>
              <w:rPr>
                <w:rFonts w:hint="default"/>
                <w:b/>
                <w:sz w:val="20"/>
                <w:lang w:val="en-US" w:eastAsia="zh-CN"/>
              </w:rPr>
            </w:pPr>
            <w:r>
              <w:rPr>
                <w:rFonts w:hint="eastAsia"/>
                <w:b/>
                <w:sz w:val="10"/>
                <w:szCs w:val="10"/>
                <w:lang w:val="en-US" w:eastAsia="zh-CN"/>
              </w:rPr>
              <w:t>(午餐时间：12:00-13:13:00)</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8:00-8:30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r>
              <w:rPr>
                <w:rFonts w:hint="eastAsia"/>
                <w:b/>
                <w:sz w:val="20"/>
                <w:lang w:val="en-US" w:eastAsia="zh-CN"/>
              </w:rPr>
              <w:t>8:30-10:30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r>
              <w:rPr>
                <w:szCs w:val="18"/>
              </w:rPr>
              <w:t xml:space="preserve"> </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w:t>
            </w:r>
            <w:r>
              <w:rPr>
                <w:rFonts w:hint="eastAsia"/>
                <w:szCs w:val="18"/>
                <w:lang w:val="en-US" w:eastAsia="zh-CN"/>
              </w:rPr>
              <w:t>6</w:t>
            </w:r>
            <w:r>
              <w:rPr>
                <w:rFonts w:hint="eastAsia"/>
                <w:szCs w:val="18"/>
              </w:rPr>
              <w:t>个月</w:t>
            </w:r>
          </w:p>
        </w:tc>
        <w:tc>
          <w:tcPr>
            <w:tcW w:w="1196" w:type="dxa"/>
            <w:tcBorders>
              <w:right w:val="single" w:color="auto" w:sz="8" w:space="0"/>
            </w:tcBorders>
            <w:vAlign w:val="center"/>
          </w:tcPr>
          <w:p>
            <w:pPr>
              <w:snapToGrid w:val="0"/>
              <w:spacing w:line="280" w:lineRule="exact"/>
              <w:ind w:firstLine="402" w:firstLineChars="200"/>
              <w:jc w:val="left"/>
              <w:rPr>
                <w:rFonts w:hint="eastAsia" w:eastAsia="宋体"/>
                <w:b/>
                <w:sz w:val="20"/>
                <w:lang w:eastAsia="zh-CN"/>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r>
              <w:rPr>
                <w:rFonts w:hint="eastAsia"/>
                <w:b/>
                <w:sz w:val="20"/>
                <w:lang w:val="en-US" w:eastAsia="zh-CN"/>
              </w:rPr>
              <w:t>10:30-12:00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r>
              <w:rPr>
                <w:szCs w:val="18"/>
              </w:rPr>
              <w:t xml:space="preserve"> </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ind w:firstLine="402" w:firstLineChars="200"/>
              <w:jc w:val="left"/>
              <w:rPr>
                <w:b/>
                <w:sz w:val="20"/>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r>
              <w:rPr>
                <w:rFonts w:hint="eastAsia"/>
                <w:b/>
                <w:sz w:val="20"/>
                <w:lang w:val="en-US" w:eastAsia="zh-CN"/>
              </w:rPr>
              <w:t>13:00-15:00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w:t>
            </w:r>
            <w:r>
              <w:rPr>
                <w:szCs w:val="18"/>
              </w:rPr>
              <w:t xml:space="preserve"> </w:t>
            </w:r>
            <w:r>
              <w:rPr>
                <w:rFonts w:hint="eastAsia"/>
                <w:szCs w:val="18"/>
              </w:rPr>
              <w:t>管理手册；</w:t>
            </w:r>
          </w:p>
          <w:p>
            <w:pPr>
              <w:rPr>
                <w:szCs w:val="18"/>
                <w:shd w:val="pct10" w:color="auto" w:fill="FFFFFF"/>
              </w:rPr>
            </w:pPr>
            <w:r>
              <w:rPr>
                <w:rFonts w:hint="eastAsia"/>
                <w:szCs w:val="18"/>
              </w:rPr>
              <w:t>-</w:t>
            </w:r>
            <w:r>
              <w:rPr>
                <w:szCs w:val="18"/>
              </w:rPr>
              <w:t xml:space="preserve"> </w:t>
            </w:r>
            <w:r>
              <w:rPr>
                <w:rFonts w:hint="eastAsia"/>
                <w:szCs w:val="18"/>
              </w:rPr>
              <w:t>文件化的程序；</w:t>
            </w:r>
          </w:p>
          <w:p>
            <w:pPr>
              <w:rPr>
                <w:szCs w:val="18"/>
              </w:rPr>
            </w:pPr>
            <w:r>
              <w:rPr>
                <w:rFonts w:hint="eastAsia"/>
                <w:szCs w:val="18"/>
              </w:rPr>
              <w:t>-</w:t>
            </w:r>
            <w:r>
              <w:rPr>
                <w:szCs w:val="18"/>
              </w:rPr>
              <w:t xml:space="preserve"> </w:t>
            </w:r>
            <w:r>
              <w:rPr>
                <w:rFonts w:hint="eastAsia"/>
                <w:szCs w:val="18"/>
              </w:rPr>
              <w:t>作业文件；</w:t>
            </w:r>
          </w:p>
          <w:p>
            <w:pPr>
              <w:rPr>
                <w:szCs w:val="18"/>
                <w:shd w:val="pct10" w:color="auto" w:fill="FFFFFF"/>
              </w:rPr>
            </w:pPr>
            <w:r>
              <w:rPr>
                <w:rFonts w:hint="eastAsia"/>
                <w:szCs w:val="18"/>
              </w:rPr>
              <w:t>-</w:t>
            </w:r>
            <w:r>
              <w:rPr>
                <w:szCs w:val="18"/>
              </w:rPr>
              <w:t xml:space="preserve"> </w:t>
            </w:r>
            <w:r>
              <w:rPr>
                <w:rFonts w:hint="eastAsia"/>
                <w:szCs w:val="18"/>
              </w:rPr>
              <w:t>记录表格</w:t>
            </w:r>
          </w:p>
        </w:tc>
        <w:tc>
          <w:tcPr>
            <w:tcW w:w="1196" w:type="dxa"/>
            <w:tcBorders>
              <w:right w:val="single" w:color="auto" w:sz="8" w:space="0"/>
            </w:tcBorders>
            <w:vAlign w:val="center"/>
          </w:tcPr>
          <w:p>
            <w:pPr>
              <w:snapToGrid w:val="0"/>
              <w:spacing w:line="280" w:lineRule="exact"/>
              <w:ind w:firstLine="402" w:firstLineChars="200"/>
              <w:jc w:val="left"/>
              <w:rPr>
                <w:b/>
                <w:sz w:val="20"/>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r>
              <w:rPr>
                <w:rFonts w:hint="eastAsia"/>
                <w:b/>
                <w:sz w:val="20"/>
                <w:lang w:val="en-US" w:eastAsia="zh-CN"/>
              </w:rPr>
              <w:t>15:00-16:30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ind w:firstLine="402" w:firstLineChars="200"/>
              <w:jc w:val="left"/>
              <w:rPr>
                <w:b/>
                <w:sz w:val="20"/>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92D050"/>
            <w:vAlign w:val="center"/>
          </w:tcPr>
          <w:p>
            <w:pPr>
              <w:snapToGrid w:val="0"/>
              <w:spacing w:line="280" w:lineRule="exact"/>
              <w:jc w:val="left"/>
              <w:rPr>
                <w:b/>
                <w:sz w:val="20"/>
              </w:rPr>
            </w:pPr>
          </w:p>
        </w:tc>
        <w:tc>
          <w:tcPr>
            <w:tcW w:w="1389" w:type="dxa"/>
            <w:shd w:val="clear" w:color="auto" w:fill="92D050"/>
            <w:vAlign w:val="center"/>
          </w:tcPr>
          <w:p>
            <w:pPr>
              <w:snapToGrid w:val="0"/>
              <w:spacing w:line="280" w:lineRule="exact"/>
              <w:jc w:val="left"/>
              <w:rPr>
                <w:b/>
                <w:sz w:val="20"/>
              </w:rPr>
            </w:pPr>
            <w:r>
              <w:rPr>
                <w:rFonts w:hint="eastAsia"/>
                <w:b/>
                <w:sz w:val="20"/>
                <w:lang w:val="en-US" w:eastAsia="zh-CN"/>
              </w:rPr>
              <w:t>8:30-12:00</w:t>
            </w:r>
          </w:p>
        </w:tc>
        <w:tc>
          <w:tcPr>
            <w:tcW w:w="6781" w:type="dxa"/>
            <w:shd w:val="clear" w:color="auto" w:fill="92D050"/>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 查看能源评审报告的编制</w:t>
            </w:r>
          </w:p>
          <w:p>
            <w:pPr>
              <w:rPr>
                <w:szCs w:val="18"/>
              </w:rPr>
            </w:pPr>
            <w:r>
              <w:rPr>
                <w:szCs w:val="18"/>
              </w:rPr>
              <w:t>-</w:t>
            </w:r>
            <w:r>
              <w:rPr>
                <w:rFonts w:hint="eastAsia" w:ascii="STXihei" w:hAnsi="STXihei" w:eastAsia="STXihei"/>
                <w:b/>
                <w:sz w:val="21"/>
                <w:szCs w:val="21"/>
              </w:rPr>
              <w:t xml:space="preserve"> </w:t>
            </w:r>
            <w:r>
              <w:rPr>
                <w:rFonts w:hint="eastAsia"/>
                <w:szCs w:val="18"/>
              </w:rPr>
              <w:t>了解能源使用种类</w:t>
            </w:r>
            <w:r>
              <w:rPr>
                <w:szCs w:val="18"/>
              </w:rPr>
              <w:t xml:space="preserve"> </w:t>
            </w:r>
          </w:p>
          <w:p>
            <w:pPr>
              <w:rPr>
                <w:szCs w:val="18"/>
              </w:rPr>
            </w:pPr>
            <w:r>
              <w:rPr>
                <w:rFonts w:hint="eastAsia"/>
                <w:szCs w:val="18"/>
              </w:rPr>
              <w:t>- 查看确定主要能源使用及识别影响主要能源使用的相关变量的合理性</w:t>
            </w:r>
            <w:r>
              <w:rPr>
                <w:szCs w:val="18"/>
              </w:rPr>
              <w:t xml:space="preserve"> </w:t>
            </w:r>
          </w:p>
          <w:p>
            <w:pPr>
              <w:rPr>
                <w:szCs w:val="18"/>
              </w:rPr>
            </w:pPr>
            <w:r>
              <w:rPr>
                <w:szCs w:val="18"/>
              </w:rPr>
              <w:t xml:space="preserve">- </w:t>
            </w:r>
            <w:r>
              <w:rPr>
                <w:rFonts w:hint="eastAsia"/>
                <w:szCs w:val="18"/>
              </w:rPr>
              <w:t>了解能源绩效改进和控制措施的实施</w:t>
            </w:r>
          </w:p>
          <w:p>
            <w:pPr>
              <w:rPr>
                <w:szCs w:val="18"/>
              </w:rPr>
            </w:pPr>
            <w:r>
              <w:rPr>
                <w:rFonts w:hint="eastAsia"/>
                <w:szCs w:val="18"/>
              </w:rPr>
              <w:t>-</w:t>
            </w:r>
            <w:r>
              <w:rPr>
                <w:szCs w:val="18"/>
              </w:rPr>
              <w:t xml:space="preserve"> </w:t>
            </w:r>
            <w:r>
              <w:rPr>
                <w:rFonts w:hint="eastAsia"/>
                <w:szCs w:val="18"/>
              </w:rPr>
              <w:t>了解适用的环境法律和其他要求的获取、识别程序实施情况和合规性评价</w:t>
            </w:r>
          </w:p>
          <w:p>
            <w:pPr>
              <w:rPr>
                <w:szCs w:val="18"/>
              </w:rPr>
            </w:pPr>
            <w:r>
              <w:rPr>
                <w:rFonts w:hint="eastAsia"/>
                <w:szCs w:val="18"/>
              </w:rPr>
              <w:t>-</w:t>
            </w:r>
            <w:r>
              <w:rPr>
                <w:szCs w:val="18"/>
              </w:rPr>
              <w:t xml:space="preserve"> </w:t>
            </w: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w:t>
            </w:r>
            <w:r>
              <w:rPr>
                <w:szCs w:val="18"/>
              </w:rPr>
              <w:t xml:space="preserve"> </w:t>
            </w:r>
            <w:r>
              <w:rPr>
                <w:rFonts w:hint="eastAsia"/>
                <w:szCs w:val="18"/>
              </w:rPr>
              <w:t>了解能源计量管理、计量器具配备率、准确度等</w:t>
            </w:r>
          </w:p>
          <w:p>
            <w:pPr>
              <w:rPr>
                <w:szCs w:val="18"/>
              </w:rPr>
            </w:pPr>
            <w:r>
              <w:rPr>
                <w:rFonts w:hint="eastAsia"/>
                <w:szCs w:val="18"/>
              </w:rPr>
              <w:t>-</w:t>
            </w:r>
            <w:r>
              <w:rPr>
                <w:szCs w:val="18"/>
              </w:rPr>
              <w:t xml:space="preserve"> </w:t>
            </w:r>
            <w:r>
              <w:rPr>
                <w:rFonts w:hint="eastAsia"/>
                <w:szCs w:val="18"/>
              </w:rPr>
              <w:t>了解主要耗能设备能效测试</w:t>
            </w:r>
          </w:p>
          <w:p>
            <w:pPr>
              <w:rPr>
                <w:szCs w:val="18"/>
              </w:rPr>
            </w:pPr>
            <w:r>
              <w:rPr>
                <w:rFonts w:hint="eastAsia"/>
                <w:szCs w:val="18"/>
              </w:rPr>
              <w:t>-</w:t>
            </w:r>
            <w:r>
              <w:rPr>
                <w:szCs w:val="18"/>
              </w:rPr>
              <w:t xml:space="preserve"> </w:t>
            </w:r>
            <w:r>
              <w:rPr>
                <w:rFonts w:hint="eastAsia"/>
                <w:szCs w:val="18"/>
              </w:rPr>
              <w:t>了解高耗能淘汰落后设备的识别和更新情况</w:t>
            </w:r>
          </w:p>
        </w:tc>
        <w:tc>
          <w:tcPr>
            <w:tcW w:w="1196" w:type="dxa"/>
            <w:tcBorders>
              <w:right w:val="single" w:color="auto" w:sz="8" w:space="0"/>
            </w:tcBorders>
            <w:shd w:val="clear" w:color="auto" w:fill="92D050"/>
            <w:vAlign w:val="center"/>
          </w:tcPr>
          <w:p>
            <w:pPr>
              <w:snapToGrid w:val="0"/>
              <w:spacing w:line="280" w:lineRule="exact"/>
              <w:ind w:firstLine="402" w:firstLineChars="200"/>
              <w:jc w:val="left"/>
              <w:rPr>
                <w:rFonts w:hint="eastAsia" w:eastAsia="宋体"/>
                <w:b/>
                <w:sz w:val="20"/>
                <w:lang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92D050"/>
            <w:vAlign w:val="center"/>
          </w:tcPr>
          <w:p>
            <w:pPr>
              <w:snapToGrid w:val="0"/>
              <w:spacing w:line="280" w:lineRule="exact"/>
              <w:jc w:val="left"/>
              <w:rPr>
                <w:b/>
                <w:sz w:val="20"/>
              </w:rPr>
            </w:pPr>
          </w:p>
        </w:tc>
        <w:tc>
          <w:tcPr>
            <w:tcW w:w="1389" w:type="dxa"/>
            <w:shd w:val="clear" w:color="auto" w:fill="92D050"/>
            <w:vAlign w:val="center"/>
          </w:tcPr>
          <w:p>
            <w:pPr>
              <w:snapToGrid w:val="0"/>
              <w:spacing w:line="280" w:lineRule="exact"/>
              <w:jc w:val="left"/>
              <w:rPr>
                <w:b/>
                <w:sz w:val="20"/>
              </w:rPr>
            </w:pPr>
            <w:r>
              <w:rPr>
                <w:rFonts w:hint="eastAsia"/>
                <w:b/>
                <w:sz w:val="20"/>
                <w:lang w:val="en-US" w:eastAsia="zh-CN"/>
              </w:rPr>
              <w:t>13:00-16:30</w:t>
            </w:r>
          </w:p>
        </w:tc>
        <w:tc>
          <w:tcPr>
            <w:tcW w:w="6781" w:type="dxa"/>
            <w:shd w:val="clear" w:color="auto" w:fill="92D050"/>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巡视生产区域（厂区、车间等主要能源使用区域）</w:t>
            </w:r>
          </w:p>
          <w:p>
            <w:pPr>
              <w:widowControl/>
              <w:numPr>
                <w:ilvl w:val="0"/>
                <w:numId w:val="2"/>
              </w:numPr>
              <w:spacing w:before="40"/>
              <w:jc w:val="left"/>
            </w:pPr>
            <w:r>
              <w:rPr>
                <w:rFonts w:hint="eastAsia"/>
              </w:rPr>
              <w:t>巡视动力设施和辅助设施（锅炉房、高低压配电室、空压站、制冷站、改建/扩建施工现场等）</w:t>
            </w:r>
          </w:p>
          <w:p>
            <w:pPr>
              <w:widowControl/>
              <w:numPr>
                <w:ilvl w:val="0"/>
                <w:numId w:val="2"/>
              </w:numPr>
              <w:spacing w:before="40"/>
              <w:jc w:val="left"/>
            </w:pPr>
            <w:r>
              <w:rPr>
                <w:rFonts w:hint="eastAsia"/>
              </w:rPr>
              <w:t>现场核实能源计量的管理</w:t>
            </w:r>
          </w:p>
          <w:p>
            <w:pPr>
              <w:widowControl/>
              <w:numPr>
                <w:ilvl w:val="0"/>
                <w:numId w:val="2"/>
              </w:numPr>
              <w:spacing w:before="40"/>
              <w:jc w:val="left"/>
            </w:pPr>
            <w:r>
              <w:rPr>
                <w:rFonts w:hint="eastAsia"/>
              </w:rPr>
              <w:t>观察节能设施运行情况</w:t>
            </w:r>
          </w:p>
          <w:p>
            <w:pPr>
              <w:widowControl/>
              <w:numPr>
                <w:ilvl w:val="0"/>
                <w:numId w:val="2"/>
              </w:numPr>
              <w:spacing w:before="40"/>
              <w:jc w:val="left"/>
            </w:pPr>
            <w:r>
              <w:rPr>
                <w:rFonts w:hint="eastAsia"/>
              </w:rPr>
              <w:t>观察监视和测量设备的种类并了解检定/校准情况</w:t>
            </w:r>
          </w:p>
          <w:p>
            <w:pPr>
              <w:widowControl/>
              <w:numPr>
                <w:ilvl w:val="0"/>
                <w:numId w:val="2"/>
              </w:numPr>
              <w:spacing w:before="40"/>
              <w:jc w:val="left"/>
            </w:pPr>
            <w:r>
              <w:rPr>
                <w:rFonts w:hint="eastAsia"/>
              </w:rPr>
              <w:t>观察现场能源的跑冒滴漏现象</w:t>
            </w:r>
          </w:p>
        </w:tc>
        <w:tc>
          <w:tcPr>
            <w:tcW w:w="1196" w:type="dxa"/>
            <w:tcBorders>
              <w:right w:val="single" w:color="auto" w:sz="8" w:space="0"/>
            </w:tcBorders>
            <w:shd w:val="clear" w:color="auto" w:fill="92D050"/>
            <w:vAlign w:val="center"/>
          </w:tcPr>
          <w:p>
            <w:pPr>
              <w:snapToGrid w:val="0"/>
              <w:spacing w:line="280" w:lineRule="exact"/>
              <w:ind w:firstLine="402" w:firstLineChars="200"/>
              <w:jc w:val="left"/>
              <w:rPr>
                <w:b/>
                <w:sz w:val="20"/>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011" w:type="dxa"/>
            <w:vMerge w:val="continue"/>
            <w:tcBorders>
              <w:left w:val="single" w:color="auto" w:sz="8" w:space="0"/>
            </w:tcBorders>
            <w:shd w:val="clear" w:color="auto" w:fill="auto"/>
            <w:vAlign w:val="center"/>
          </w:tcPr>
          <w:p>
            <w:pPr>
              <w:snapToGrid w:val="0"/>
              <w:spacing w:line="280" w:lineRule="exact"/>
              <w:jc w:val="left"/>
              <w:rPr>
                <w:b/>
                <w:sz w:val="20"/>
              </w:rPr>
            </w:pPr>
          </w:p>
        </w:tc>
        <w:tc>
          <w:tcPr>
            <w:tcW w:w="1389" w:type="dxa"/>
            <w:shd w:val="clear" w:color="auto" w:fill="auto"/>
            <w:vAlign w:val="center"/>
          </w:tcPr>
          <w:p>
            <w:pPr>
              <w:snapToGrid w:val="0"/>
              <w:spacing w:line="280" w:lineRule="exact"/>
              <w:jc w:val="left"/>
              <w:rPr>
                <w:b/>
                <w:sz w:val="20"/>
              </w:rPr>
            </w:pPr>
            <w:r>
              <w:rPr>
                <w:rFonts w:hint="eastAsia"/>
                <w:b/>
                <w:sz w:val="20"/>
                <w:lang w:val="en-US" w:eastAsia="zh-CN"/>
              </w:rPr>
              <w:t>16:30-17:00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 xml:space="preserve">   AB</w:t>
            </w:r>
          </w:p>
        </w:tc>
      </w:tr>
    </w:tbl>
    <w:p>
      <w:pPr>
        <w:spacing w:line="300" w:lineRule="exact"/>
        <w:ind w:firstLine="4156" w:firstLineChars="2300"/>
        <w:rPr>
          <w:b/>
          <w:color w:val="000000"/>
          <w:sz w:val="18"/>
          <w:szCs w:val="18"/>
        </w:rPr>
      </w:pPr>
    </w:p>
    <w:p>
      <w:pPr>
        <w:widowControl/>
        <w:spacing w:before="40"/>
        <w:jc w:val="left"/>
        <w:rPr>
          <w:rFonts w:hint="eastAsia" w:ascii="Times New Roman" w:hAnsi="Times New Roman" w:eastAsia="宋体" w:cs="Times New Roman"/>
        </w:rPr>
      </w:pPr>
      <w:r>
        <w:rPr>
          <w:rFonts w:hint="eastAsia" w:ascii="Times New Roman" w:hAnsi="Times New Roman" w:eastAsia="宋体" w:cs="Times New Roman"/>
        </w:rPr>
        <w:t>注：根据项目涉及的体系选择上述内容；可将无关的体系内容删除！</w:t>
      </w:r>
    </w:p>
    <w:p>
      <w:pPr>
        <w:widowControl/>
        <w:spacing w:before="40"/>
        <w:jc w:val="left"/>
        <w:rPr>
          <w:rFonts w:hint="eastAsia" w:ascii="Times New Roman" w:hAnsi="Times New Roman" w:eastAsia="宋体" w:cs="Times New Roman"/>
        </w:rPr>
      </w:pPr>
      <w:r>
        <w:rPr>
          <w:rFonts w:hint="eastAsia" w:ascii="Times New Roman" w:hAnsi="Times New Roman" w:eastAsia="宋体" w:cs="Times New Roman"/>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TXihei">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_x0000_s4097" o:spid="_x0000_s4097" o:spt="202" type="#_x0000_t202" style="position:absolute;left:0pt;margin-left:370.05pt;margin-top:3.85pt;height:20.2pt;width:117.1pt;z-index:251659264;mso-width-relative:page;mso-height-relative:page;" fillcolor="#FFFFFF" filled="t" stroked="f" coordsize="21600,21600">
          <v:path/>
          <v:fill on="t"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6B1F1B"/>
    <w:rsid w:val="3C36540E"/>
    <w:rsid w:val="464223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批注框文本 字符"/>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572</Words>
  <Characters>3261</Characters>
  <Lines>27</Lines>
  <Paragraphs>7</Paragraphs>
  <TotalTime>3</TotalTime>
  <ScaleCrop>false</ScaleCrop>
  <LinksUpToDate>false</LinksUpToDate>
  <CharactersWithSpaces>3826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Lenovo</cp:lastModifiedBy>
  <cp:lastPrinted>2019-03-27T03:10:00Z</cp:lastPrinted>
  <dcterms:modified xsi:type="dcterms:W3CDTF">2021-09-07T00:19:17Z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2052-11.1.0.10667</vt:lpwstr>
  </property>
</Properties>
</file>