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受审核部门： 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山东胜利通海集团东营天蓝节能科技有限公司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主管领导  </w:t>
            </w:r>
            <w:r>
              <w:rPr>
                <w:rFonts w:hint="eastAsia"/>
              </w:rPr>
              <w:t>谭志军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陪同人员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</w:rPr>
              <w:t>邵光润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李京田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崔敬伟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核时间：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2021.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9.17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91370503053439690L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>（1/1）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；  有效期：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2012-09-12 至 2052-09-12 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合同能源管理；石油设备及配件、变频控制柜、变送器、控制器、化工产品（不含危险品）、电子安防产品、计算机、软件及辅助设备、办公自动化设备、阀门及配套设备的销售；软件开发，自动化控制系统集成及销售；石油技术、废气利用技术、电子安防技术、光电一体化技术的研发；信息网络技术、能源综合利用技术、高效节能技术的服务；低压成套电器设备生产、销售；电子工程；仪器仪表设备生产、销售；质检技术服务；配电开关控制设备制造；制冷设备维修；电气安装；管道和设备安装；计算机和辅助设备修理；日用电器修理；机械设备、办公用品、制冷、空调设备销售。（依法须经批准的项目，经相关部门批准后方可开展经营活动）许可项目：各类工程建设活动（依法须经批准的项目，经相关部门批准后方可开展经营活动，具体经营项目以审批结果为准） 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CCC资质范围内的配电开关控制设备的制造，仪器仪表设备（含压力仪表、温度仪表、含水分析仪表、液位计、流量类仪表及装置、载荷传感器、振动传感器、位移传感器、油井RTU及远程终端控制模块、油田采出水水质在线分析仪、电力有源滤波器）的设计生产，余热技术利用服务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bookmarkStart w:id="1" w:name="注册地址"/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东营市河口区和平街以南、河口二、三矿以西</w:t>
            </w:r>
            <w:bookmarkEnd w:id="1"/>
            <w:r>
              <w:rPr>
                <w:color w:val="000000"/>
                <w:szCs w:val="21"/>
                <w:u w:val="single"/>
              </w:rPr>
              <w:t xml:space="preserve">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bookmarkStart w:id="2" w:name="生产地址"/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山东省东营市河口区通海科技楼</w:t>
            </w:r>
            <w:bookmarkEnd w:id="2"/>
            <w:r>
              <w:rPr>
                <w:color w:val="000000"/>
                <w:szCs w:val="21"/>
                <w:u w:val="single"/>
              </w:rPr>
              <w:t xml:space="preserve">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FF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多现场的名称和具体位置：</w:t>
            </w:r>
          </w:p>
          <w:p>
            <w:pPr>
              <w:rPr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</w:rPr>
              <w:t>现场1：</w:t>
            </w:r>
            <w:r>
              <w:rPr>
                <w:rFonts w:hint="eastAsia"/>
                <w:color w:val="auto"/>
                <w:u w:val="single"/>
              </w:rPr>
              <w:t>电气生产车间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</w:rPr>
              <w:t>河口区海宁路中段</w:t>
            </w:r>
            <w:r>
              <w:rPr>
                <w:color w:val="auto"/>
                <w:szCs w:val="21"/>
                <w:u w:val="single"/>
              </w:rPr>
              <w:t xml:space="preserve">                         </w:t>
            </w:r>
          </w:p>
          <w:p>
            <w:pPr>
              <w:rPr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</w:rPr>
              <w:t>现场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auto"/>
                <w:u w:val="single"/>
              </w:rPr>
              <w:t>仪表生产车间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u w:val="single"/>
              </w:rPr>
              <w:t>河口区公园街北首</w:t>
            </w:r>
            <w:r>
              <w:rPr>
                <w:color w:val="auto"/>
                <w:szCs w:val="21"/>
                <w:u w:val="single"/>
              </w:rPr>
              <w:t xml:space="preserve">                          </w:t>
            </w:r>
          </w:p>
          <w:p>
            <w:pPr>
              <w:rPr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</w:rPr>
              <w:t>现场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u w:val="single"/>
              </w:rPr>
              <w:t>余热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u w:val="single"/>
              </w:rPr>
              <w:t>刁口乡埕东联合站内</w:t>
            </w:r>
            <w:r>
              <w:rPr>
                <w:color w:val="auto"/>
                <w:szCs w:val="21"/>
                <w:u w:val="single"/>
              </w:rPr>
              <w:t xml:space="preserve"> 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与申请时提供的《</w:t>
            </w:r>
            <w:bookmarkStart w:id="3" w:name="_Hlk8307114"/>
            <w:r>
              <w:rPr>
                <w:rFonts w:hint="eastAsia" w:ascii="宋体" w:hAnsi="宋体"/>
                <w:bCs/>
                <w:color w:val="auto"/>
                <w:szCs w:val="21"/>
              </w:rPr>
              <w:t>多场所申报清单</w:t>
            </w:r>
            <w:bookmarkEnd w:id="3"/>
            <w:r>
              <w:rPr>
                <w:rFonts w:hint="eastAsia"/>
                <w:color w:val="auto"/>
              </w:rPr>
              <w:t>》是否一致</w:t>
            </w:r>
          </w:p>
          <w:p>
            <w:pPr>
              <w:rPr>
                <w:color w:val="0000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生产/服务流程图：</w:t>
            </w:r>
          </w:p>
          <w:p>
            <w:pPr>
              <w:numPr>
                <w:ilvl w:val="0"/>
                <w:numId w:val="1"/>
              </w:numPr>
              <w:spacing w:line="480" w:lineRule="auto"/>
              <w:ind w:left="420" w:leftChars="200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资质范围内配电开关控制设备的制造流程：</w:t>
            </w:r>
          </w:p>
          <w:p>
            <w:pPr>
              <w:ind w:firstLine="480" w:firstLineChars="2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壳体制作外包—→元器件布置—→铜排制作（适用时）—→元器件装配—→一次侧制作—→二次侧制作—→检验—→成品入库</w:t>
            </w:r>
          </w:p>
          <w:p>
            <w:pPr>
              <w:numPr>
                <w:ilvl w:val="0"/>
                <w:numId w:val="1"/>
              </w:numPr>
              <w:spacing w:line="480" w:lineRule="auto"/>
              <w:ind w:left="420" w:leftChars="200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仪器仪表设备的生产工艺流程：</w:t>
            </w:r>
          </w:p>
          <w:p>
            <w:pPr>
              <w:ind w:firstLine="480" w:firstLineChars="2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壳体制作外包—→元器件布置—→元器件装配—→检验—→成品入库</w:t>
            </w:r>
          </w:p>
          <w:p>
            <w:pPr>
              <w:numPr>
                <w:ilvl w:val="0"/>
                <w:numId w:val="1"/>
              </w:numPr>
              <w:spacing w:line="480" w:lineRule="auto"/>
              <w:ind w:left="420" w:leftChars="200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余热利用项目管理流程：</w:t>
            </w:r>
          </w:p>
          <w:p>
            <w:pPr>
              <w:rPr>
                <w:rFonts w:hint="eastAsia" w:eastAsia="宋体"/>
                <w:color w:val="auto"/>
                <w:szCs w:val="18"/>
                <w:lang w:eastAsia="zh-CN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5734050" cy="2931795"/>
                  <wp:effectExtent l="0" t="0" r="6350" b="1905"/>
                  <wp:docPr id="21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0" cy="293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color w:val="auto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83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23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60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auto"/>
                <w:szCs w:val="21"/>
              </w:rPr>
              <w:t>）</w:t>
            </w: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长白班</w:t>
            </w:r>
          </w:p>
          <w:p>
            <w:pPr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auto"/>
                <w:szCs w:val="21"/>
              </w:rPr>
              <w:t>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□EMS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En</w:t>
            </w:r>
            <w:r>
              <w:rPr>
                <w:rFonts w:hint="eastAsia"/>
                <w:color w:val="000000"/>
                <w:szCs w:val="21"/>
              </w:rPr>
              <w:t xml:space="preserve">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 xml:space="preserve">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76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 xml:space="preserve"> </w:t>
            </w:r>
          </w:p>
          <w:p>
            <w:pPr>
              <w:adjustRightInd w:val="0"/>
              <w:snapToGrid w:val="0"/>
              <w:spacing w:line="276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科技领先，服务规范，持续改进，顾客满意；</w:t>
            </w:r>
          </w:p>
          <w:p>
            <w:pPr>
              <w:adjustRightInd w:val="0"/>
              <w:snapToGrid w:val="0"/>
              <w:spacing w:line="276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遵守法规，控制污染，</w:t>
            </w:r>
            <w:r>
              <w:rPr>
                <w:rFonts w:hint="eastAsia" w:ascii="宋体" w:hAnsi="宋体" w:eastAsia="宋体" w:cs="宋体"/>
                <w:szCs w:val="21"/>
              </w:rPr>
              <w:t>保护环境节能减排，持</w:t>
            </w:r>
            <w:r>
              <w:rPr>
                <w:rFonts w:hint="eastAsia" w:ascii="宋体" w:hAnsi="宋体" w:cs="宋体"/>
                <w:szCs w:val="21"/>
              </w:rPr>
              <w:t>续发展；</w:t>
            </w:r>
          </w:p>
          <w:p>
            <w:pPr>
              <w:adjustRightInd w:val="0"/>
              <w:snapToGrid w:val="0"/>
              <w:spacing w:line="276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安全第一，预防为主，以人为本，健康安全。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eastAsia="宋体" w:cs="Times New Roman"/>
                <w:color w:val="auto"/>
                <w:szCs w:val="18"/>
                <w:u w:val="single"/>
              </w:rPr>
            </w:pPr>
            <w:r>
              <w:rPr>
                <w:rFonts w:hint="eastAsia"/>
                <w:color w:val="auto"/>
                <w:szCs w:val="18"/>
              </w:rPr>
              <w:t>组织文件化的管理目标已制定，内容为：</w:t>
            </w:r>
            <w:r>
              <w:rPr>
                <w:rFonts w:hint="eastAsia" w:ascii="Times New Roman" w:hAnsi="Times New Roman" w:eastAsia="宋体" w:cs="Times New Roman"/>
                <w:color w:val="auto"/>
                <w:szCs w:val="18"/>
                <w:u w:val="single"/>
                <w:lang w:val="en-US" w:eastAsia="zh-CN"/>
              </w:rPr>
              <w:t>“2021年目标、指标值节约10 tce”</w:t>
            </w:r>
            <w:r>
              <w:rPr>
                <w:rFonts w:hint="eastAsia" w:ascii="Times New Roman" w:hAnsi="Times New Roman" w:eastAsia="宋体" w:cs="Times New Roman"/>
                <w:color w:val="auto"/>
                <w:szCs w:val="18"/>
                <w:u w:val="single"/>
              </w:rPr>
              <w:t xml:space="preserve">  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auto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目标</w:t>
                  </w:r>
                  <w:r>
                    <w:rPr>
                      <w:rFonts w:hint="eastAsia"/>
                      <w:color w:val="auto"/>
                      <w:szCs w:val="18"/>
                      <w:lang w:eastAsia="zh-CN"/>
                    </w:rPr>
                    <w:t>（</w:t>
                  </w:r>
                  <w:r>
                    <w:rPr>
                      <w:rFonts w:hint="eastAsia"/>
                      <w:color w:val="auto"/>
                      <w:szCs w:val="18"/>
                      <w:lang w:val="en-US" w:eastAsia="zh-CN"/>
                    </w:rPr>
                    <w:t>2020年</w:t>
                  </w:r>
                  <w:r>
                    <w:rPr>
                      <w:rFonts w:hint="eastAsia"/>
                      <w:color w:val="auto"/>
                      <w:szCs w:val="18"/>
                      <w:lang w:eastAsia="zh-CN"/>
                    </w:rPr>
                    <w:t>）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  <w:lang w:val="en-US" w:eastAsia="zh-CN"/>
                    </w:rPr>
                    <w:t>节能量</w:t>
                  </w:r>
                  <w:r>
                    <w:rPr>
                      <w:rFonts w:hint="eastAsia" w:asciiTheme="minorEastAsia" w:hAnsiTheme="minorEastAsia" w:cstheme="minorEastAsia"/>
                      <w:color w:val="auto"/>
                      <w:kern w:val="0"/>
                      <w:sz w:val="24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  <w:color w:val="auto"/>
                      <w:sz w:val="18"/>
                      <w:szCs w:val="18"/>
                      <w:lang w:val="en-US" w:eastAsia="zh-CN"/>
                    </w:rPr>
                    <w:t>吨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auto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lang w:val="en-US" w:eastAsia="zh-CN"/>
                    </w:rPr>
                    <w:t>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auto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lang w:val="en-US" w:eastAsia="zh-CN"/>
                    </w:rPr>
                    <w:t>提供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auto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lang w:val="en-US" w:eastAsia="zh-CN"/>
                    </w:rPr>
                    <w:t>2020达成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《管理手册》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color w:val="auto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1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 xml:space="preserve">份；覆盖了 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En</w:t>
            </w:r>
            <w:r>
              <w:rPr>
                <w:color w:val="auto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auto"/>
                <w:szCs w:val="21"/>
              </w:rPr>
              <w:t>□5</w:t>
            </w:r>
            <w:r>
              <w:rPr>
                <w:color w:val="auto"/>
                <w:szCs w:val="21"/>
              </w:rPr>
              <w:t xml:space="preserve">0430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color w:val="auto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color w:val="auto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pacing w:val="-2"/>
                <w:szCs w:val="21"/>
              </w:rPr>
              <w:t>FS</w:t>
            </w:r>
            <w:r>
              <w:rPr>
                <w:color w:val="auto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pacing w:val="-2"/>
                <w:szCs w:val="21"/>
              </w:rPr>
              <w:t>HACCP</w:t>
            </w:r>
          </w:p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文件化的程序；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color w:val="auto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23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份；详见《受控文件清单》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作业文件；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12</w:t>
            </w:r>
            <w:r>
              <w:rPr>
                <w:color w:val="auto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记录表格；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42</w:t>
            </w:r>
            <w:r>
              <w:rPr>
                <w:color w:val="auto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</w:t>
            </w:r>
            <w:r>
              <w:rPr>
                <w:rFonts w:hint="eastAsia"/>
                <w:color w:val="auto"/>
                <w:szCs w:val="18"/>
              </w:rPr>
              <w:t>立后，于</w:t>
            </w:r>
            <w:r>
              <w:rPr>
                <w:rFonts w:hint="eastAsia" w:ascii="Times New Roman" w:hAnsi="Times New Roman" w:cs="Times New Roman"/>
                <w:color w:val="auto"/>
                <w:szCs w:val="18"/>
                <w:u w:val="single"/>
              </w:rPr>
              <w:t xml:space="preserve"> 202</w:t>
            </w:r>
            <w:r>
              <w:rPr>
                <w:rFonts w:hint="eastAsia" w:cs="Times New Roman"/>
                <w:color w:val="auto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Cs w:val="18"/>
                <w:u w:val="single"/>
              </w:rPr>
              <w:t>年</w:t>
            </w:r>
            <w:r>
              <w:rPr>
                <w:rFonts w:hint="eastAsia" w:cs="Times New Roman"/>
                <w:color w:val="auto"/>
                <w:szCs w:val="18"/>
                <w:u w:val="single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color w:val="auto"/>
                <w:szCs w:val="18"/>
                <w:u w:val="single"/>
              </w:rPr>
              <w:t>月</w:t>
            </w:r>
            <w:r>
              <w:rPr>
                <w:rFonts w:hint="eastAsia" w:cs="Times New Roman"/>
                <w:color w:val="auto"/>
                <w:szCs w:val="18"/>
                <w:u w:val="single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color w:val="auto"/>
                <w:szCs w:val="18"/>
                <w:u w:val="single"/>
                <w:lang w:val="en-US" w:eastAsia="zh-CN"/>
              </w:rPr>
              <w:t>日-</w:t>
            </w:r>
            <w:r>
              <w:rPr>
                <w:rFonts w:hint="eastAsia" w:cs="Times New Roman"/>
                <w:color w:val="auto"/>
                <w:szCs w:val="18"/>
                <w:u w:val="single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18"/>
              </w:rPr>
              <w:t>内审计划、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18"/>
              </w:rPr>
              <w:t>内审检查表、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18"/>
              </w:rPr>
              <w:t>不符合项报告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1</w:t>
            </w:r>
            <w:r>
              <w:rPr>
                <w:color w:val="auto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18"/>
              </w:rPr>
              <w:t>份、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auto"/>
                <w:szCs w:val="18"/>
              </w:rPr>
              <w:t>自管理体系建立后，于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Cs w:val="18"/>
                <w:u w:val="single"/>
                <w:lang w:val="en-US" w:eastAsia="zh-CN"/>
              </w:rPr>
              <w:t>202</w:t>
            </w:r>
            <w:r>
              <w:rPr>
                <w:rFonts w:hint="eastAsia" w:cs="Times New Roman"/>
                <w:color w:val="auto"/>
                <w:szCs w:val="18"/>
                <w:u w:val="single"/>
                <w:lang w:val="en-US" w:eastAsia="zh-CN"/>
              </w:rPr>
              <w:t>1年8月15日</w:t>
            </w:r>
            <w:r>
              <w:rPr>
                <w:rFonts w:hint="eastAsia"/>
                <w:color w:val="auto"/>
                <w:szCs w:val="18"/>
              </w:rPr>
              <w:t>日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用</w:t>
            </w:r>
            <w:r>
              <w:rPr>
                <w:rFonts w:hint="eastAsia"/>
                <w:color w:val="000000"/>
                <w:szCs w:val="18"/>
              </w:rPr>
              <w:t>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用</w:t>
            </w:r>
            <w:r>
              <w:rPr>
                <w:rFonts w:hint="eastAsia"/>
                <w:color w:val="000000"/>
                <w:szCs w:val="18"/>
              </w:rPr>
              <w:t>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能源目标指标完成情况：</w:t>
            </w:r>
          </w:p>
          <w:tbl>
            <w:tblPr>
              <w:tblStyle w:val="8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default" w:ascii="宋体" w:hAnsi="宋体" w:eastAsia="宋体" w:cs="宋体"/>
                      <w:color w:val="auto"/>
                      <w:szCs w:val="21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</w:trPr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Cs w:val="21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21"/>
                      <w:highlight w:val="none"/>
                    </w:rPr>
                    <w:t>▇</w:t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default" w:ascii="宋体" w:hAnsi="宋体" w:eastAsia="宋体" w:cs="宋体"/>
                      <w:color w:val="auto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</w:p>
              </w:tc>
            </w:tr>
          </w:tbl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现有产量与能源评估的产能的对比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现有产</w:t>
            </w:r>
            <w:r>
              <w:rPr>
                <w:rFonts w:hint="eastAsia" w:ascii="Times New Roman" w:hAnsi="Times New Roman" w:cs="Times New Roman"/>
                <w:color w:val="auto"/>
                <w:szCs w:val="18"/>
              </w:rPr>
              <w:t>量：</w:t>
            </w:r>
            <w:r>
              <w:rPr>
                <w:rFonts w:hint="eastAsia" w:ascii="Times New Roman" w:hAnsi="Times New Roman" w:cs="Times New Roman"/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 w:cs="Times New Roman"/>
                <w:color w:val="auto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color w:val="auto"/>
                <w:szCs w:val="18"/>
              </w:rPr>
              <w:t xml:space="preserve">； </w:t>
            </w:r>
            <w:r>
              <w:rPr>
                <w:rFonts w:hint="eastAsia"/>
                <w:color w:val="auto"/>
                <w:szCs w:val="18"/>
              </w:rPr>
              <w:t>能评的产能：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>未超出产能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已</w:t>
            </w:r>
            <w:r>
              <w:rPr>
                <w:rFonts w:hint="eastAsia"/>
                <w:color w:val="auto"/>
                <w:szCs w:val="18"/>
              </w:rPr>
              <w:t>超出产能</w:t>
            </w:r>
            <w:r>
              <w:rPr>
                <w:rFonts w:hint="eastAsia"/>
                <w:color w:val="auto"/>
              </w:rPr>
              <w:t>，说明：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节能评估报告</w:t>
            </w:r>
            <w:r>
              <w:rPr>
                <w:color w:val="000000"/>
                <w:szCs w:val="18"/>
                <w:highlight w:val="none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符合规定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节能项目验收</w:t>
            </w:r>
            <w:r>
              <w:rPr>
                <w:color w:val="000000"/>
                <w:szCs w:val="18"/>
                <w:highlight w:val="none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能源审计报告</w:t>
            </w:r>
            <w:r>
              <w:rPr>
                <w:color w:val="000000"/>
                <w:szCs w:val="18"/>
                <w:highlight w:val="none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pStyle w:val="15"/>
              <w:numPr>
                <w:ilvl w:val="0"/>
                <w:numId w:val="2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了解适用的能源法律和其他要求的获取、识别和实施情况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组织能源评审报告的完成情况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近一年是否进行了技术改进？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能源采购包括：</w:t>
            </w:r>
          </w:p>
          <w:p>
            <w:pPr>
              <w:ind w:left="210" w:leftChars="100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基本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  <w:lang w:val="en-US" w:eastAsia="zh-CN"/>
              </w:rPr>
              <w:t xml:space="preserve">气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ind w:left="210" w:leftChars="100"/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运行效率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ind w:left="210" w:leftChars="100"/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rFonts w:hint="default" w:eastAsia="宋体"/>
                <w:color w:val="0000FF"/>
                <w:u w:val="single"/>
                <w:lang w:val="en-US" w:eastAsia="zh-CN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不达标，原因：</w:t>
            </w:r>
            <w:r>
              <w:rPr>
                <w:rFonts w:hint="eastAsia"/>
                <w:color w:val="0000FF"/>
                <w:lang w:val="en-US" w:eastAsia="zh-CN"/>
              </w:rPr>
              <w:t xml:space="preserve"> </w:t>
            </w:r>
          </w:p>
          <w:p>
            <w:pPr>
              <w:ind w:firstLine="210" w:firstLineChars="100"/>
              <w:rPr>
                <w:color w:val="0000FF"/>
                <w:szCs w:val="18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>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锻压设备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流量计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压力表   </w:t>
            </w:r>
            <w:bookmarkStart w:id="4" w:name="_GoBack"/>
            <w:bookmarkEnd w:id="4"/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3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L58sK1AQAAQQ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FSWOW5zR4euXw7cfh++fySLrM4bYYNh9wMA0vfUTzvnZHtGY&#10;aU8KbP4jIYJ+VHp/VldOiQg0VhfLZXVRUyLQV9VX9WWRn/3KDhDTnfSW5EtLAadXROW79zFhJxj6&#10;HJKLRW90t9HGlAf023cGyI7jpDfly01iym9hxpGxpdd1VRdk53P+Mc64jCPL0pzqZepHivmWpu10&#10;0mPruz3K8RRA9wO2WgRhOQjnVKqediovwss33l9u/v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L58sK1AQAAQQMAAA4AAAAAAAAAAQAgAAAAJQEAAGRycy9lMm9Eb2MueG1sUEsFBgAAAAAG&#10;AAYAWQEAAEw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04018"/>
    <w:multiLevelType w:val="multilevel"/>
    <w:tmpl w:val="00404018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16C4A"/>
    <w:rsid w:val="0003373A"/>
    <w:rsid w:val="00050712"/>
    <w:rsid w:val="00062769"/>
    <w:rsid w:val="00074D9E"/>
    <w:rsid w:val="00076F03"/>
    <w:rsid w:val="00097367"/>
    <w:rsid w:val="000C6230"/>
    <w:rsid w:val="000D470C"/>
    <w:rsid w:val="00100C47"/>
    <w:rsid w:val="00103E50"/>
    <w:rsid w:val="00105A91"/>
    <w:rsid w:val="00142813"/>
    <w:rsid w:val="0016190B"/>
    <w:rsid w:val="0019467A"/>
    <w:rsid w:val="001A2D7F"/>
    <w:rsid w:val="001D3EA6"/>
    <w:rsid w:val="0020266E"/>
    <w:rsid w:val="002231B7"/>
    <w:rsid w:val="002B73EB"/>
    <w:rsid w:val="002E5391"/>
    <w:rsid w:val="003027A0"/>
    <w:rsid w:val="00311C11"/>
    <w:rsid w:val="00337922"/>
    <w:rsid w:val="00340867"/>
    <w:rsid w:val="00340955"/>
    <w:rsid w:val="00380837"/>
    <w:rsid w:val="003D039F"/>
    <w:rsid w:val="00410914"/>
    <w:rsid w:val="00476214"/>
    <w:rsid w:val="00480A77"/>
    <w:rsid w:val="004E2167"/>
    <w:rsid w:val="00501B6F"/>
    <w:rsid w:val="00536930"/>
    <w:rsid w:val="00564E53"/>
    <w:rsid w:val="00577053"/>
    <w:rsid w:val="00577834"/>
    <w:rsid w:val="005C2AC8"/>
    <w:rsid w:val="005E1D4D"/>
    <w:rsid w:val="005F277C"/>
    <w:rsid w:val="005F54B8"/>
    <w:rsid w:val="00622D37"/>
    <w:rsid w:val="00644FE2"/>
    <w:rsid w:val="0067640C"/>
    <w:rsid w:val="0067722B"/>
    <w:rsid w:val="006A51B5"/>
    <w:rsid w:val="006D4E32"/>
    <w:rsid w:val="006E678B"/>
    <w:rsid w:val="006F4C57"/>
    <w:rsid w:val="0074211D"/>
    <w:rsid w:val="00763D34"/>
    <w:rsid w:val="007757F3"/>
    <w:rsid w:val="007E6AEB"/>
    <w:rsid w:val="00824194"/>
    <w:rsid w:val="00854B68"/>
    <w:rsid w:val="00871C15"/>
    <w:rsid w:val="008726E2"/>
    <w:rsid w:val="008973EE"/>
    <w:rsid w:val="008C7D6A"/>
    <w:rsid w:val="0090203B"/>
    <w:rsid w:val="009051F1"/>
    <w:rsid w:val="00916110"/>
    <w:rsid w:val="0093215A"/>
    <w:rsid w:val="00971600"/>
    <w:rsid w:val="00971A54"/>
    <w:rsid w:val="00981736"/>
    <w:rsid w:val="009973B4"/>
    <w:rsid w:val="009C0511"/>
    <w:rsid w:val="009F78F1"/>
    <w:rsid w:val="009F7EED"/>
    <w:rsid w:val="00A04720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B78B7"/>
    <w:rsid w:val="00BD73F7"/>
    <w:rsid w:val="00BF597E"/>
    <w:rsid w:val="00C15170"/>
    <w:rsid w:val="00C220BC"/>
    <w:rsid w:val="00C35CB6"/>
    <w:rsid w:val="00C51A36"/>
    <w:rsid w:val="00C55228"/>
    <w:rsid w:val="00C616BB"/>
    <w:rsid w:val="00C744D2"/>
    <w:rsid w:val="00CC7D3E"/>
    <w:rsid w:val="00CE315A"/>
    <w:rsid w:val="00D06F59"/>
    <w:rsid w:val="00D21991"/>
    <w:rsid w:val="00D42726"/>
    <w:rsid w:val="00D8388C"/>
    <w:rsid w:val="00E13F1E"/>
    <w:rsid w:val="00E60789"/>
    <w:rsid w:val="00E60CEC"/>
    <w:rsid w:val="00E678D6"/>
    <w:rsid w:val="00E734D5"/>
    <w:rsid w:val="00E96296"/>
    <w:rsid w:val="00EB0164"/>
    <w:rsid w:val="00EC2D9D"/>
    <w:rsid w:val="00ED0F62"/>
    <w:rsid w:val="00ED31DE"/>
    <w:rsid w:val="00F05CBB"/>
    <w:rsid w:val="00F135F7"/>
    <w:rsid w:val="00F17883"/>
    <w:rsid w:val="00F35C3A"/>
    <w:rsid w:val="00F411FF"/>
    <w:rsid w:val="00F71ED3"/>
    <w:rsid w:val="00F85FCD"/>
    <w:rsid w:val="00F9689E"/>
    <w:rsid w:val="023E3548"/>
    <w:rsid w:val="023E7EF8"/>
    <w:rsid w:val="033D1C2C"/>
    <w:rsid w:val="03CC01AD"/>
    <w:rsid w:val="04242A2B"/>
    <w:rsid w:val="048575B6"/>
    <w:rsid w:val="05A97751"/>
    <w:rsid w:val="07687D49"/>
    <w:rsid w:val="082A777D"/>
    <w:rsid w:val="089D2465"/>
    <w:rsid w:val="0B0349A4"/>
    <w:rsid w:val="0B25302B"/>
    <w:rsid w:val="0B620728"/>
    <w:rsid w:val="0BA547CC"/>
    <w:rsid w:val="0BAB3B27"/>
    <w:rsid w:val="0BF31613"/>
    <w:rsid w:val="0CE360D5"/>
    <w:rsid w:val="0D2E023B"/>
    <w:rsid w:val="0D6D726C"/>
    <w:rsid w:val="0DE37984"/>
    <w:rsid w:val="0E0E5382"/>
    <w:rsid w:val="0E7B2CC7"/>
    <w:rsid w:val="0F0D1284"/>
    <w:rsid w:val="0F751007"/>
    <w:rsid w:val="0F8E4F3D"/>
    <w:rsid w:val="108219C2"/>
    <w:rsid w:val="10957F92"/>
    <w:rsid w:val="109E2734"/>
    <w:rsid w:val="10AB520A"/>
    <w:rsid w:val="10E06C3A"/>
    <w:rsid w:val="112609EE"/>
    <w:rsid w:val="11537B43"/>
    <w:rsid w:val="117E6D5A"/>
    <w:rsid w:val="11CD659A"/>
    <w:rsid w:val="12787EE6"/>
    <w:rsid w:val="12D12C05"/>
    <w:rsid w:val="130E504F"/>
    <w:rsid w:val="131B209B"/>
    <w:rsid w:val="13890C34"/>
    <w:rsid w:val="14142668"/>
    <w:rsid w:val="144E55A7"/>
    <w:rsid w:val="14BA7805"/>
    <w:rsid w:val="15E726E6"/>
    <w:rsid w:val="16674354"/>
    <w:rsid w:val="16950047"/>
    <w:rsid w:val="184C61B5"/>
    <w:rsid w:val="18A12E8E"/>
    <w:rsid w:val="1B0C55E1"/>
    <w:rsid w:val="1B121C61"/>
    <w:rsid w:val="1B8D4D03"/>
    <w:rsid w:val="1B917B85"/>
    <w:rsid w:val="1B9B6ABA"/>
    <w:rsid w:val="1C5A0E97"/>
    <w:rsid w:val="1C633876"/>
    <w:rsid w:val="1CB32766"/>
    <w:rsid w:val="1E2A5F09"/>
    <w:rsid w:val="1EF06C96"/>
    <w:rsid w:val="1F022080"/>
    <w:rsid w:val="1F4D1700"/>
    <w:rsid w:val="1F8B7D7A"/>
    <w:rsid w:val="1FA53B1A"/>
    <w:rsid w:val="205B068C"/>
    <w:rsid w:val="21016ED3"/>
    <w:rsid w:val="21517F70"/>
    <w:rsid w:val="217577AF"/>
    <w:rsid w:val="22401A05"/>
    <w:rsid w:val="22847E42"/>
    <w:rsid w:val="24130147"/>
    <w:rsid w:val="24564FE2"/>
    <w:rsid w:val="252F00C9"/>
    <w:rsid w:val="25F731AD"/>
    <w:rsid w:val="26241121"/>
    <w:rsid w:val="26A36FC5"/>
    <w:rsid w:val="26D86D9D"/>
    <w:rsid w:val="278D18F5"/>
    <w:rsid w:val="278F25E8"/>
    <w:rsid w:val="27C52A22"/>
    <w:rsid w:val="283B0D09"/>
    <w:rsid w:val="28AE480B"/>
    <w:rsid w:val="28B643EE"/>
    <w:rsid w:val="290F2A57"/>
    <w:rsid w:val="29384107"/>
    <w:rsid w:val="29860A3F"/>
    <w:rsid w:val="298B0938"/>
    <w:rsid w:val="2A24471F"/>
    <w:rsid w:val="2A55501F"/>
    <w:rsid w:val="2ACD303D"/>
    <w:rsid w:val="2B5D50A3"/>
    <w:rsid w:val="2D794372"/>
    <w:rsid w:val="2DEB5B9F"/>
    <w:rsid w:val="2EE13094"/>
    <w:rsid w:val="2F2B229D"/>
    <w:rsid w:val="30A94000"/>
    <w:rsid w:val="30D4357D"/>
    <w:rsid w:val="322F7AAD"/>
    <w:rsid w:val="337866CB"/>
    <w:rsid w:val="342E5633"/>
    <w:rsid w:val="357300C6"/>
    <w:rsid w:val="362C71DC"/>
    <w:rsid w:val="368D4A53"/>
    <w:rsid w:val="37741286"/>
    <w:rsid w:val="38442B85"/>
    <w:rsid w:val="385A4AB2"/>
    <w:rsid w:val="38CF3AE1"/>
    <w:rsid w:val="39AB58CB"/>
    <w:rsid w:val="3A242819"/>
    <w:rsid w:val="3AC608CB"/>
    <w:rsid w:val="3BBB3FFC"/>
    <w:rsid w:val="3BE22D59"/>
    <w:rsid w:val="3C4A64C8"/>
    <w:rsid w:val="3D1E51E8"/>
    <w:rsid w:val="3D207B84"/>
    <w:rsid w:val="3D662E26"/>
    <w:rsid w:val="3EBF4EFB"/>
    <w:rsid w:val="40B73333"/>
    <w:rsid w:val="40D80BB8"/>
    <w:rsid w:val="40D92CA7"/>
    <w:rsid w:val="413D1451"/>
    <w:rsid w:val="4432054D"/>
    <w:rsid w:val="44E8380F"/>
    <w:rsid w:val="44FC1CFD"/>
    <w:rsid w:val="4573443F"/>
    <w:rsid w:val="45E625F9"/>
    <w:rsid w:val="462C25D5"/>
    <w:rsid w:val="4674176C"/>
    <w:rsid w:val="46F31DBC"/>
    <w:rsid w:val="478A2FD4"/>
    <w:rsid w:val="4A040AF9"/>
    <w:rsid w:val="4A474B11"/>
    <w:rsid w:val="4A817CA5"/>
    <w:rsid w:val="4C133CFF"/>
    <w:rsid w:val="4CD55567"/>
    <w:rsid w:val="4DB85769"/>
    <w:rsid w:val="4E1642C4"/>
    <w:rsid w:val="4E767696"/>
    <w:rsid w:val="4F8F6E42"/>
    <w:rsid w:val="50486EB2"/>
    <w:rsid w:val="504978B1"/>
    <w:rsid w:val="50F446D1"/>
    <w:rsid w:val="51A77C3C"/>
    <w:rsid w:val="51F24ECB"/>
    <w:rsid w:val="52721D12"/>
    <w:rsid w:val="53C433BC"/>
    <w:rsid w:val="54050D0D"/>
    <w:rsid w:val="54AF6381"/>
    <w:rsid w:val="54F02770"/>
    <w:rsid w:val="552A24C0"/>
    <w:rsid w:val="558E510B"/>
    <w:rsid w:val="57732CC8"/>
    <w:rsid w:val="57D23F41"/>
    <w:rsid w:val="58080390"/>
    <w:rsid w:val="58A62B52"/>
    <w:rsid w:val="58BE376D"/>
    <w:rsid w:val="59FE62E7"/>
    <w:rsid w:val="5A087CD7"/>
    <w:rsid w:val="5AA17491"/>
    <w:rsid w:val="5B926253"/>
    <w:rsid w:val="5BEB433B"/>
    <w:rsid w:val="5C5D1F9F"/>
    <w:rsid w:val="5D3C6685"/>
    <w:rsid w:val="5D3C73E2"/>
    <w:rsid w:val="5D5A33F7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1831066"/>
    <w:rsid w:val="623138DD"/>
    <w:rsid w:val="62A55CAB"/>
    <w:rsid w:val="6413502E"/>
    <w:rsid w:val="663634DC"/>
    <w:rsid w:val="66557E57"/>
    <w:rsid w:val="67EE12FA"/>
    <w:rsid w:val="68F6125C"/>
    <w:rsid w:val="699530CF"/>
    <w:rsid w:val="69A27837"/>
    <w:rsid w:val="69F73940"/>
    <w:rsid w:val="6A35028E"/>
    <w:rsid w:val="6A4D59DC"/>
    <w:rsid w:val="6A666DEF"/>
    <w:rsid w:val="6A7E2167"/>
    <w:rsid w:val="6AF11F23"/>
    <w:rsid w:val="6BC3715D"/>
    <w:rsid w:val="6C665B72"/>
    <w:rsid w:val="6C7B045A"/>
    <w:rsid w:val="6CAF4B0F"/>
    <w:rsid w:val="6E77647E"/>
    <w:rsid w:val="6E847463"/>
    <w:rsid w:val="6F753E02"/>
    <w:rsid w:val="704F0115"/>
    <w:rsid w:val="70E63C29"/>
    <w:rsid w:val="70F03A75"/>
    <w:rsid w:val="711D4B74"/>
    <w:rsid w:val="71A03430"/>
    <w:rsid w:val="724868FF"/>
    <w:rsid w:val="727536BE"/>
    <w:rsid w:val="72824AAA"/>
    <w:rsid w:val="72BC26A9"/>
    <w:rsid w:val="73125CA2"/>
    <w:rsid w:val="731A42E7"/>
    <w:rsid w:val="736232A6"/>
    <w:rsid w:val="74024AB6"/>
    <w:rsid w:val="7450335A"/>
    <w:rsid w:val="74AA4B62"/>
    <w:rsid w:val="74C14BCB"/>
    <w:rsid w:val="74D166F6"/>
    <w:rsid w:val="751506D8"/>
    <w:rsid w:val="75370FDC"/>
    <w:rsid w:val="75E954AA"/>
    <w:rsid w:val="75FF34EF"/>
    <w:rsid w:val="764C516C"/>
    <w:rsid w:val="76CC1AB2"/>
    <w:rsid w:val="771B114D"/>
    <w:rsid w:val="785E4287"/>
    <w:rsid w:val="78951B16"/>
    <w:rsid w:val="79725AD2"/>
    <w:rsid w:val="7A447DAB"/>
    <w:rsid w:val="7A907574"/>
    <w:rsid w:val="7ADF52F1"/>
    <w:rsid w:val="7AF26147"/>
    <w:rsid w:val="7C942478"/>
    <w:rsid w:val="7CA96862"/>
    <w:rsid w:val="7CFC1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rPr>
      <w:sz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2710</Words>
  <Characters>15447</Characters>
  <Lines>128</Lines>
  <Paragraphs>36</Paragraphs>
  <TotalTime>3</TotalTime>
  <ScaleCrop>false</ScaleCrop>
  <LinksUpToDate>false</LinksUpToDate>
  <CharactersWithSpaces>18121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2021-09-21T13:28:10Z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3C3CEB3A4A3441C4872B8D87402B70A4</vt:lpwstr>
  </property>
</Properties>
</file>