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E3" w:rsidRDefault="00A2703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A66FE3" w:rsidRPr="00BF4B0E">
        <w:trPr>
          <w:trHeight w:val="515"/>
        </w:trPr>
        <w:tc>
          <w:tcPr>
            <w:tcW w:w="1954" w:type="dxa"/>
            <w:vMerge w:val="restart"/>
            <w:vAlign w:val="center"/>
          </w:tcPr>
          <w:p w:rsidR="00A66FE3" w:rsidRPr="00BF4B0E" w:rsidRDefault="00A27030">
            <w:pPr>
              <w:spacing w:before="120"/>
              <w:jc w:val="center"/>
              <w:rPr>
                <w:sz w:val="24"/>
                <w:szCs w:val="24"/>
              </w:rPr>
            </w:pPr>
            <w:r w:rsidRPr="00BF4B0E">
              <w:rPr>
                <w:rFonts w:hAnsi="宋体"/>
                <w:sz w:val="24"/>
                <w:szCs w:val="24"/>
              </w:rPr>
              <w:t>过程与活动、</w:t>
            </w:r>
          </w:p>
          <w:p w:rsidR="00A66FE3" w:rsidRPr="00BF4B0E" w:rsidRDefault="00A27030">
            <w:pPr>
              <w:jc w:val="center"/>
              <w:rPr>
                <w:sz w:val="24"/>
                <w:szCs w:val="24"/>
              </w:rPr>
            </w:pPr>
            <w:r w:rsidRPr="00BF4B0E">
              <w:rPr>
                <w:rFonts w:hAnsi="宋体"/>
                <w:sz w:val="24"/>
                <w:szCs w:val="24"/>
              </w:rPr>
              <w:t>抽样计划</w:t>
            </w:r>
          </w:p>
        </w:tc>
        <w:tc>
          <w:tcPr>
            <w:tcW w:w="1166" w:type="dxa"/>
            <w:vMerge w:val="restart"/>
            <w:vAlign w:val="center"/>
          </w:tcPr>
          <w:p w:rsidR="00A66FE3" w:rsidRPr="00BF4B0E" w:rsidRDefault="00A27030">
            <w:pPr>
              <w:rPr>
                <w:sz w:val="24"/>
                <w:szCs w:val="24"/>
              </w:rPr>
            </w:pPr>
            <w:r w:rsidRPr="00BF4B0E">
              <w:rPr>
                <w:rFonts w:hAnsi="宋体"/>
                <w:sz w:val="24"/>
                <w:szCs w:val="24"/>
              </w:rPr>
              <w:t>涉及</w:t>
            </w:r>
          </w:p>
          <w:p w:rsidR="00A66FE3" w:rsidRPr="00BF4B0E" w:rsidRDefault="00A27030">
            <w:pPr>
              <w:rPr>
                <w:sz w:val="24"/>
                <w:szCs w:val="24"/>
              </w:rPr>
            </w:pPr>
            <w:r w:rsidRPr="00BF4B0E">
              <w:rPr>
                <w:rFonts w:hAnsi="宋体"/>
                <w:sz w:val="24"/>
                <w:szCs w:val="24"/>
              </w:rPr>
              <w:t>条款</w:t>
            </w:r>
          </w:p>
        </w:tc>
        <w:tc>
          <w:tcPr>
            <w:tcW w:w="10738" w:type="dxa"/>
            <w:vAlign w:val="center"/>
          </w:tcPr>
          <w:p w:rsidR="00A66FE3" w:rsidRPr="00BF4B0E" w:rsidRDefault="00A27030" w:rsidP="00CD51C6">
            <w:pPr>
              <w:rPr>
                <w:sz w:val="24"/>
                <w:szCs w:val="24"/>
              </w:rPr>
            </w:pPr>
            <w:r w:rsidRPr="00BF4B0E">
              <w:rPr>
                <w:rFonts w:hAnsi="宋体"/>
                <w:sz w:val="24"/>
                <w:szCs w:val="24"/>
              </w:rPr>
              <w:t>受审核部门：</w:t>
            </w:r>
            <w:r w:rsidR="002729E6">
              <w:rPr>
                <w:rFonts w:hAnsi="宋体"/>
                <w:sz w:val="24"/>
                <w:szCs w:val="24"/>
              </w:rPr>
              <w:t>质检部</w:t>
            </w:r>
            <w:r w:rsidR="002729E6">
              <w:rPr>
                <w:rFonts w:hAnsi="宋体" w:hint="eastAsia"/>
                <w:sz w:val="24"/>
                <w:szCs w:val="24"/>
              </w:rPr>
              <w:t xml:space="preserve">    </w:t>
            </w:r>
            <w:r w:rsidR="00CD51C6">
              <w:rPr>
                <w:rFonts w:hAnsi="宋体" w:hint="eastAsia"/>
                <w:sz w:val="24"/>
                <w:szCs w:val="24"/>
              </w:rPr>
              <w:t xml:space="preserve">   </w:t>
            </w:r>
            <w:r w:rsidR="00194467">
              <w:rPr>
                <w:rFonts w:hAnsi="宋体" w:hint="eastAsia"/>
                <w:sz w:val="24"/>
                <w:szCs w:val="24"/>
              </w:rPr>
              <w:t xml:space="preserve">       </w:t>
            </w:r>
            <w:r w:rsidRPr="00BF4B0E">
              <w:rPr>
                <w:rFonts w:hAnsi="宋体"/>
                <w:sz w:val="24"/>
                <w:szCs w:val="24"/>
              </w:rPr>
              <w:t>主管领导</w:t>
            </w:r>
            <w:r w:rsidR="00CD51C6">
              <w:rPr>
                <w:rFonts w:hAnsi="宋体" w:hint="eastAsia"/>
                <w:sz w:val="24"/>
                <w:szCs w:val="24"/>
              </w:rPr>
              <w:t>/</w:t>
            </w:r>
            <w:r w:rsidRPr="00BF4B0E">
              <w:rPr>
                <w:rFonts w:hAnsi="宋体"/>
                <w:sz w:val="24"/>
                <w:szCs w:val="24"/>
              </w:rPr>
              <w:t>陪同人员：</w:t>
            </w:r>
            <w:r w:rsidR="00194467">
              <w:rPr>
                <w:rFonts w:hAnsi="宋体"/>
                <w:sz w:val="24"/>
                <w:szCs w:val="24"/>
              </w:rPr>
              <w:t>余燕秀</w:t>
            </w:r>
          </w:p>
        </w:tc>
        <w:tc>
          <w:tcPr>
            <w:tcW w:w="851" w:type="dxa"/>
            <w:vMerge w:val="restart"/>
            <w:vAlign w:val="center"/>
          </w:tcPr>
          <w:p w:rsidR="00A66FE3" w:rsidRPr="00BF4B0E" w:rsidRDefault="00A27030">
            <w:pPr>
              <w:rPr>
                <w:sz w:val="24"/>
                <w:szCs w:val="24"/>
              </w:rPr>
            </w:pPr>
            <w:r w:rsidRPr="00BF4B0E">
              <w:rPr>
                <w:rFonts w:hAnsi="宋体"/>
                <w:sz w:val="24"/>
                <w:szCs w:val="24"/>
              </w:rPr>
              <w:t>判定</w:t>
            </w:r>
          </w:p>
        </w:tc>
      </w:tr>
      <w:tr w:rsidR="00A66FE3" w:rsidRPr="00BF4B0E">
        <w:trPr>
          <w:trHeight w:val="403"/>
        </w:trPr>
        <w:tc>
          <w:tcPr>
            <w:tcW w:w="1954" w:type="dxa"/>
            <w:vMerge/>
            <w:vAlign w:val="center"/>
          </w:tcPr>
          <w:p w:rsidR="00A66FE3" w:rsidRPr="00BF4B0E" w:rsidRDefault="00A66FE3">
            <w:pPr>
              <w:rPr>
                <w:sz w:val="24"/>
                <w:szCs w:val="24"/>
              </w:rPr>
            </w:pPr>
          </w:p>
        </w:tc>
        <w:tc>
          <w:tcPr>
            <w:tcW w:w="1166" w:type="dxa"/>
            <w:vMerge/>
            <w:vAlign w:val="center"/>
          </w:tcPr>
          <w:p w:rsidR="00A66FE3" w:rsidRPr="00BF4B0E" w:rsidRDefault="00A66FE3">
            <w:pPr>
              <w:rPr>
                <w:sz w:val="24"/>
                <w:szCs w:val="24"/>
              </w:rPr>
            </w:pPr>
          </w:p>
        </w:tc>
        <w:tc>
          <w:tcPr>
            <w:tcW w:w="10738" w:type="dxa"/>
            <w:vAlign w:val="center"/>
          </w:tcPr>
          <w:p w:rsidR="00A66FE3" w:rsidRPr="00BF4B0E" w:rsidRDefault="00A27030" w:rsidP="00194467">
            <w:pPr>
              <w:spacing w:before="120"/>
              <w:rPr>
                <w:sz w:val="24"/>
                <w:szCs w:val="24"/>
              </w:rPr>
            </w:pPr>
            <w:r w:rsidRPr="00BF4B0E">
              <w:rPr>
                <w:rFonts w:hAnsi="宋体"/>
                <w:sz w:val="24"/>
                <w:szCs w:val="24"/>
              </w:rPr>
              <w:t>审核员：</w:t>
            </w:r>
            <w:r w:rsidR="002729E6">
              <w:rPr>
                <w:rFonts w:hAnsi="宋体"/>
                <w:sz w:val="24"/>
                <w:szCs w:val="24"/>
              </w:rPr>
              <w:t>文波</w:t>
            </w:r>
            <w:r w:rsidR="00194467">
              <w:rPr>
                <w:rFonts w:hAnsi="宋体"/>
                <w:sz w:val="24"/>
                <w:szCs w:val="24"/>
              </w:rPr>
              <w:t>、吴勇清</w:t>
            </w:r>
            <w:r w:rsidR="002729E6">
              <w:rPr>
                <w:rFonts w:hAnsi="宋体" w:hint="eastAsia"/>
                <w:sz w:val="24"/>
                <w:szCs w:val="24"/>
              </w:rPr>
              <w:t xml:space="preserve">  </w:t>
            </w:r>
            <w:r w:rsidR="00CD51C6">
              <w:rPr>
                <w:rFonts w:hAnsi="宋体" w:hint="eastAsia"/>
                <w:sz w:val="24"/>
                <w:szCs w:val="24"/>
              </w:rPr>
              <w:t xml:space="preserve">           </w:t>
            </w:r>
            <w:r w:rsidRPr="00BF4B0E">
              <w:rPr>
                <w:rFonts w:hAnsi="宋体"/>
                <w:sz w:val="24"/>
                <w:szCs w:val="24"/>
              </w:rPr>
              <w:t>审核时间：</w:t>
            </w:r>
            <w:r w:rsidRPr="00BF4B0E">
              <w:rPr>
                <w:sz w:val="24"/>
                <w:szCs w:val="24"/>
              </w:rPr>
              <w:t>202</w:t>
            </w:r>
            <w:r w:rsidR="00CD51C6">
              <w:rPr>
                <w:rFonts w:hint="eastAsia"/>
                <w:sz w:val="24"/>
                <w:szCs w:val="24"/>
              </w:rPr>
              <w:t>1</w:t>
            </w:r>
            <w:r w:rsidRPr="00BF4B0E">
              <w:rPr>
                <w:rFonts w:hAnsi="宋体"/>
                <w:sz w:val="24"/>
                <w:szCs w:val="24"/>
              </w:rPr>
              <w:t>年</w:t>
            </w:r>
            <w:r w:rsidR="00194467">
              <w:rPr>
                <w:rFonts w:hint="eastAsia"/>
                <w:sz w:val="24"/>
                <w:szCs w:val="24"/>
              </w:rPr>
              <w:t>9</w:t>
            </w:r>
            <w:r w:rsidRPr="00BF4B0E">
              <w:rPr>
                <w:rFonts w:hAnsi="宋体"/>
                <w:sz w:val="24"/>
                <w:szCs w:val="24"/>
              </w:rPr>
              <w:t>月</w:t>
            </w:r>
            <w:r w:rsidR="00CD51C6">
              <w:rPr>
                <w:rFonts w:hint="eastAsia"/>
                <w:sz w:val="24"/>
                <w:szCs w:val="24"/>
              </w:rPr>
              <w:t>2</w:t>
            </w:r>
            <w:r w:rsidR="00194467">
              <w:rPr>
                <w:rFonts w:hint="eastAsia"/>
                <w:sz w:val="24"/>
                <w:szCs w:val="24"/>
              </w:rPr>
              <w:t>5</w:t>
            </w:r>
            <w:r w:rsidRPr="00BF4B0E">
              <w:rPr>
                <w:rFonts w:hAnsi="宋体"/>
                <w:sz w:val="24"/>
                <w:szCs w:val="24"/>
              </w:rPr>
              <w:t>日</w:t>
            </w:r>
          </w:p>
        </w:tc>
        <w:tc>
          <w:tcPr>
            <w:tcW w:w="851" w:type="dxa"/>
            <w:vMerge/>
          </w:tcPr>
          <w:p w:rsidR="00A66FE3" w:rsidRPr="00BF4B0E" w:rsidRDefault="00A66FE3">
            <w:pPr>
              <w:rPr>
                <w:sz w:val="24"/>
                <w:szCs w:val="24"/>
              </w:rPr>
            </w:pPr>
          </w:p>
        </w:tc>
      </w:tr>
      <w:tr w:rsidR="00A66FE3" w:rsidRPr="00BF4B0E">
        <w:trPr>
          <w:trHeight w:val="516"/>
        </w:trPr>
        <w:tc>
          <w:tcPr>
            <w:tcW w:w="1954" w:type="dxa"/>
            <w:vMerge/>
            <w:vAlign w:val="center"/>
          </w:tcPr>
          <w:p w:rsidR="00A66FE3" w:rsidRPr="00BF4B0E" w:rsidRDefault="00A66FE3">
            <w:pPr>
              <w:rPr>
                <w:sz w:val="24"/>
                <w:szCs w:val="24"/>
              </w:rPr>
            </w:pPr>
          </w:p>
        </w:tc>
        <w:tc>
          <w:tcPr>
            <w:tcW w:w="1166" w:type="dxa"/>
            <w:vMerge/>
            <w:vAlign w:val="center"/>
          </w:tcPr>
          <w:p w:rsidR="00A66FE3" w:rsidRPr="00BF4B0E" w:rsidRDefault="00A66FE3">
            <w:pPr>
              <w:rPr>
                <w:sz w:val="24"/>
                <w:szCs w:val="24"/>
              </w:rPr>
            </w:pPr>
          </w:p>
        </w:tc>
        <w:tc>
          <w:tcPr>
            <w:tcW w:w="10738" w:type="dxa"/>
            <w:vAlign w:val="center"/>
          </w:tcPr>
          <w:p w:rsidR="00A66FE3" w:rsidRPr="00BF4B0E" w:rsidRDefault="00A27030">
            <w:pPr>
              <w:rPr>
                <w:sz w:val="24"/>
                <w:szCs w:val="24"/>
              </w:rPr>
            </w:pPr>
            <w:r w:rsidRPr="00BF4B0E">
              <w:rPr>
                <w:rFonts w:hAnsi="宋体"/>
                <w:sz w:val="24"/>
                <w:szCs w:val="24"/>
              </w:rPr>
              <w:t>审核条款：</w:t>
            </w:r>
          </w:p>
          <w:p w:rsidR="00A66FE3" w:rsidRPr="00BF4B0E" w:rsidRDefault="00194467" w:rsidP="00CD51C6">
            <w:pPr>
              <w:snapToGrid w:val="0"/>
              <w:spacing w:line="260" w:lineRule="exact"/>
              <w:rPr>
                <w:sz w:val="24"/>
                <w:szCs w:val="24"/>
              </w:rPr>
            </w:pPr>
            <w:r w:rsidRPr="00194467">
              <w:rPr>
                <w:rFonts w:hint="eastAsia"/>
                <w:sz w:val="24"/>
                <w:szCs w:val="24"/>
              </w:rPr>
              <w:t>EO: 5.3</w:t>
            </w:r>
            <w:r w:rsidRPr="00194467">
              <w:rPr>
                <w:rFonts w:hint="eastAsia"/>
                <w:sz w:val="24"/>
                <w:szCs w:val="24"/>
              </w:rPr>
              <w:t>组织的岗位、职责和权限、</w:t>
            </w:r>
            <w:r w:rsidRPr="00194467">
              <w:rPr>
                <w:rFonts w:hint="eastAsia"/>
                <w:sz w:val="24"/>
                <w:szCs w:val="24"/>
              </w:rPr>
              <w:t>6.2</w:t>
            </w:r>
            <w:r w:rsidRPr="00194467">
              <w:rPr>
                <w:rFonts w:hint="eastAsia"/>
                <w:sz w:val="24"/>
                <w:szCs w:val="24"/>
              </w:rPr>
              <w:t>环境目标、</w:t>
            </w:r>
            <w:r w:rsidRPr="00194467">
              <w:rPr>
                <w:rFonts w:hint="eastAsia"/>
                <w:sz w:val="24"/>
                <w:szCs w:val="24"/>
              </w:rPr>
              <w:t>6.1.2</w:t>
            </w:r>
            <w:r w:rsidRPr="00194467">
              <w:rPr>
                <w:rFonts w:hint="eastAsia"/>
                <w:sz w:val="24"/>
                <w:szCs w:val="24"/>
              </w:rPr>
              <w:t>环境因素</w:t>
            </w:r>
            <w:r w:rsidRPr="00194467">
              <w:rPr>
                <w:rFonts w:hint="eastAsia"/>
                <w:sz w:val="24"/>
                <w:szCs w:val="24"/>
              </w:rPr>
              <w:t>/</w:t>
            </w:r>
            <w:r w:rsidRPr="00194467">
              <w:rPr>
                <w:rFonts w:hint="eastAsia"/>
                <w:sz w:val="24"/>
                <w:szCs w:val="24"/>
              </w:rPr>
              <w:t>危险源识别与评价、、</w:t>
            </w:r>
            <w:r w:rsidRPr="00194467">
              <w:rPr>
                <w:rFonts w:hint="eastAsia"/>
                <w:sz w:val="24"/>
                <w:szCs w:val="24"/>
              </w:rPr>
              <w:t>6.1.4</w:t>
            </w:r>
            <w:r w:rsidRPr="00194467">
              <w:rPr>
                <w:rFonts w:hint="eastAsia"/>
                <w:sz w:val="24"/>
                <w:szCs w:val="24"/>
              </w:rPr>
              <w:t>措施的策划、</w:t>
            </w:r>
            <w:r w:rsidRPr="00194467">
              <w:rPr>
                <w:rFonts w:hint="eastAsia"/>
                <w:sz w:val="24"/>
                <w:szCs w:val="24"/>
              </w:rPr>
              <w:t>8.1</w:t>
            </w:r>
            <w:r w:rsidRPr="00194467">
              <w:rPr>
                <w:rFonts w:hint="eastAsia"/>
                <w:sz w:val="24"/>
                <w:szCs w:val="24"/>
              </w:rPr>
              <w:t>运行策划和控制、</w:t>
            </w:r>
            <w:r w:rsidRPr="00194467">
              <w:rPr>
                <w:rFonts w:hint="eastAsia"/>
                <w:sz w:val="24"/>
                <w:szCs w:val="24"/>
              </w:rPr>
              <w:t>8.2</w:t>
            </w:r>
            <w:r w:rsidRPr="00194467">
              <w:rPr>
                <w:rFonts w:hint="eastAsia"/>
                <w:sz w:val="24"/>
                <w:szCs w:val="24"/>
              </w:rPr>
              <w:t>应急准备和响应</w:t>
            </w:r>
          </w:p>
        </w:tc>
        <w:tc>
          <w:tcPr>
            <w:tcW w:w="851" w:type="dxa"/>
            <w:vMerge/>
          </w:tcPr>
          <w:p w:rsidR="00A66FE3" w:rsidRPr="00BF4B0E" w:rsidRDefault="00A66FE3">
            <w:pPr>
              <w:rPr>
                <w:sz w:val="24"/>
                <w:szCs w:val="24"/>
              </w:rPr>
            </w:pPr>
          </w:p>
        </w:tc>
      </w:tr>
      <w:tr w:rsidR="00A66FE3" w:rsidRPr="00BF4B0E">
        <w:trPr>
          <w:trHeight w:val="1255"/>
        </w:trPr>
        <w:tc>
          <w:tcPr>
            <w:tcW w:w="1954" w:type="dxa"/>
          </w:tcPr>
          <w:p w:rsidR="00A66FE3" w:rsidRPr="00BF4B0E" w:rsidRDefault="00A27030">
            <w:pPr>
              <w:rPr>
                <w:sz w:val="24"/>
                <w:szCs w:val="24"/>
              </w:rPr>
            </w:pPr>
            <w:r w:rsidRPr="00BF4B0E">
              <w:rPr>
                <w:rFonts w:hAnsi="宋体"/>
                <w:sz w:val="24"/>
                <w:szCs w:val="24"/>
              </w:rPr>
              <w:t>部门及人员的职责和权限</w:t>
            </w:r>
          </w:p>
        </w:tc>
        <w:tc>
          <w:tcPr>
            <w:tcW w:w="1166" w:type="dxa"/>
          </w:tcPr>
          <w:p w:rsidR="00A66FE3" w:rsidRPr="00BF4B0E" w:rsidRDefault="00A27030">
            <w:pPr>
              <w:rPr>
                <w:b/>
                <w:bCs/>
                <w:sz w:val="24"/>
                <w:szCs w:val="24"/>
              </w:rPr>
            </w:pPr>
            <w:r w:rsidRPr="00BF4B0E">
              <w:rPr>
                <w:b/>
                <w:bCs/>
                <w:sz w:val="24"/>
                <w:szCs w:val="24"/>
              </w:rPr>
              <w:t>E</w:t>
            </w:r>
            <w:r w:rsidR="00BF4B0E">
              <w:rPr>
                <w:b/>
                <w:bCs/>
                <w:sz w:val="24"/>
                <w:szCs w:val="24"/>
              </w:rPr>
              <w:t>O</w:t>
            </w:r>
            <w:r w:rsidRPr="00BF4B0E">
              <w:rPr>
                <w:b/>
                <w:bCs/>
                <w:sz w:val="24"/>
                <w:szCs w:val="24"/>
              </w:rPr>
              <w:t>5.3</w:t>
            </w:r>
          </w:p>
          <w:p w:rsidR="00A66FE3" w:rsidRPr="00BF4B0E" w:rsidRDefault="00A66FE3">
            <w:pPr>
              <w:rPr>
                <w:sz w:val="24"/>
                <w:szCs w:val="24"/>
              </w:rPr>
            </w:pPr>
          </w:p>
        </w:tc>
        <w:tc>
          <w:tcPr>
            <w:tcW w:w="10738" w:type="dxa"/>
          </w:tcPr>
          <w:p w:rsidR="00A66FE3" w:rsidRPr="00BF4B0E" w:rsidRDefault="00CD51C6" w:rsidP="00CD51C6">
            <w:pPr>
              <w:spacing w:line="360" w:lineRule="auto"/>
              <w:ind w:firstLineChars="200" w:firstLine="480"/>
              <w:rPr>
                <w:sz w:val="24"/>
                <w:szCs w:val="24"/>
              </w:rPr>
            </w:pPr>
            <w:r>
              <w:rPr>
                <w:rFonts w:eastAsiaTheme="minorEastAsia" w:hAnsiTheme="minorEastAsia" w:hint="eastAsia"/>
                <w:sz w:val="24"/>
                <w:szCs w:val="24"/>
              </w:rPr>
              <w:t>质检部负责人：</w:t>
            </w:r>
            <w:r w:rsidR="00194467">
              <w:rPr>
                <w:rFonts w:eastAsiaTheme="minorEastAsia" w:hAnsiTheme="minorEastAsia" w:hint="eastAsia"/>
                <w:sz w:val="24"/>
                <w:szCs w:val="24"/>
              </w:rPr>
              <w:t>余燕秀</w:t>
            </w:r>
            <w:r>
              <w:rPr>
                <w:rFonts w:eastAsiaTheme="minorEastAsia" w:hAnsiTheme="minorEastAsia" w:hint="eastAsia"/>
                <w:sz w:val="24"/>
                <w:szCs w:val="24"/>
              </w:rPr>
              <w:t>，回复</w:t>
            </w:r>
            <w:r>
              <w:rPr>
                <w:rFonts w:eastAsiaTheme="minorEastAsia" w:hAnsiTheme="minorEastAsia"/>
                <w:sz w:val="24"/>
                <w:szCs w:val="24"/>
              </w:rPr>
              <w:t>本部门体系职责：产品检验，不合格品管理、识别辨识本部门的环境因素、危险源以及本部门的运行控制等。</w:t>
            </w:r>
          </w:p>
        </w:tc>
        <w:tc>
          <w:tcPr>
            <w:tcW w:w="851" w:type="dxa"/>
          </w:tcPr>
          <w:p w:rsidR="00A66FE3" w:rsidRPr="00BF4B0E" w:rsidRDefault="00CD51C6">
            <w:pPr>
              <w:rPr>
                <w:sz w:val="24"/>
                <w:szCs w:val="24"/>
              </w:rPr>
            </w:pPr>
            <w:r>
              <w:rPr>
                <w:rFonts w:hint="eastAsia"/>
                <w:sz w:val="24"/>
                <w:szCs w:val="24"/>
              </w:rPr>
              <w:t>符合</w:t>
            </w:r>
          </w:p>
        </w:tc>
      </w:tr>
      <w:tr w:rsidR="005659C5" w:rsidRPr="00BF4B0E">
        <w:trPr>
          <w:trHeight w:val="1968"/>
        </w:trPr>
        <w:tc>
          <w:tcPr>
            <w:tcW w:w="1954" w:type="dxa"/>
          </w:tcPr>
          <w:p w:rsidR="005659C5" w:rsidRPr="00BF4B0E" w:rsidRDefault="005659C5" w:rsidP="00A762C6">
            <w:pPr>
              <w:spacing w:line="360" w:lineRule="auto"/>
              <w:rPr>
                <w:kern w:val="0"/>
                <w:sz w:val="24"/>
                <w:szCs w:val="24"/>
              </w:rPr>
            </w:pPr>
            <w:r w:rsidRPr="00BF4B0E">
              <w:rPr>
                <w:rFonts w:hAnsi="宋体"/>
                <w:kern w:val="0"/>
                <w:sz w:val="24"/>
                <w:szCs w:val="24"/>
              </w:rPr>
              <w:t>目标</w:t>
            </w:r>
          </w:p>
          <w:p w:rsidR="005659C5" w:rsidRPr="00BF4B0E" w:rsidRDefault="005659C5" w:rsidP="00A762C6">
            <w:pPr>
              <w:spacing w:line="360" w:lineRule="auto"/>
              <w:rPr>
                <w:sz w:val="24"/>
                <w:szCs w:val="24"/>
              </w:rPr>
            </w:pPr>
          </w:p>
        </w:tc>
        <w:tc>
          <w:tcPr>
            <w:tcW w:w="1166" w:type="dxa"/>
          </w:tcPr>
          <w:p w:rsidR="005659C5" w:rsidRPr="00BF4B0E" w:rsidRDefault="005659C5" w:rsidP="00A762C6">
            <w:pPr>
              <w:spacing w:line="360" w:lineRule="auto"/>
              <w:rPr>
                <w:bCs/>
                <w:sz w:val="24"/>
                <w:szCs w:val="24"/>
              </w:rPr>
            </w:pPr>
            <w:r w:rsidRPr="00BF4B0E">
              <w:rPr>
                <w:b/>
                <w:bCs/>
                <w:sz w:val="24"/>
                <w:szCs w:val="24"/>
              </w:rPr>
              <w:t>E</w:t>
            </w:r>
            <w:r>
              <w:rPr>
                <w:b/>
                <w:bCs/>
                <w:sz w:val="24"/>
                <w:szCs w:val="24"/>
              </w:rPr>
              <w:t>O</w:t>
            </w:r>
            <w:r w:rsidRPr="00BF4B0E">
              <w:rPr>
                <w:b/>
                <w:sz w:val="24"/>
                <w:szCs w:val="24"/>
              </w:rPr>
              <w:t>6.2</w:t>
            </w:r>
          </w:p>
          <w:p w:rsidR="005659C5" w:rsidRPr="00BF4B0E" w:rsidRDefault="005659C5" w:rsidP="00A762C6">
            <w:pPr>
              <w:spacing w:line="360" w:lineRule="auto"/>
              <w:rPr>
                <w:bCs/>
                <w:sz w:val="24"/>
                <w:szCs w:val="24"/>
              </w:rPr>
            </w:pPr>
          </w:p>
          <w:p w:rsidR="005659C5" w:rsidRPr="00BF4B0E" w:rsidRDefault="005659C5" w:rsidP="00A762C6">
            <w:pPr>
              <w:spacing w:line="360" w:lineRule="auto"/>
              <w:rPr>
                <w:sz w:val="24"/>
                <w:szCs w:val="24"/>
              </w:rPr>
            </w:pPr>
          </w:p>
        </w:tc>
        <w:tc>
          <w:tcPr>
            <w:tcW w:w="10738" w:type="dxa"/>
          </w:tcPr>
          <w:p w:rsidR="00CD51C6" w:rsidRDefault="00CD51C6" w:rsidP="002C1F69">
            <w:pPr>
              <w:spacing w:beforeLines="20" w:afterLines="20" w:line="312" w:lineRule="auto"/>
              <w:ind w:firstLineChars="200" w:firstLine="480"/>
              <w:rPr>
                <w:rFonts w:asciiTheme="minorEastAsia" w:eastAsiaTheme="minorEastAsia" w:hAnsiTheme="minorEastAsia"/>
                <w:sz w:val="24"/>
                <w:szCs w:val="24"/>
              </w:rPr>
            </w:pPr>
            <w:r w:rsidRPr="00CD51C6">
              <w:rPr>
                <w:rFonts w:asciiTheme="minorEastAsia" w:eastAsiaTheme="minorEastAsia" w:hAnsiTheme="minorEastAsia" w:hint="eastAsia"/>
                <w:sz w:val="24"/>
                <w:szCs w:val="24"/>
              </w:rPr>
              <w:t>部门目标：                                              2021.</w:t>
            </w:r>
            <w:r w:rsidR="00194467">
              <w:rPr>
                <w:rFonts w:asciiTheme="minorEastAsia" w:eastAsiaTheme="minorEastAsia" w:hAnsiTheme="minorEastAsia" w:hint="eastAsia"/>
                <w:sz w:val="24"/>
                <w:szCs w:val="24"/>
              </w:rPr>
              <w:t>6</w:t>
            </w:r>
            <w:r w:rsidRPr="00CD51C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sidR="00194467">
              <w:rPr>
                <w:rFonts w:asciiTheme="minorEastAsia" w:eastAsiaTheme="minorEastAsia" w:hAnsiTheme="minorEastAsia" w:hint="eastAsia"/>
                <w:sz w:val="24"/>
                <w:szCs w:val="24"/>
              </w:rPr>
              <w:t>0</w:t>
            </w:r>
            <w:r w:rsidRPr="00CD51C6">
              <w:rPr>
                <w:rFonts w:asciiTheme="minorEastAsia" w:eastAsiaTheme="minorEastAsia" w:hAnsiTheme="minorEastAsia" w:hint="eastAsia"/>
                <w:sz w:val="24"/>
                <w:szCs w:val="24"/>
              </w:rPr>
              <w:t>考核情况</w:t>
            </w:r>
          </w:p>
          <w:p w:rsidR="005659C5" w:rsidRDefault="00194467" w:rsidP="002C1F69">
            <w:pPr>
              <w:spacing w:beforeLines="20" w:afterLines="20" w:line="312" w:lineRule="auto"/>
              <w:ind w:firstLineChars="200" w:firstLine="480"/>
              <w:rPr>
                <w:rFonts w:eastAsiaTheme="minorEastAsia" w:hAnsiTheme="minorEastAsia" w:hint="eastAsia"/>
                <w:sz w:val="24"/>
                <w:szCs w:val="24"/>
              </w:rPr>
            </w:pPr>
            <w:r>
              <w:rPr>
                <w:rFonts w:eastAsiaTheme="minorEastAsia" w:hint="eastAsia"/>
                <w:sz w:val="24"/>
                <w:szCs w:val="24"/>
              </w:rPr>
              <w:t>1</w:t>
            </w:r>
            <w:r w:rsidR="005659C5" w:rsidRPr="00A83D43">
              <w:rPr>
                <w:rFonts w:eastAsiaTheme="minorEastAsia" w:hAnsiTheme="minorEastAsia"/>
                <w:sz w:val="24"/>
                <w:szCs w:val="24"/>
              </w:rPr>
              <w:t>、</w:t>
            </w:r>
            <w:r w:rsidR="002C1F69" w:rsidRPr="002C1F69">
              <w:rPr>
                <w:rFonts w:hint="eastAsia"/>
                <w:sz w:val="24"/>
                <w:szCs w:val="24"/>
              </w:rPr>
              <w:t>火灾事故为</w:t>
            </w:r>
            <w:r w:rsidR="002C1F69" w:rsidRPr="002C1F69">
              <w:rPr>
                <w:rFonts w:hint="eastAsia"/>
                <w:sz w:val="24"/>
                <w:szCs w:val="24"/>
              </w:rPr>
              <w:t>0</w:t>
            </w:r>
            <w:r w:rsidR="002C1F69">
              <w:rPr>
                <w:rFonts w:hint="eastAsia"/>
                <w:sz w:val="24"/>
                <w:szCs w:val="24"/>
              </w:rPr>
              <w:t xml:space="preserve">         </w:t>
            </w:r>
            <w:r w:rsidR="005659C5">
              <w:rPr>
                <w:rFonts w:eastAsiaTheme="minorEastAsia" w:hAnsiTheme="minorEastAsia" w:hint="eastAsia"/>
                <w:sz w:val="24"/>
                <w:szCs w:val="24"/>
              </w:rPr>
              <w:t xml:space="preserve">                             0</w:t>
            </w:r>
            <w:r w:rsidR="005659C5">
              <w:rPr>
                <w:rFonts w:eastAsiaTheme="minorEastAsia" w:hAnsiTheme="minorEastAsia" w:hint="eastAsia"/>
                <w:sz w:val="24"/>
                <w:szCs w:val="24"/>
              </w:rPr>
              <w:t>次</w:t>
            </w:r>
          </w:p>
          <w:p w:rsidR="002C1F69" w:rsidRDefault="002C1F69" w:rsidP="002C1F69">
            <w:pPr>
              <w:spacing w:beforeLines="20" w:afterLines="20" w:line="312" w:lineRule="auto"/>
              <w:ind w:firstLineChars="200" w:firstLine="480"/>
              <w:rPr>
                <w:rFonts w:eastAsiaTheme="minorEastAsia" w:hAnsiTheme="minorEastAsia"/>
                <w:sz w:val="24"/>
                <w:szCs w:val="24"/>
              </w:rPr>
            </w:pPr>
            <w:r>
              <w:rPr>
                <w:rFonts w:hint="eastAsia"/>
                <w:sz w:val="24"/>
                <w:szCs w:val="24"/>
              </w:rPr>
              <w:t>2</w:t>
            </w:r>
            <w:r>
              <w:rPr>
                <w:rFonts w:hint="eastAsia"/>
                <w:sz w:val="24"/>
                <w:szCs w:val="24"/>
              </w:rPr>
              <w:t>、</w:t>
            </w:r>
            <w:r w:rsidRPr="002C1F69">
              <w:rPr>
                <w:rFonts w:hint="eastAsia"/>
                <w:sz w:val="24"/>
                <w:szCs w:val="24"/>
              </w:rPr>
              <w:t>员工重大责任伤亡率为</w:t>
            </w:r>
            <w:r w:rsidRPr="002C1F69">
              <w:rPr>
                <w:rFonts w:hint="eastAsia"/>
                <w:sz w:val="24"/>
                <w:szCs w:val="24"/>
              </w:rPr>
              <w:t>0</w:t>
            </w:r>
            <w:r w:rsidRPr="002C1F69">
              <w:rPr>
                <w:rFonts w:hint="eastAsia"/>
                <w:sz w:val="24"/>
                <w:szCs w:val="24"/>
              </w:rPr>
              <w:t>；职业病发病率为</w:t>
            </w:r>
            <w:r w:rsidRPr="002C1F69">
              <w:rPr>
                <w:rFonts w:hint="eastAsia"/>
                <w:sz w:val="24"/>
                <w:szCs w:val="24"/>
              </w:rPr>
              <w:t>0</w:t>
            </w:r>
          </w:p>
          <w:p w:rsidR="005659C5" w:rsidRPr="00A83D43" w:rsidRDefault="002C1F69" w:rsidP="002C1F69">
            <w:pPr>
              <w:spacing w:beforeLines="20" w:afterLines="20" w:line="312" w:lineRule="auto"/>
              <w:ind w:firstLineChars="200" w:firstLine="480"/>
              <w:rPr>
                <w:rFonts w:eastAsiaTheme="minorEastAsia"/>
                <w:sz w:val="24"/>
                <w:szCs w:val="24"/>
              </w:rPr>
            </w:pPr>
            <w:r>
              <w:rPr>
                <w:rFonts w:eastAsiaTheme="minorEastAsia" w:hAnsiTheme="minorEastAsia" w:hint="eastAsia"/>
                <w:sz w:val="24"/>
                <w:szCs w:val="24"/>
              </w:rPr>
              <w:t>3</w:t>
            </w:r>
            <w:r w:rsidR="005659C5">
              <w:rPr>
                <w:rFonts w:eastAsiaTheme="minorEastAsia" w:hAnsiTheme="minorEastAsia" w:hint="eastAsia"/>
                <w:sz w:val="24"/>
                <w:szCs w:val="24"/>
              </w:rPr>
              <w:t>、</w:t>
            </w:r>
            <w:r w:rsidR="005659C5" w:rsidRPr="00A83D43">
              <w:rPr>
                <w:rFonts w:eastAsiaTheme="minorEastAsia" w:hAnsiTheme="minorEastAsia"/>
                <w:sz w:val="24"/>
                <w:szCs w:val="24"/>
              </w:rPr>
              <w:t>固废分类处置率</w:t>
            </w:r>
            <w:r w:rsidR="005659C5" w:rsidRPr="00A83D43">
              <w:rPr>
                <w:rFonts w:eastAsiaTheme="minorEastAsia"/>
                <w:sz w:val="24"/>
                <w:szCs w:val="24"/>
              </w:rPr>
              <w:t>100%</w:t>
            </w:r>
            <w:r w:rsidR="005659C5" w:rsidRPr="00A83D43">
              <w:rPr>
                <w:rFonts w:eastAsiaTheme="minorEastAsia" w:hAnsiTheme="minorEastAsia"/>
                <w:sz w:val="24"/>
                <w:szCs w:val="24"/>
              </w:rPr>
              <w:t>；</w:t>
            </w:r>
            <w:r w:rsidR="005659C5" w:rsidRPr="00A83D43">
              <w:rPr>
                <w:rFonts w:eastAsiaTheme="minorEastAsia"/>
                <w:sz w:val="24"/>
                <w:szCs w:val="24"/>
              </w:rPr>
              <w:t xml:space="preserve">            </w:t>
            </w:r>
            <w:r w:rsidR="005659C5">
              <w:rPr>
                <w:rFonts w:eastAsiaTheme="minorEastAsia"/>
                <w:sz w:val="24"/>
                <w:szCs w:val="24"/>
              </w:rPr>
              <w:t xml:space="preserve">                      </w:t>
            </w:r>
            <w:r w:rsidR="005659C5" w:rsidRPr="00A83D43">
              <w:rPr>
                <w:rFonts w:eastAsiaTheme="minorEastAsia"/>
                <w:sz w:val="24"/>
                <w:szCs w:val="24"/>
              </w:rPr>
              <w:t>100%</w:t>
            </w:r>
          </w:p>
          <w:p w:rsidR="005659C5" w:rsidRDefault="00CD51C6" w:rsidP="002C1F69">
            <w:pPr>
              <w:spacing w:beforeLines="20" w:afterLines="20" w:line="288" w:lineRule="auto"/>
              <w:ind w:firstLineChars="200" w:firstLine="480"/>
              <w:rPr>
                <w:rFonts w:asciiTheme="minorEastAsia" w:eastAsiaTheme="minorEastAsia" w:hAnsiTheme="minorEastAsia" w:hint="eastAsia"/>
                <w:sz w:val="24"/>
                <w:szCs w:val="24"/>
              </w:rPr>
            </w:pPr>
            <w:r w:rsidRPr="00CD51C6">
              <w:rPr>
                <w:rFonts w:asciiTheme="minorEastAsia" w:eastAsiaTheme="minorEastAsia" w:hAnsiTheme="minorEastAsia" w:hint="eastAsia"/>
                <w:sz w:val="24"/>
                <w:szCs w:val="24"/>
              </w:rPr>
              <w:t>2021年1-2021年</w:t>
            </w:r>
            <w:r w:rsidR="00194467">
              <w:rPr>
                <w:rFonts w:asciiTheme="minorEastAsia" w:eastAsiaTheme="minorEastAsia" w:hAnsiTheme="minorEastAsia" w:hint="eastAsia"/>
                <w:sz w:val="24"/>
                <w:szCs w:val="24"/>
              </w:rPr>
              <w:t>6</w:t>
            </w:r>
            <w:r w:rsidRPr="00CD51C6">
              <w:rPr>
                <w:rFonts w:asciiTheme="minorEastAsia" w:eastAsiaTheme="minorEastAsia" w:hAnsiTheme="minorEastAsia" w:hint="eastAsia"/>
                <w:sz w:val="24"/>
                <w:szCs w:val="24"/>
              </w:rPr>
              <w:t>月情况：经查</w:t>
            </w:r>
            <w:r>
              <w:rPr>
                <w:rFonts w:asciiTheme="minorEastAsia" w:eastAsiaTheme="minorEastAsia" w:hAnsiTheme="minorEastAsia" w:hint="eastAsia"/>
                <w:sz w:val="24"/>
                <w:szCs w:val="24"/>
              </w:rPr>
              <w:t>各目标</w:t>
            </w:r>
            <w:r w:rsidRPr="00CD51C6">
              <w:rPr>
                <w:rFonts w:asciiTheme="minorEastAsia" w:eastAsiaTheme="minorEastAsia" w:hAnsiTheme="minorEastAsia" w:hint="eastAsia"/>
                <w:sz w:val="24"/>
                <w:szCs w:val="24"/>
              </w:rPr>
              <w:t>已完成。</w:t>
            </w:r>
          </w:p>
          <w:p w:rsidR="002C1F69" w:rsidRPr="005659C5" w:rsidRDefault="002C1F69" w:rsidP="002C1F69">
            <w:pPr>
              <w:spacing w:beforeLines="20" w:afterLines="20" w:line="288" w:lineRule="auto"/>
              <w:ind w:firstLineChars="200" w:firstLine="480"/>
              <w:rPr>
                <w:sz w:val="24"/>
                <w:szCs w:val="24"/>
              </w:rPr>
            </w:pPr>
          </w:p>
        </w:tc>
        <w:tc>
          <w:tcPr>
            <w:tcW w:w="851" w:type="dxa"/>
          </w:tcPr>
          <w:p w:rsidR="005659C5" w:rsidRPr="00BF4B0E" w:rsidRDefault="005659C5">
            <w:pPr>
              <w:rPr>
                <w:sz w:val="24"/>
                <w:szCs w:val="24"/>
              </w:rPr>
            </w:pPr>
          </w:p>
        </w:tc>
      </w:tr>
      <w:tr w:rsidR="005659C5" w:rsidRPr="00BF4B0E" w:rsidTr="00194467">
        <w:trPr>
          <w:trHeight w:val="547"/>
        </w:trPr>
        <w:tc>
          <w:tcPr>
            <w:tcW w:w="1954" w:type="dxa"/>
          </w:tcPr>
          <w:p w:rsidR="005659C5" w:rsidRDefault="005659C5" w:rsidP="00A762C6">
            <w:pPr>
              <w:spacing w:line="360" w:lineRule="auto"/>
              <w:rPr>
                <w:rFonts w:hAnsi="宋体"/>
                <w:sz w:val="24"/>
                <w:szCs w:val="24"/>
              </w:rPr>
            </w:pPr>
            <w:r w:rsidRPr="00BF4B0E">
              <w:rPr>
                <w:rFonts w:hAnsi="宋体"/>
                <w:sz w:val="24"/>
                <w:szCs w:val="24"/>
              </w:rPr>
              <w:t>环境因素</w:t>
            </w:r>
            <w:r w:rsidRPr="00BF4B0E">
              <w:rPr>
                <w:sz w:val="24"/>
                <w:szCs w:val="24"/>
              </w:rPr>
              <w:t>/</w:t>
            </w:r>
            <w:r w:rsidRPr="00BF4B0E">
              <w:rPr>
                <w:rFonts w:hAnsi="宋体"/>
                <w:sz w:val="24"/>
                <w:szCs w:val="24"/>
              </w:rPr>
              <w:t>危险源辨识与评价</w:t>
            </w:r>
          </w:p>
          <w:p w:rsidR="00CD51C6" w:rsidRDefault="00CD51C6" w:rsidP="00A762C6">
            <w:pPr>
              <w:spacing w:line="360" w:lineRule="auto"/>
              <w:rPr>
                <w:rFonts w:hAnsi="宋体"/>
                <w:sz w:val="24"/>
                <w:szCs w:val="24"/>
              </w:rPr>
            </w:pPr>
          </w:p>
          <w:p w:rsidR="00CD51C6" w:rsidRDefault="00CD51C6" w:rsidP="00A762C6">
            <w:pPr>
              <w:spacing w:line="360" w:lineRule="auto"/>
              <w:rPr>
                <w:rFonts w:hAnsi="宋体"/>
                <w:sz w:val="24"/>
                <w:szCs w:val="24"/>
              </w:rPr>
            </w:pPr>
          </w:p>
          <w:p w:rsidR="00CD51C6" w:rsidRPr="00BF4B0E" w:rsidRDefault="00CD51C6" w:rsidP="00A762C6">
            <w:pPr>
              <w:spacing w:line="360" w:lineRule="auto"/>
              <w:rPr>
                <w:sz w:val="24"/>
                <w:szCs w:val="24"/>
              </w:rPr>
            </w:pPr>
            <w:r>
              <w:rPr>
                <w:rFonts w:hAnsi="宋体" w:hint="eastAsia"/>
                <w:sz w:val="24"/>
                <w:szCs w:val="24"/>
              </w:rPr>
              <w:t>措施的策划</w:t>
            </w:r>
          </w:p>
        </w:tc>
        <w:tc>
          <w:tcPr>
            <w:tcW w:w="1166" w:type="dxa"/>
          </w:tcPr>
          <w:p w:rsidR="005659C5" w:rsidRPr="00BF4B0E" w:rsidRDefault="005659C5" w:rsidP="00A762C6">
            <w:pPr>
              <w:spacing w:line="360" w:lineRule="auto"/>
              <w:rPr>
                <w:b/>
                <w:sz w:val="24"/>
                <w:szCs w:val="24"/>
              </w:rPr>
            </w:pPr>
            <w:r w:rsidRPr="00BF4B0E">
              <w:rPr>
                <w:b/>
                <w:bCs/>
                <w:sz w:val="24"/>
                <w:szCs w:val="24"/>
              </w:rPr>
              <w:t>E</w:t>
            </w:r>
            <w:r>
              <w:rPr>
                <w:b/>
                <w:bCs/>
                <w:sz w:val="24"/>
                <w:szCs w:val="24"/>
              </w:rPr>
              <w:t>O</w:t>
            </w:r>
            <w:r w:rsidRPr="00BF4B0E">
              <w:rPr>
                <w:b/>
                <w:sz w:val="24"/>
                <w:szCs w:val="24"/>
              </w:rPr>
              <w:t>6.1.2</w:t>
            </w:r>
          </w:p>
          <w:p w:rsidR="005659C5" w:rsidRPr="00BF4B0E" w:rsidRDefault="005659C5" w:rsidP="00A762C6">
            <w:pPr>
              <w:rPr>
                <w:b/>
                <w:bCs/>
                <w:sz w:val="24"/>
                <w:szCs w:val="24"/>
              </w:rPr>
            </w:pPr>
          </w:p>
          <w:p w:rsidR="005659C5" w:rsidRDefault="005659C5" w:rsidP="00A762C6">
            <w:pPr>
              <w:rPr>
                <w:sz w:val="24"/>
                <w:szCs w:val="24"/>
              </w:rPr>
            </w:pPr>
          </w:p>
          <w:p w:rsidR="00CD51C6" w:rsidRDefault="00CD51C6" w:rsidP="00A762C6">
            <w:pPr>
              <w:rPr>
                <w:sz w:val="24"/>
                <w:szCs w:val="24"/>
              </w:rPr>
            </w:pPr>
          </w:p>
          <w:p w:rsidR="00CD51C6" w:rsidRDefault="00CD51C6" w:rsidP="00A762C6">
            <w:pPr>
              <w:rPr>
                <w:sz w:val="24"/>
                <w:szCs w:val="24"/>
              </w:rPr>
            </w:pPr>
          </w:p>
          <w:p w:rsidR="00CD51C6" w:rsidRDefault="00CD51C6" w:rsidP="00A762C6">
            <w:pPr>
              <w:rPr>
                <w:sz w:val="24"/>
                <w:szCs w:val="24"/>
              </w:rPr>
            </w:pPr>
          </w:p>
          <w:p w:rsidR="00CD51C6" w:rsidRPr="00BF4B0E" w:rsidRDefault="00CD51C6" w:rsidP="00CD51C6">
            <w:pPr>
              <w:rPr>
                <w:sz w:val="24"/>
                <w:szCs w:val="24"/>
              </w:rPr>
            </w:pPr>
            <w:r>
              <w:rPr>
                <w:rFonts w:hint="eastAsia"/>
                <w:sz w:val="24"/>
                <w:szCs w:val="24"/>
              </w:rPr>
              <w:t xml:space="preserve"> EO6.1.4</w:t>
            </w:r>
          </w:p>
        </w:tc>
        <w:tc>
          <w:tcPr>
            <w:tcW w:w="10738" w:type="dxa"/>
          </w:tcPr>
          <w:p w:rsidR="00CD51C6" w:rsidRPr="00CD51C6" w:rsidRDefault="00CD51C6" w:rsidP="002C1F69">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t>质检部有对所属区域范围内产品检验和办公活动中的环境因素进行识别、评价。</w:t>
            </w:r>
          </w:p>
          <w:p w:rsidR="00CD51C6" w:rsidRPr="00CD51C6" w:rsidRDefault="00CD51C6" w:rsidP="002C1F69">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t>识别的环境因素主要包括意外火灾、固体废弃物排放、生活垃圾的废弃、电能的消耗、水的消耗等，质检部重要环境因素是固废排放和潜在火灾事故的发生。部门识别不够充分，现场指正。</w:t>
            </w:r>
          </w:p>
          <w:p w:rsidR="00CD51C6" w:rsidRPr="00CD51C6" w:rsidRDefault="00CD51C6" w:rsidP="002C1F69">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t>控制措施：固废分类存放、垃圾等由行政部负责按规定处置，日常监督检查和培训教育，配备有消防器材等措施。</w:t>
            </w:r>
          </w:p>
          <w:p w:rsidR="00CD51C6" w:rsidRPr="00CD51C6" w:rsidRDefault="00CD51C6" w:rsidP="002C1F69">
            <w:pPr>
              <w:spacing w:beforeLines="30" w:afterLines="30" w:line="288" w:lineRule="auto"/>
              <w:ind w:firstLineChars="200" w:firstLine="480"/>
              <w:rPr>
                <w:rFonts w:eastAsiaTheme="minorEastAsia" w:hAnsiTheme="minorEastAsia"/>
                <w:bCs/>
                <w:sz w:val="24"/>
                <w:szCs w:val="24"/>
              </w:rPr>
            </w:pPr>
            <w:r w:rsidRPr="00CD51C6">
              <w:rPr>
                <w:rFonts w:eastAsiaTheme="minorEastAsia" w:hAnsiTheme="minorEastAsia" w:hint="eastAsia"/>
                <w:bCs/>
                <w:sz w:val="24"/>
                <w:szCs w:val="24"/>
              </w:rPr>
              <w:lastRenderedPageBreak/>
              <w:t>识别的危险源主要包括办公用电不当触电、烫伤、意外</w:t>
            </w:r>
            <w:r>
              <w:rPr>
                <w:rFonts w:eastAsiaTheme="minorEastAsia" w:hAnsiTheme="minorEastAsia" w:hint="eastAsia"/>
                <w:bCs/>
                <w:sz w:val="24"/>
                <w:szCs w:val="24"/>
              </w:rPr>
              <w:t>伤害、火灾、进车间抽查检验机械伤害、、噪音伤害</w:t>
            </w:r>
            <w:r w:rsidRPr="00CD51C6">
              <w:rPr>
                <w:rFonts w:eastAsiaTheme="minorEastAsia" w:hAnsiTheme="minorEastAsia" w:hint="eastAsia"/>
                <w:bCs/>
                <w:sz w:val="24"/>
                <w:szCs w:val="24"/>
              </w:rPr>
              <w:t>等。不可接受风险识别有：火灾、触电。</w:t>
            </w:r>
          </w:p>
          <w:p w:rsidR="005659C5" w:rsidRPr="00BF4B0E" w:rsidRDefault="00CD51C6" w:rsidP="002C1F69">
            <w:pPr>
              <w:spacing w:beforeLines="20" w:afterLines="20" w:line="288" w:lineRule="auto"/>
              <w:ind w:firstLineChars="100" w:firstLine="240"/>
              <w:rPr>
                <w:color w:val="FF0000"/>
                <w:sz w:val="24"/>
                <w:szCs w:val="24"/>
              </w:rPr>
            </w:pPr>
            <w:r w:rsidRPr="00CD51C6">
              <w:rPr>
                <w:rFonts w:eastAsiaTheme="minorEastAsia" w:hAnsiTheme="minorEastAsia" w:hint="eastAsia"/>
                <w:bCs/>
                <w:sz w:val="24"/>
                <w:szCs w:val="24"/>
              </w:rPr>
              <w:t>危险源控制执行管理方案、配备消防器材、个体防护、日常检查、日常培训教育等运行控制措施。</w:t>
            </w:r>
          </w:p>
        </w:tc>
        <w:tc>
          <w:tcPr>
            <w:tcW w:w="851" w:type="dxa"/>
          </w:tcPr>
          <w:p w:rsidR="005659C5" w:rsidRPr="00BF4B0E" w:rsidRDefault="00CD51C6">
            <w:pPr>
              <w:rPr>
                <w:sz w:val="24"/>
                <w:szCs w:val="24"/>
              </w:rPr>
            </w:pPr>
            <w:r>
              <w:rPr>
                <w:sz w:val="24"/>
                <w:szCs w:val="24"/>
              </w:rPr>
              <w:lastRenderedPageBreak/>
              <w:t>符合</w:t>
            </w:r>
          </w:p>
        </w:tc>
      </w:tr>
      <w:tr w:rsidR="005659C5" w:rsidRPr="00BF4B0E">
        <w:trPr>
          <w:trHeight w:val="419"/>
        </w:trPr>
        <w:tc>
          <w:tcPr>
            <w:tcW w:w="1954" w:type="dxa"/>
          </w:tcPr>
          <w:p w:rsidR="005659C5" w:rsidRPr="00D535AA" w:rsidRDefault="005659C5" w:rsidP="00A762C6">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5659C5" w:rsidRPr="006F2B8E" w:rsidRDefault="005659C5" w:rsidP="00A762C6">
            <w:pPr>
              <w:rPr>
                <w:rFonts w:eastAsiaTheme="minorEastAsia"/>
                <w:sz w:val="24"/>
                <w:szCs w:val="24"/>
              </w:rPr>
            </w:pPr>
            <w:r w:rsidRPr="006F2B8E">
              <w:rPr>
                <w:rFonts w:eastAsiaTheme="minorEastAsia"/>
                <w:sz w:val="24"/>
                <w:szCs w:val="24"/>
              </w:rPr>
              <w:t>EO8.1</w:t>
            </w:r>
          </w:p>
          <w:p w:rsidR="005659C5" w:rsidRPr="00D535AA" w:rsidRDefault="005659C5" w:rsidP="00A762C6">
            <w:pPr>
              <w:rPr>
                <w:rFonts w:eastAsiaTheme="minorEastAsia"/>
                <w:b/>
                <w:sz w:val="24"/>
                <w:szCs w:val="24"/>
              </w:rPr>
            </w:pPr>
          </w:p>
          <w:p w:rsidR="005659C5" w:rsidRPr="00D535AA" w:rsidRDefault="005659C5" w:rsidP="00A762C6">
            <w:pPr>
              <w:rPr>
                <w:rFonts w:eastAsiaTheme="minorEastAsia"/>
                <w:sz w:val="24"/>
                <w:szCs w:val="24"/>
              </w:rPr>
            </w:pPr>
          </w:p>
        </w:tc>
        <w:tc>
          <w:tcPr>
            <w:tcW w:w="10738" w:type="dxa"/>
          </w:tcPr>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质检部实施以下环境安全管理制度：《运行控制程序》、《固体废弃物管理制度》《消防安全管理制度》、《车间用电安全管理规定》、《公司劳动安全管理办法》、《消防器材管理规定程序》、《火灾事故应急救援预案》、《劳动防护用品管理制度》等。</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查不可接受风险源：火灾、触电。</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重要环境因素：固废和潜在火灾。</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查看，公司制订的相应的管理制度及管理方案，对重大风险源和重要环境因素进行管控。</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1</w:t>
            </w:r>
            <w:r w:rsidRPr="00EF150C">
              <w:rPr>
                <w:rFonts w:eastAsiaTheme="minorEastAsia" w:hint="eastAsia"/>
                <w:sz w:val="24"/>
                <w:szCs w:val="24"/>
              </w:rPr>
              <w:t>）查意外火灾控制：对火灾应急设施、安防设施运行情况等进行了检查维护。如：</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查看办公现场张贴有“请勿吸烟”标识；各安全警示标识规范、清楚。现场观察有关检验人员操作，满足操作规程的要求，各劳动防护用品配备齐全。</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现场查看：办公现场未发现大功率电器使用。有操作指导书以指导员工安全操作。</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2</w:t>
            </w:r>
            <w:r w:rsidRPr="00EF150C">
              <w:rPr>
                <w:rFonts w:eastAsiaTheme="minorEastAsia" w:hint="eastAsia"/>
                <w:sz w:val="24"/>
                <w:szCs w:val="24"/>
              </w:rPr>
              <w:t>）查固体废弃物排放的管控：</w:t>
            </w:r>
          </w:p>
          <w:p w:rsidR="00EF150C" w:rsidRPr="00EF150C" w:rsidRDefault="00EF150C" w:rsidP="00EF150C">
            <w:pPr>
              <w:tabs>
                <w:tab w:val="left" w:pos="6597"/>
              </w:tabs>
              <w:spacing w:line="360" w:lineRule="auto"/>
              <w:ind w:firstLineChars="200" w:firstLine="480"/>
              <w:rPr>
                <w:rFonts w:eastAsiaTheme="minorEastAsia"/>
                <w:sz w:val="24"/>
                <w:szCs w:val="24"/>
              </w:rPr>
            </w:pPr>
            <w:r w:rsidRPr="00EF150C">
              <w:rPr>
                <w:rFonts w:eastAsiaTheme="minorEastAsia" w:hint="eastAsia"/>
                <w:sz w:val="24"/>
                <w:szCs w:val="24"/>
              </w:rPr>
              <w:t>查见检验或试验过程中产生的废料、包装废弃物等生产性一般固废有处理要求，质检部员工同样按要求分类放置固体废弃物。日常通过加强及时关电脑、关灯，节约用纸、用电、办公用品节约资源能源。巡视办公室，无发现违章用电现象。无电池、灯管等危险固废存放统一。</w:t>
            </w:r>
            <w:r w:rsidRPr="00EF150C">
              <w:rPr>
                <w:rFonts w:eastAsiaTheme="minorEastAsia" w:hint="eastAsia"/>
                <w:sz w:val="24"/>
                <w:szCs w:val="24"/>
              </w:rPr>
              <w:t xml:space="preserve"> </w:t>
            </w:r>
          </w:p>
          <w:p w:rsidR="00BE28D5" w:rsidRDefault="00BE28D5" w:rsidP="00BE28D5">
            <w:pPr>
              <w:tabs>
                <w:tab w:val="left" w:pos="6597"/>
              </w:tabs>
              <w:spacing w:line="360" w:lineRule="auto"/>
              <w:ind w:firstLineChars="200" w:firstLine="480"/>
              <w:rPr>
                <w:rFonts w:eastAsiaTheme="minorEastAsia"/>
                <w:sz w:val="24"/>
                <w:szCs w:val="24"/>
              </w:rPr>
            </w:pPr>
            <w:r w:rsidRPr="00BE28D5">
              <w:rPr>
                <w:rFonts w:eastAsiaTheme="minorEastAsia" w:hint="eastAsia"/>
                <w:sz w:val="24"/>
                <w:szCs w:val="24"/>
              </w:rPr>
              <w:t>询问相关员工安全意识及作业要求，经过了培训相关安全意识及作业培训，能熟练回答相关要求，</w:t>
            </w:r>
            <w:r w:rsidRPr="00BE28D5">
              <w:rPr>
                <w:rFonts w:eastAsiaTheme="minorEastAsia" w:hint="eastAsia"/>
                <w:sz w:val="24"/>
                <w:szCs w:val="24"/>
              </w:rPr>
              <w:lastRenderedPageBreak/>
              <w:t>与作业要求及注意事项一致，能知悉工作中相关的主要危险源及防护要求。查看质检部区域内</w:t>
            </w:r>
            <w:r>
              <w:rPr>
                <w:rFonts w:eastAsiaTheme="minorEastAsia" w:hint="eastAsia"/>
                <w:sz w:val="24"/>
                <w:szCs w:val="24"/>
              </w:rPr>
              <w:t>所使用的的</w:t>
            </w:r>
            <w:r w:rsidRPr="00BE28D5">
              <w:rPr>
                <w:rFonts w:eastAsiaTheme="minorEastAsia" w:hint="eastAsia"/>
                <w:sz w:val="24"/>
                <w:szCs w:val="24"/>
              </w:rPr>
              <w:t>各设备设施安装稳固，有安全警示标识，风险告知，设备运行噪音轻微，制订了相关作业指导书及注意事项。</w:t>
            </w:r>
          </w:p>
          <w:p w:rsidR="00EF150C" w:rsidRDefault="00BE28D5" w:rsidP="00EF150C">
            <w:pPr>
              <w:tabs>
                <w:tab w:val="left" w:pos="6597"/>
              </w:tabs>
              <w:spacing w:line="360" w:lineRule="auto"/>
              <w:ind w:firstLineChars="200" w:firstLine="480"/>
              <w:rPr>
                <w:rFonts w:eastAsiaTheme="minorEastAsia"/>
                <w:sz w:val="24"/>
                <w:szCs w:val="24"/>
              </w:rPr>
            </w:pPr>
            <w:r>
              <w:rPr>
                <w:rFonts w:eastAsiaTheme="minorEastAsia" w:hint="eastAsia"/>
                <w:sz w:val="24"/>
                <w:szCs w:val="24"/>
              </w:rPr>
              <w:t>员工</w:t>
            </w:r>
            <w:r w:rsidR="00EF150C" w:rsidRPr="00EF150C">
              <w:rPr>
                <w:rFonts w:eastAsiaTheme="minorEastAsia" w:hint="eastAsia"/>
                <w:sz w:val="24"/>
                <w:szCs w:val="24"/>
              </w:rPr>
              <w:t>到</w:t>
            </w:r>
            <w:r w:rsidR="00EF150C">
              <w:rPr>
                <w:rFonts w:eastAsiaTheme="minorEastAsia" w:hint="eastAsia"/>
                <w:sz w:val="24"/>
                <w:szCs w:val="24"/>
              </w:rPr>
              <w:t>车间检验时注意滑倒、碰伤、机械伤害、噪音伤害</w:t>
            </w:r>
            <w:r w:rsidR="00EF150C" w:rsidRPr="00EF150C">
              <w:rPr>
                <w:rFonts w:eastAsiaTheme="minorEastAsia" w:hint="eastAsia"/>
                <w:sz w:val="24"/>
                <w:szCs w:val="24"/>
              </w:rPr>
              <w:t>等，遵守车间的环保和安全管理制度，禁止吸烟，穿戴口罩、手套等劳保用品。</w:t>
            </w:r>
          </w:p>
          <w:p w:rsidR="003A37B0" w:rsidRDefault="003A37B0" w:rsidP="002C1F69">
            <w:pPr>
              <w:spacing w:beforeLines="20" w:afterLines="20" w:line="288" w:lineRule="auto"/>
              <w:ind w:firstLineChars="200" w:firstLine="480"/>
              <w:rPr>
                <w:rFonts w:eastAsiaTheme="minorEastAsia" w:hAnsiTheme="minorEastAsia"/>
                <w:sz w:val="24"/>
                <w:szCs w:val="24"/>
              </w:rPr>
            </w:pPr>
            <w:r>
              <w:rPr>
                <w:rFonts w:eastAsiaTheme="minorEastAsia" w:hAnsiTheme="minorEastAsia"/>
                <w:sz w:val="24"/>
                <w:szCs w:val="24"/>
              </w:rPr>
              <w:t>质检部</w:t>
            </w:r>
            <w:r w:rsidRPr="00451E63">
              <w:rPr>
                <w:rFonts w:eastAsiaTheme="minorEastAsia" w:hAnsiTheme="minorEastAsia"/>
                <w:sz w:val="24"/>
                <w:szCs w:val="24"/>
              </w:rPr>
              <w:t>配备了</w:t>
            </w:r>
            <w:r w:rsidRPr="003A37B0">
              <w:rPr>
                <w:rFonts w:eastAsiaTheme="minorEastAsia" w:hAnsiTheme="minorEastAsia" w:hint="eastAsia"/>
                <w:sz w:val="24"/>
                <w:szCs w:val="24"/>
              </w:rPr>
              <w:t>电子称、智能白度仪、数显酸度计、电子天平</w:t>
            </w:r>
            <w:r>
              <w:rPr>
                <w:rFonts w:eastAsiaTheme="minorEastAsia" w:hAnsiTheme="minorEastAsia" w:hint="eastAsia"/>
                <w:sz w:val="24"/>
                <w:szCs w:val="24"/>
              </w:rPr>
              <w:t>等</w:t>
            </w:r>
            <w:r w:rsidRPr="00451E63">
              <w:rPr>
                <w:rFonts w:eastAsiaTheme="minorEastAsia" w:hAnsiTheme="minorEastAsia"/>
                <w:sz w:val="24"/>
                <w:szCs w:val="24"/>
              </w:rPr>
              <w:t>监视和测量设备，公司有按策划的时间间隔对上述监视和测量资源实施校准</w:t>
            </w:r>
            <w:r w:rsidRPr="00451E63">
              <w:rPr>
                <w:rFonts w:eastAsiaTheme="minorEastAsia" w:hAnsiTheme="minorEastAsia"/>
                <w:sz w:val="24"/>
                <w:szCs w:val="24"/>
              </w:rPr>
              <w:t>/</w:t>
            </w:r>
            <w:r w:rsidRPr="00451E63">
              <w:rPr>
                <w:rFonts w:eastAsiaTheme="minorEastAsia" w:hAnsiTheme="minorEastAsia"/>
                <w:sz w:val="24"/>
                <w:szCs w:val="24"/>
              </w:rPr>
              <w:t>检定。</w:t>
            </w:r>
            <w:r>
              <w:rPr>
                <w:rFonts w:eastAsiaTheme="minorEastAsia" w:hAnsiTheme="minorEastAsia"/>
                <w:sz w:val="24"/>
                <w:szCs w:val="24"/>
              </w:rPr>
              <w:t>查看各计量器具，处于有效状态，在有效期内。</w:t>
            </w:r>
          </w:p>
          <w:p w:rsidR="003A37B0" w:rsidRPr="00EF150C" w:rsidRDefault="003A37B0" w:rsidP="003A37B0">
            <w:pPr>
              <w:tabs>
                <w:tab w:val="left" w:pos="6597"/>
              </w:tabs>
              <w:spacing w:line="360" w:lineRule="auto"/>
              <w:ind w:firstLineChars="200" w:firstLine="480"/>
              <w:rPr>
                <w:rFonts w:eastAsiaTheme="minorEastAsia"/>
                <w:sz w:val="24"/>
                <w:szCs w:val="24"/>
              </w:rPr>
            </w:pPr>
            <w:r w:rsidRPr="00451E63">
              <w:rPr>
                <w:rFonts w:eastAsiaTheme="minorEastAsia" w:hAnsiTheme="minorEastAsia"/>
                <w:sz w:val="24"/>
                <w:szCs w:val="24"/>
              </w:rPr>
              <w:t>监视和测量设备由使用人负责保管维护，以防止损坏或失效</w:t>
            </w:r>
            <w:r w:rsidRPr="00451E63">
              <w:rPr>
                <w:rFonts w:eastAsiaTheme="minorEastAsia" w:hAnsiTheme="minorEastAsia"/>
                <w:sz w:val="24"/>
                <w:szCs w:val="24"/>
              </w:rPr>
              <w:t xml:space="preserve">, </w:t>
            </w:r>
            <w:r w:rsidRPr="00451E63">
              <w:rPr>
                <w:rFonts w:eastAsiaTheme="minorEastAsia" w:hAnsiTheme="minorEastAsia"/>
                <w:sz w:val="24"/>
                <w:szCs w:val="24"/>
              </w:rPr>
              <w:t>目前尚未发现监视测量设备在检定有效期内失准的情况，监视和测量设备运行环境适宜。</w:t>
            </w:r>
          </w:p>
          <w:p w:rsidR="005659C5" w:rsidRPr="00FB1764" w:rsidRDefault="003A37B0" w:rsidP="00BE28D5">
            <w:pPr>
              <w:tabs>
                <w:tab w:val="left" w:pos="6597"/>
              </w:tabs>
              <w:spacing w:line="360" w:lineRule="auto"/>
              <w:ind w:firstLineChars="200" w:firstLine="480"/>
              <w:rPr>
                <w:rFonts w:eastAsiaTheme="minorEastAsia" w:hAnsiTheme="minorEastAsia"/>
                <w:sz w:val="24"/>
                <w:szCs w:val="24"/>
              </w:rPr>
            </w:pPr>
            <w:r>
              <w:rPr>
                <w:rFonts w:eastAsiaTheme="minorEastAsia" w:hint="eastAsia"/>
                <w:sz w:val="24"/>
                <w:szCs w:val="24"/>
              </w:rPr>
              <w:t>员工</w:t>
            </w:r>
            <w:r w:rsidR="00EF150C" w:rsidRPr="00EF150C">
              <w:rPr>
                <w:rFonts w:eastAsiaTheme="minorEastAsia" w:hint="eastAsia"/>
                <w:sz w:val="24"/>
                <w:szCs w:val="24"/>
              </w:rPr>
              <w:t>检验和办公现场用电安全、废弃物管理、安全防护等，均良好，未发现异常现象，运行控制基本有效。</w:t>
            </w:r>
          </w:p>
        </w:tc>
        <w:tc>
          <w:tcPr>
            <w:tcW w:w="851" w:type="dxa"/>
          </w:tcPr>
          <w:p w:rsidR="005659C5" w:rsidRPr="00BF4B0E" w:rsidRDefault="00EF150C" w:rsidP="00EF150C">
            <w:pPr>
              <w:jc w:val="left"/>
            </w:pPr>
            <w:r>
              <w:lastRenderedPageBreak/>
              <w:t>符合</w:t>
            </w:r>
          </w:p>
        </w:tc>
      </w:tr>
      <w:tr w:rsidR="0056290C" w:rsidRPr="00BF4B0E">
        <w:trPr>
          <w:trHeight w:val="690"/>
        </w:trPr>
        <w:tc>
          <w:tcPr>
            <w:tcW w:w="1954" w:type="dxa"/>
          </w:tcPr>
          <w:p w:rsidR="0056290C" w:rsidRPr="00F16A33" w:rsidRDefault="0056290C" w:rsidP="00A762C6">
            <w:pPr>
              <w:rPr>
                <w:rFonts w:eastAsiaTheme="minorEastAsia"/>
                <w:sz w:val="24"/>
                <w:szCs w:val="24"/>
              </w:rPr>
            </w:pPr>
            <w:r w:rsidRPr="00F16A33">
              <w:rPr>
                <w:rFonts w:eastAsiaTheme="minorEastAsia" w:hAnsiTheme="minorEastAsia"/>
                <w:bCs/>
                <w:sz w:val="24"/>
                <w:szCs w:val="24"/>
              </w:rPr>
              <w:lastRenderedPageBreak/>
              <w:t>应急准备和响应</w:t>
            </w:r>
          </w:p>
        </w:tc>
        <w:tc>
          <w:tcPr>
            <w:tcW w:w="1166" w:type="dxa"/>
          </w:tcPr>
          <w:p w:rsidR="0056290C" w:rsidRPr="00F16A33" w:rsidRDefault="0056290C" w:rsidP="00A762C6">
            <w:pPr>
              <w:rPr>
                <w:rFonts w:eastAsiaTheme="minorEastAsia"/>
                <w:b/>
                <w:sz w:val="24"/>
                <w:szCs w:val="24"/>
              </w:rPr>
            </w:pPr>
            <w:r w:rsidRPr="00F16A33">
              <w:rPr>
                <w:rFonts w:eastAsiaTheme="minorEastAsia"/>
                <w:b/>
                <w:sz w:val="24"/>
                <w:szCs w:val="24"/>
              </w:rPr>
              <w:t>E</w:t>
            </w:r>
            <w:r>
              <w:rPr>
                <w:rFonts w:eastAsiaTheme="minorEastAsia" w:hint="eastAsia"/>
                <w:b/>
                <w:sz w:val="24"/>
                <w:szCs w:val="24"/>
              </w:rPr>
              <w:t>O</w:t>
            </w:r>
            <w:r w:rsidRPr="00F16A33">
              <w:rPr>
                <w:rFonts w:eastAsiaTheme="minorEastAsia"/>
                <w:b/>
                <w:sz w:val="24"/>
                <w:szCs w:val="24"/>
              </w:rPr>
              <w:t>8.2</w:t>
            </w:r>
          </w:p>
          <w:p w:rsidR="0056290C" w:rsidRPr="00F16A33" w:rsidRDefault="0056290C" w:rsidP="00A762C6">
            <w:pPr>
              <w:rPr>
                <w:rFonts w:eastAsiaTheme="minorEastAsia"/>
                <w:sz w:val="24"/>
                <w:szCs w:val="24"/>
              </w:rPr>
            </w:pPr>
          </w:p>
        </w:tc>
        <w:tc>
          <w:tcPr>
            <w:tcW w:w="10738" w:type="dxa"/>
          </w:tcPr>
          <w:p w:rsidR="00ED6497" w:rsidRPr="00ED6497" w:rsidRDefault="00ED6497" w:rsidP="002C1F69">
            <w:pPr>
              <w:spacing w:beforeLines="30" w:afterLines="30" w:line="288" w:lineRule="auto"/>
              <w:ind w:firstLineChars="200" w:firstLine="480"/>
              <w:rPr>
                <w:rFonts w:eastAsiaTheme="minorEastAsia" w:hAnsiTheme="minorEastAsia"/>
                <w:bCs/>
                <w:sz w:val="24"/>
                <w:szCs w:val="24"/>
              </w:rPr>
            </w:pPr>
            <w:r w:rsidRPr="00ED6497">
              <w:rPr>
                <w:rFonts w:eastAsiaTheme="minorEastAsia" w:hAnsiTheme="minorEastAsia" w:hint="eastAsia"/>
                <w:bCs/>
                <w:sz w:val="24"/>
                <w:szCs w:val="24"/>
              </w:rPr>
              <w:t>编制了《应急准备和响应控制程序》，确定的紧急情况有：火灾、触电</w:t>
            </w:r>
            <w:r w:rsidR="00EF150C">
              <w:rPr>
                <w:rFonts w:eastAsiaTheme="minorEastAsia" w:hAnsiTheme="minorEastAsia" w:hint="eastAsia"/>
                <w:bCs/>
                <w:sz w:val="24"/>
                <w:szCs w:val="24"/>
              </w:rPr>
              <w:t>、机械伤害</w:t>
            </w:r>
            <w:r w:rsidRPr="00ED6497">
              <w:rPr>
                <w:rFonts w:eastAsiaTheme="minorEastAsia" w:hAnsiTheme="minorEastAsia" w:hint="eastAsia"/>
                <w:bCs/>
                <w:sz w:val="24"/>
                <w:szCs w:val="24"/>
              </w:rPr>
              <w:t>等。提供了火灾应急预案、触电事故应急预案，其中包括目的、适用范围、职责、应急处理细则、演习、必备资料等，相关内容基本充分。</w:t>
            </w:r>
          </w:p>
          <w:p w:rsidR="00ED6497" w:rsidRPr="00ED6497" w:rsidRDefault="00ED6497" w:rsidP="002C1F69">
            <w:pPr>
              <w:spacing w:beforeLines="30" w:afterLines="30" w:line="288" w:lineRule="auto"/>
              <w:ind w:firstLineChars="200" w:firstLine="480"/>
              <w:rPr>
                <w:rFonts w:eastAsiaTheme="minorEastAsia" w:hAnsiTheme="minorEastAsia"/>
                <w:bCs/>
                <w:sz w:val="24"/>
                <w:szCs w:val="24"/>
              </w:rPr>
            </w:pPr>
            <w:r w:rsidRPr="00ED6497">
              <w:rPr>
                <w:rFonts w:eastAsiaTheme="minorEastAsia" w:hAnsiTheme="minorEastAsia" w:hint="eastAsia"/>
                <w:bCs/>
                <w:sz w:val="24"/>
                <w:szCs w:val="24"/>
              </w:rPr>
              <w:t>应急设施配置：在</w:t>
            </w:r>
            <w:r>
              <w:rPr>
                <w:rFonts w:eastAsiaTheme="minorEastAsia" w:hAnsiTheme="minorEastAsia" w:hint="eastAsia"/>
                <w:bCs/>
                <w:sz w:val="24"/>
                <w:szCs w:val="24"/>
              </w:rPr>
              <w:t>质检部</w:t>
            </w:r>
            <w:r w:rsidRPr="00ED6497">
              <w:rPr>
                <w:rFonts w:eastAsiaTheme="minorEastAsia" w:hAnsiTheme="minorEastAsia" w:hint="eastAsia"/>
                <w:bCs/>
                <w:sz w:val="24"/>
                <w:szCs w:val="24"/>
              </w:rPr>
              <w:t>区域内均配备了灭火器等消防设施，均在有效期内，状态良好。</w:t>
            </w:r>
          </w:p>
          <w:p w:rsidR="00ED6497" w:rsidRPr="00ED6497" w:rsidRDefault="00EF150C" w:rsidP="002C1F69">
            <w:pPr>
              <w:spacing w:beforeLines="30" w:afterLines="30" w:line="288" w:lineRule="auto"/>
              <w:ind w:firstLineChars="200" w:firstLine="480"/>
              <w:rPr>
                <w:rFonts w:eastAsiaTheme="minorEastAsia" w:hAnsiTheme="minorEastAsia"/>
                <w:bCs/>
                <w:sz w:val="24"/>
                <w:szCs w:val="24"/>
              </w:rPr>
            </w:pPr>
            <w:r>
              <w:rPr>
                <w:rFonts w:eastAsiaTheme="minorEastAsia" w:hAnsiTheme="minorEastAsia"/>
                <w:bCs/>
                <w:sz w:val="24"/>
                <w:szCs w:val="24"/>
              </w:rPr>
              <w:t>质检部有参与公司组织的火灾、触电、机械伤害应急演练。</w:t>
            </w:r>
          </w:p>
          <w:p w:rsidR="0056290C" w:rsidRPr="00F16A33" w:rsidRDefault="00ED6497" w:rsidP="002C1F69">
            <w:pPr>
              <w:tabs>
                <w:tab w:val="left" w:pos="8689"/>
              </w:tabs>
              <w:spacing w:beforeLines="30" w:afterLines="30" w:line="288" w:lineRule="auto"/>
              <w:ind w:firstLineChars="200" w:firstLine="480"/>
              <w:rPr>
                <w:rFonts w:eastAsiaTheme="minorEastAsia"/>
                <w:sz w:val="24"/>
                <w:szCs w:val="24"/>
              </w:rPr>
            </w:pPr>
            <w:r w:rsidRPr="00ED6497">
              <w:rPr>
                <w:rFonts w:eastAsiaTheme="minorEastAsia" w:hAnsiTheme="minorEastAsia" w:hint="eastAsia"/>
                <w:bCs/>
                <w:sz w:val="24"/>
                <w:szCs w:val="24"/>
              </w:rPr>
              <w:t>自体系运行以来尚未发生紧急情况。</w:t>
            </w:r>
            <w:r w:rsidR="0056290C" w:rsidRPr="00F16A33">
              <w:rPr>
                <w:rFonts w:eastAsiaTheme="minorEastAsia"/>
                <w:bCs/>
                <w:sz w:val="24"/>
                <w:szCs w:val="24"/>
              </w:rPr>
              <w:tab/>
            </w:r>
          </w:p>
        </w:tc>
        <w:tc>
          <w:tcPr>
            <w:tcW w:w="851" w:type="dxa"/>
          </w:tcPr>
          <w:p w:rsidR="0056290C" w:rsidRPr="00EF150C" w:rsidRDefault="00EF150C">
            <w:pPr>
              <w:rPr>
                <w:sz w:val="24"/>
                <w:szCs w:val="24"/>
              </w:rPr>
            </w:pPr>
            <w:r>
              <w:rPr>
                <w:sz w:val="24"/>
                <w:szCs w:val="24"/>
              </w:rPr>
              <w:t>符合</w:t>
            </w:r>
          </w:p>
        </w:tc>
      </w:tr>
    </w:tbl>
    <w:p w:rsidR="00A66FE3" w:rsidRDefault="00A66FE3">
      <w:pPr>
        <w:jc w:val="center"/>
      </w:pPr>
    </w:p>
    <w:p w:rsidR="00A66FE3" w:rsidRDefault="00A66FE3"/>
    <w:p w:rsidR="00A66FE3" w:rsidRDefault="00A66FE3"/>
    <w:p w:rsidR="00A66FE3" w:rsidRDefault="00A66FE3"/>
    <w:p w:rsidR="00A66FE3" w:rsidRDefault="00A27030">
      <w:pPr>
        <w:pStyle w:val="a7"/>
      </w:pPr>
      <w:r>
        <w:rPr>
          <w:rFonts w:hint="eastAsia"/>
        </w:rPr>
        <w:t>说明：不符合标注</w:t>
      </w:r>
      <w:r>
        <w:t>N</w:t>
      </w:r>
    </w:p>
    <w:sectPr w:rsidR="00A66FE3" w:rsidSect="00A66FE3">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6A4" w:rsidRDefault="003316A4" w:rsidP="00A66FE3">
      <w:r>
        <w:separator/>
      </w:r>
    </w:p>
  </w:endnote>
  <w:endnote w:type="continuationSeparator" w:id="1">
    <w:p w:rsidR="003316A4" w:rsidRDefault="003316A4" w:rsidP="00A66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E3" w:rsidRDefault="00BD209E">
    <w:pPr>
      <w:pStyle w:val="a7"/>
      <w:jc w:val="center"/>
    </w:pPr>
    <w:r>
      <w:rPr>
        <w:b/>
      </w:rPr>
      <w:fldChar w:fldCharType="begin"/>
    </w:r>
    <w:r w:rsidR="00A27030">
      <w:rPr>
        <w:b/>
      </w:rPr>
      <w:instrText>PAGE</w:instrText>
    </w:r>
    <w:r>
      <w:rPr>
        <w:b/>
      </w:rPr>
      <w:fldChar w:fldCharType="separate"/>
    </w:r>
    <w:r w:rsidR="002C1F69">
      <w:rPr>
        <w:b/>
        <w:noProof/>
      </w:rPr>
      <w:t>4</w:t>
    </w:r>
    <w:r>
      <w:rPr>
        <w:b/>
      </w:rPr>
      <w:fldChar w:fldCharType="end"/>
    </w:r>
    <w:r w:rsidR="00A27030">
      <w:rPr>
        <w:lang w:val="zh-CN"/>
      </w:rPr>
      <w:t xml:space="preserve"> / </w:t>
    </w:r>
    <w:r>
      <w:rPr>
        <w:b/>
      </w:rPr>
      <w:fldChar w:fldCharType="begin"/>
    </w:r>
    <w:r w:rsidR="00A27030">
      <w:rPr>
        <w:b/>
      </w:rPr>
      <w:instrText>NUMPAGES</w:instrText>
    </w:r>
    <w:r>
      <w:rPr>
        <w:b/>
      </w:rPr>
      <w:fldChar w:fldCharType="separate"/>
    </w:r>
    <w:r w:rsidR="002C1F69">
      <w:rPr>
        <w:b/>
        <w:noProof/>
      </w:rPr>
      <w:t>4</w:t>
    </w:r>
    <w:r>
      <w:rPr>
        <w:b/>
      </w:rPr>
      <w:fldChar w:fldCharType="end"/>
    </w:r>
  </w:p>
  <w:p w:rsidR="00A66FE3" w:rsidRDefault="00A66F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6A4" w:rsidRDefault="003316A4" w:rsidP="00A66FE3">
      <w:r>
        <w:separator/>
      </w:r>
    </w:p>
  </w:footnote>
  <w:footnote w:type="continuationSeparator" w:id="1">
    <w:p w:rsidR="003316A4" w:rsidRDefault="003316A4" w:rsidP="00A66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FE3" w:rsidRDefault="00BD209E">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Pr>
    </w:pPr>
    <w:r w:rsidRPr="00BD20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8240" wrapcoords="7033 0 4019 1440 -502 5760 -502 10080 0 15360 502 17280 7033 20640 11051 20640 13060 20640 13563 20640 20093 15360 21098 6240 15070 480 12558 0 7033 0">
          <v:imagedata r:id="rId1" o:title=""/>
          <w10:wrap type="tight"/>
        </v:shape>
      </w:pict>
    </w:r>
    <w:r w:rsidR="00A27030">
      <w:rPr>
        <w:rStyle w:val="CharChar1"/>
        <w:rFonts w:hint="eastAsia"/>
      </w:rPr>
      <w:t>北京国标联合认证有限公司</w:t>
    </w:r>
    <w:r w:rsidR="00A27030">
      <w:rPr>
        <w:rStyle w:val="CharChar1"/>
      </w:rPr>
      <w:tab/>
    </w:r>
    <w:r w:rsidR="00A27030">
      <w:rPr>
        <w:rStyle w:val="CharChar1"/>
      </w:rPr>
      <w:tab/>
    </w:r>
    <w:r w:rsidR="00A27030">
      <w:rPr>
        <w:rStyle w:val="CharChar1"/>
      </w:rPr>
      <w:tab/>
    </w:r>
  </w:p>
  <w:p w:rsidR="00A66FE3" w:rsidRDefault="00BD209E">
    <w:pPr>
      <w:pStyle w:val="a8"/>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4098" type="#_x0000_t202" style="position:absolute;margin-left:554.75pt;margin-top:2.2pt;width:172pt;height:20.2pt;z-index:251657216" stroked="f">
          <v:textbox>
            <w:txbxContent>
              <w:p w:rsidR="00A66FE3" w:rsidRDefault="00A27030">
                <w:r>
                  <w:t>ISC-</w:t>
                </w:r>
                <w:r>
                  <w:rPr>
                    <w:sz w:val="18"/>
                    <w:szCs w:val="18"/>
                  </w:rPr>
                  <w:t>B-I-31</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w:r>
    <w:r w:rsidR="00A27030">
      <w:rPr>
        <w:rStyle w:val="CharChar1"/>
        <w:w w:val="90"/>
      </w:rPr>
      <w:t>Beijing International Standard united Certification Co.,Ltd.</w:t>
    </w:r>
  </w:p>
  <w:p w:rsidR="00A66FE3" w:rsidRDefault="00A66F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145567"/>
    <w:multiLevelType w:val="singleLevel"/>
    <w:tmpl w:val="F8145567"/>
    <w:lvl w:ilvl="0">
      <w:start w:val="3"/>
      <w:numFmt w:val="decimal"/>
      <w:suff w:val="nothing"/>
      <w:lvlText w:val="%1、"/>
      <w:lvlJc w:val="left"/>
      <w:rPr>
        <w:rFonts w:cs="Times New Roman"/>
      </w:rPr>
    </w:lvl>
  </w:abstractNum>
  <w:abstractNum w:abstractNumId="1">
    <w:nsid w:val="5A6FD64E"/>
    <w:multiLevelType w:val="singleLevel"/>
    <w:tmpl w:val="5A6FD64E"/>
    <w:lvl w:ilvl="0">
      <w:start w:val="1"/>
      <w:numFmt w:val="decimal"/>
      <w:suff w:val="nothing"/>
      <w:lvlText w:val="%1、"/>
      <w:lvlJc w:val="left"/>
      <w:rPr>
        <w:rFonts w:cs="Times New Roman"/>
      </w:rPr>
    </w:lvl>
  </w:abstractNum>
  <w:abstractNum w:abstractNumId="2">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3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5DE"/>
    <w:rsid w:val="000171CA"/>
    <w:rsid w:val="000219B9"/>
    <w:rsid w:val="0003373A"/>
    <w:rsid w:val="00033C9F"/>
    <w:rsid w:val="00036188"/>
    <w:rsid w:val="000400E2"/>
    <w:rsid w:val="00044058"/>
    <w:rsid w:val="00046679"/>
    <w:rsid w:val="00062369"/>
    <w:rsid w:val="00063A3B"/>
    <w:rsid w:val="00067C6F"/>
    <w:rsid w:val="000748D2"/>
    <w:rsid w:val="000759E0"/>
    <w:rsid w:val="00081926"/>
    <w:rsid w:val="000A39EB"/>
    <w:rsid w:val="000A4F12"/>
    <w:rsid w:val="000B51BD"/>
    <w:rsid w:val="000D2823"/>
    <w:rsid w:val="000D6F9A"/>
    <w:rsid w:val="000F0D61"/>
    <w:rsid w:val="000F0F7E"/>
    <w:rsid w:val="000F2F92"/>
    <w:rsid w:val="001121E0"/>
    <w:rsid w:val="00131AC7"/>
    <w:rsid w:val="00133F48"/>
    <w:rsid w:val="00153815"/>
    <w:rsid w:val="00153BAF"/>
    <w:rsid w:val="00166219"/>
    <w:rsid w:val="00170B0D"/>
    <w:rsid w:val="00176E59"/>
    <w:rsid w:val="0017723E"/>
    <w:rsid w:val="00193594"/>
    <w:rsid w:val="00194467"/>
    <w:rsid w:val="0019698C"/>
    <w:rsid w:val="00196E1E"/>
    <w:rsid w:val="001A0D03"/>
    <w:rsid w:val="001B25DE"/>
    <w:rsid w:val="001B4B63"/>
    <w:rsid w:val="001C4303"/>
    <w:rsid w:val="001C6C63"/>
    <w:rsid w:val="001D45A7"/>
    <w:rsid w:val="001D52D6"/>
    <w:rsid w:val="001E155C"/>
    <w:rsid w:val="001F1012"/>
    <w:rsid w:val="00202985"/>
    <w:rsid w:val="00204C69"/>
    <w:rsid w:val="0021644A"/>
    <w:rsid w:val="00225BAB"/>
    <w:rsid w:val="00243B9F"/>
    <w:rsid w:val="00250D0F"/>
    <w:rsid w:val="00251F7F"/>
    <w:rsid w:val="002729E6"/>
    <w:rsid w:val="00273E21"/>
    <w:rsid w:val="002A4508"/>
    <w:rsid w:val="002B33F0"/>
    <w:rsid w:val="002C1F69"/>
    <w:rsid w:val="002D3565"/>
    <w:rsid w:val="00303300"/>
    <w:rsid w:val="00322549"/>
    <w:rsid w:val="003316A4"/>
    <w:rsid w:val="00351198"/>
    <w:rsid w:val="00353935"/>
    <w:rsid w:val="00354550"/>
    <w:rsid w:val="00354BEE"/>
    <w:rsid w:val="00387673"/>
    <w:rsid w:val="00390345"/>
    <w:rsid w:val="003952C0"/>
    <w:rsid w:val="003A37B0"/>
    <w:rsid w:val="003D4EE6"/>
    <w:rsid w:val="003E08A5"/>
    <w:rsid w:val="003F49F0"/>
    <w:rsid w:val="00400E92"/>
    <w:rsid w:val="00416CB1"/>
    <w:rsid w:val="004241EE"/>
    <w:rsid w:val="0043219E"/>
    <w:rsid w:val="00433001"/>
    <w:rsid w:val="00435C09"/>
    <w:rsid w:val="00440E39"/>
    <w:rsid w:val="004473D0"/>
    <w:rsid w:val="004526F0"/>
    <w:rsid w:val="00466E9E"/>
    <w:rsid w:val="004801A0"/>
    <w:rsid w:val="004815EB"/>
    <w:rsid w:val="004B6927"/>
    <w:rsid w:val="004C6812"/>
    <w:rsid w:val="004F443E"/>
    <w:rsid w:val="004F5C22"/>
    <w:rsid w:val="00507171"/>
    <w:rsid w:val="00512602"/>
    <w:rsid w:val="00530F23"/>
    <w:rsid w:val="00544145"/>
    <w:rsid w:val="00547C5D"/>
    <w:rsid w:val="00552571"/>
    <w:rsid w:val="005560EC"/>
    <w:rsid w:val="00560DB6"/>
    <w:rsid w:val="00561940"/>
    <w:rsid w:val="0056290C"/>
    <w:rsid w:val="005659C5"/>
    <w:rsid w:val="00567A42"/>
    <w:rsid w:val="005752A6"/>
    <w:rsid w:val="005A1ED2"/>
    <w:rsid w:val="005A4889"/>
    <w:rsid w:val="005C20AE"/>
    <w:rsid w:val="005E7E15"/>
    <w:rsid w:val="00600C20"/>
    <w:rsid w:val="00610CCF"/>
    <w:rsid w:val="00614C4D"/>
    <w:rsid w:val="00620D5E"/>
    <w:rsid w:val="006310F1"/>
    <w:rsid w:val="006319B3"/>
    <w:rsid w:val="006510E0"/>
    <w:rsid w:val="006743FE"/>
    <w:rsid w:val="00697127"/>
    <w:rsid w:val="006F1DC2"/>
    <w:rsid w:val="00701B19"/>
    <w:rsid w:val="00703F6B"/>
    <w:rsid w:val="00712323"/>
    <w:rsid w:val="007438B3"/>
    <w:rsid w:val="0074390F"/>
    <w:rsid w:val="00760FB8"/>
    <w:rsid w:val="007620A1"/>
    <w:rsid w:val="007702BC"/>
    <w:rsid w:val="00773344"/>
    <w:rsid w:val="007757F3"/>
    <w:rsid w:val="00787C24"/>
    <w:rsid w:val="00790B70"/>
    <w:rsid w:val="00797769"/>
    <w:rsid w:val="007B7F25"/>
    <w:rsid w:val="007C5E3B"/>
    <w:rsid w:val="007D7156"/>
    <w:rsid w:val="007F0444"/>
    <w:rsid w:val="00801158"/>
    <w:rsid w:val="00802116"/>
    <w:rsid w:val="00812FB7"/>
    <w:rsid w:val="00823D21"/>
    <w:rsid w:val="00824A66"/>
    <w:rsid w:val="00827780"/>
    <w:rsid w:val="008467DB"/>
    <w:rsid w:val="00847CA6"/>
    <w:rsid w:val="00863941"/>
    <w:rsid w:val="0087523E"/>
    <w:rsid w:val="008846D0"/>
    <w:rsid w:val="008973EE"/>
    <w:rsid w:val="008A3324"/>
    <w:rsid w:val="008A5298"/>
    <w:rsid w:val="008C1B99"/>
    <w:rsid w:val="008C6391"/>
    <w:rsid w:val="008E6797"/>
    <w:rsid w:val="008F045B"/>
    <w:rsid w:val="00914C10"/>
    <w:rsid w:val="0091775C"/>
    <w:rsid w:val="00951529"/>
    <w:rsid w:val="00953B0B"/>
    <w:rsid w:val="00981F19"/>
    <w:rsid w:val="00984A26"/>
    <w:rsid w:val="00992B54"/>
    <w:rsid w:val="009A06D2"/>
    <w:rsid w:val="009B4611"/>
    <w:rsid w:val="009B6ACD"/>
    <w:rsid w:val="009C1D97"/>
    <w:rsid w:val="009F416F"/>
    <w:rsid w:val="009F6343"/>
    <w:rsid w:val="00A011D3"/>
    <w:rsid w:val="00A14097"/>
    <w:rsid w:val="00A25BB5"/>
    <w:rsid w:val="00A27030"/>
    <w:rsid w:val="00A36D27"/>
    <w:rsid w:val="00A40AE7"/>
    <w:rsid w:val="00A45D9E"/>
    <w:rsid w:val="00A55FDA"/>
    <w:rsid w:val="00A61C46"/>
    <w:rsid w:val="00A6299B"/>
    <w:rsid w:val="00A66FE3"/>
    <w:rsid w:val="00A85752"/>
    <w:rsid w:val="00A91162"/>
    <w:rsid w:val="00AB23C3"/>
    <w:rsid w:val="00AB3B8F"/>
    <w:rsid w:val="00AC43CE"/>
    <w:rsid w:val="00AC43D6"/>
    <w:rsid w:val="00AC685D"/>
    <w:rsid w:val="00AF4316"/>
    <w:rsid w:val="00B02E01"/>
    <w:rsid w:val="00B06544"/>
    <w:rsid w:val="00B13582"/>
    <w:rsid w:val="00B22E5A"/>
    <w:rsid w:val="00B41FC2"/>
    <w:rsid w:val="00B475ED"/>
    <w:rsid w:val="00B77922"/>
    <w:rsid w:val="00B807BE"/>
    <w:rsid w:val="00B8487A"/>
    <w:rsid w:val="00B933B7"/>
    <w:rsid w:val="00BB5AE7"/>
    <w:rsid w:val="00BC1671"/>
    <w:rsid w:val="00BC2159"/>
    <w:rsid w:val="00BD209E"/>
    <w:rsid w:val="00BE28D5"/>
    <w:rsid w:val="00BE63F9"/>
    <w:rsid w:val="00BF047C"/>
    <w:rsid w:val="00BF4B0E"/>
    <w:rsid w:val="00BF55C1"/>
    <w:rsid w:val="00C0469F"/>
    <w:rsid w:val="00C0589B"/>
    <w:rsid w:val="00C263A8"/>
    <w:rsid w:val="00C51F68"/>
    <w:rsid w:val="00C53F8C"/>
    <w:rsid w:val="00C55007"/>
    <w:rsid w:val="00C66196"/>
    <w:rsid w:val="00C711BC"/>
    <w:rsid w:val="00C759BA"/>
    <w:rsid w:val="00C85C5F"/>
    <w:rsid w:val="00C9295A"/>
    <w:rsid w:val="00CA21DF"/>
    <w:rsid w:val="00CB2F54"/>
    <w:rsid w:val="00CC03A8"/>
    <w:rsid w:val="00CC10C5"/>
    <w:rsid w:val="00CC523E"/>
    <w:rsid w:val="00CC7965"/>
    <w:rsid w:val="00CD51C6"/>
    <w:rsid w:val="00CF0432"/>
    <w:rsid w:val="00CF7501"/>
    <w:rsid w:val="00D018F8"/>
    <w:rsid w:val="00D05722"/>
    <w:rsid w:val="00D13D18"/>
    <w:rsid w:val="00D1502A"/>
    <w:rsid w:val="00D23666"/>
    <w:rsid w:val="00D30776"/>
    <w:rsid w:val="00D35B23"/>
    <w:rsid w:val="00D37631"/>
    <w:rsid w:val="00D53CDC"/>
    <w:rsid w:val="00D57A07"/>
    <w:rsid w:val="00D61AC0"/>
    <w:rsid w:val="00D7291B"/>
    <w:rsid w:val="00D97C9F"/>
    <w:rsid w:val="00DA547C"/>
    <w:rsid w:val="00DC6014"/>
    <w:rsid w:val="00DD047E"/>
    <w:rsid w:val="00DD35E1"/>
    <w:rsid w:val="00DD5D57"/>
    <w:rsid w:val="00DF2442"/>
    <w:rsid w:val="00E02963"/>
    <w:rsid w:val="00E057F8"/>
    <w:rsid w:val="00E27414"/>
    <w:rsid w:val="00E34131"/>
    <w:rsid w:val="00E6224C"/>
    <w:rsid w:val="00E67F6B"/>
    <w:rsid w:val="00E7027E"/>
    <w:rsid w:val="00E83DA5"/>
    <w:rsid w:val="00E9127E"/>
    <w:rsid w:val="00E97B40"/>
    <w:rsid w:val="00EA6FEB"/>
    <w:rsid w:val="00EC08C4"/>
    <w:rsid w:val="00EC4201"/>
    <w:rsid w:val="00ED6497"/>
    <w:rsid w:val="00EE2282"/>
    <w:rsid w:val="00EF150C"/>
    <w:rsid w:val="00F00235"/>
    <w:rsid w:val="00F019A2"/>
    <w:rsid w:val="00F74248"/>
    <w:rsid w:val="00F81AA1"/>
    <w:rsid w:val="00F84329"/>
    <w:rsid w:val="00F9511B"/>
    <w:rsid w:val="00F97461"/>
    <w:rsid w:val="00FA70AD"/>
    <w:rsid w:val="00FC0249"/>
    <w:rsid w:val="00FF3A70"/>
    <w:rsid w:val="00FF5E73"/>
    <w:rsid w:val="00FF68D4"/>
    <w:rsid w:val="00FF762E"/>
    <w:rsid w:val="05953C2C"/>
    <w:rsid w:val="08882643"/>
    <w:rsid w:val="0E771873"/>
    <w:rsid w:val="0F947AE3"/>
    <w:rsid w:val="28734DD1"/>
    <w:rsid w:val="28BD04D3"/>
    <w:rsid w:val="4C5A1B34"/>
    <w:rsid w:val="5064051C"/>
    <w:rsid w:val="542C6DE8"/>
    <w:rsid w:val="56E47D49"/>
    <w:rsid w:val="5B792324"/>
    <w:rsid w:val="64A73086"/>
    <w:rsid w:val="6C5C710F"/>
    <w:rsid w:val="74AB307B"/>
    <w:rsid w:val="74B730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iPriority="0" w:unhideWhenUsed="0"/>
    <w:lsdException w:name="Title" w:locked="1" w:semiHidden="0" w:uiPriority="0" w:unhideWhenUsed="0" w:qFormat="1"/>
    <w:lsdException w:name="Default Paragraph Font" w:uiPriority="1" w:qFormat="1"/>
    <w:lsdException w:name="Body Text" w:semiHidden="0" w:unhideWhenUsed="0" w:qFormat="1"/>
    <w:lsdException w:name="Body Text Indent" w:unhideWhenUsed="0" w:qFormat="1"/>
    <w:lsdException w:name="Subtitle" w:locked="1" w:semiHidden="0" w:uiPriority="0" w:unhideWhenUsed="0" w:qFormat="1"/>
    <w:lsdException w:name="Body Text First Indent 2" w:semiHidden="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E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66FE3"/>
    <w:pPr>
      <w:spacing w:line="360" w:lineRule="auto"/>
    </w:pPr>
    <w:rPr>
      <w:sz w:val="24"/>
    </w:rPr>
  </w:style>
  <w:style w:type="paragraph" w:styleId="a4">
    <w:name w:val="Body Text Indent"/>
    <w:basedOn w:val="a"/>
    <w:link w:val="Char0"/>
    <w:uiPriority w:val="99"/>
    <w:semiHidden/>
    <w:qFormat/>
    <w:rsid w:val="00A66FE3"/>
    <w:pPr>
      <w:spacing w:after="120"/>
      <w:ind w:leftChars="200" w:left="420"/>
    </w:pPr>
  </w:style>
  <w:style w:type="paragraph" w:styleId="a5">
    <w:name w:val="Plain Text"/>
    <w:basedOn w:val="a"/>
    <w:link w:val="Char1"/>
    <w:uiPriority w:val="99"/>
    <w:qFormat/>
    <w:rsid w:val="00A66FE3"/>
    <w:rPr>
      <w:rFonts w:ascii="宋体" w:hAnsi="Courier New"/>
    </w:rPr>
  </w:style>
  <w:style w:type="paragraph" w:styleId="a6">
    <w:name w:val="Balloon Text"/>
    <w:basedOn w:val="a"/>
    <w:link w:val="Char2"/>
    <w:uiPriority w:val="99"/>
    <w:semiHidden/>
    <w:qFormat/>
    <w:rsid w:val="00A66FE3"/>
    <w:rPr>
      <w:sz w:val="18"/>
      <w:szCs w:val="18"/>
    </w:rPr>
  </w:style>
  <w:style w:type="paragraph" w:styleId="a7">
    <w:name w:val="footer"/>
    <w:basedOn w:val="a"/>
    <w:link w:val="Char3"/>
    <w:uiPriority w:val="99"/>
    <w:qFormat/>
    <w:rsid w:val="00A66FE3"/>
    <w:pPr>
      <w:tabs>
        <w:tab w:val="center" w:pos="4153"/>
        <w:tab w:val="right" w:pos="8306"/>
      </w:tabs>
      <w:snapToGrid w:val="0"/>
      <w:jc w:val="left"/>
    </w:pPr>
    <w:rPr>
      <w:sz w:val="18"/>
      <w:szCs w:val="18"/>
    </w:rPr>
  </w:style>
  <w:style w:type="paragraph" w:styleId="a8">
    <w:name w:val="header"/>
    <w:basedOn w:val="a"/>
    <w:link w:val="Char4"/>
    <w:uiPriority w:val="99"/>
    <w:qFormat/>
    <w:rsid w:val="00A66FE3"/>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link w:val="2Char"/>
    <w:uiPriority w:val="99"/>
    <w:qFormat/>
    <w:rsid w:val="00A66FE3"/>
    <w:pPr>
      <w:spacing w:after="0"/>
      <w:ind w:leftChars="0" w:left="0" w:firstLineChars="200" w:firstLine="420"/>
      <w:jc w:val="left"/>
    </w:pPr>
    <w:rPr>
      <w:rFonts w:ascii="宋体" w:eastAsia="仿宋_GB2312" w:hAnsi="宋体"/>
      <w:color w:val="000000"/>
      <w:sz w:val="28"/>
    </w:rPr>
  </w:style>
  <w:style w:type="character" w:styleId="a9">
    <w:name w:val="page number"/>
    <w:basedOn w:val="a0"/>
    <w:rsid w:val="00A66FE3"/>
  </w:style>
  <w:style w:type="character" w:styleId="aa">
    <w:name w:val="Hyperlink"/>
    <w:uiPriority w:val="99"/>
    <w:semiHidden/>
    <w:qFormat/>
    <w:rsid w:val="00A66FE3"/>
    <w:rPr>
      <w:rFonts w:cs="Times New Roman"/>
      <w:color w:val="0000FF"/>
      <w:u w:val="single"/>
    </w:rPr>
  </w:style>
  <w:style w:type="character" w:customStyle="1" w:styleId="Char2">
    <w:name w:val="批注框文本 Char"/>
    <w:link w:val="a6"/>
    <w:uiPriority w:val="99"/>
    <w:semiHidden/>
    <w:qFormat/>
    <w:locked/>
    <w:rsid w:val="00A66FE3"/>
    <w:rPr>
      <w:rFonts w:ascii="Times New Roman" w:eastAsia="宋体" w:hAnsi="Times New Roman" w:cs="Times New Roman"/>
      <w:sz w:val="18"/>
      <w:szCs w:val="18"/>
    </w:rPr>
  </w:style>
  <w:style w:type="character" w:customStyle="1" w:styleId="Char3">
    <w:name w:val="页脚 Char"/>
    <w:link w:val="a7"/>
    <w:uiPriority w:val="99"/>
    <w:qFormat/>
    <w:locked/>
    <w:rsid w:val="00A66FE3"/>
    <w:rPr>
      <w:rFonts w:ascii="Times New Roman" w:eastAsia="宋体" w:hAnsi="Times New Roman" w:cs="Times New Roman"/>
      <w:sz w:val="18"/>
      <w:szCs w:val="18"/>
    </w:rPr>
  </w:style>
  <w:style w:type="character" w:customStyle="1" w:styleId="Char4">
    <w:name w:val="页眉 Char"/>
    <w:link w:val="a8"/>
    <w:uiPriority w:val="99"/>
    <w:qFormat/>
    <w:locked/>
    <w:rsid w:val="00A66FE3"/>
    <w:rPr>
      <w:rFonts w:ascii="Times New Roman" w:eastAsia="宋体" w:hAnsi="Times New Roman" w:cs="Times New Roman"/>
      <w:sz w:val="18"/>
      <w:szCs w:val="18"/>
    </w:rPr>
  </w:style>
  <w:style w:type="character" w:customStyle="1" w:styleId="CharChar1">
    <w:name w:val="Char Char1"/>
    <w:uiPriority w:val="99"/>
    <w:qFormat/>
    <w:locked/>
    <w:rsid w:val="00A66FE3"/>
    <w:rPr>
      <w:rFonts w:ascii="宋体" w:eastAsia="宋体" w:hAnsi="Courier New"/>
      <w:kern w:val="2"/>
      <w:sz w:val="21"/>
      <w:lang w:val="en-US" w:eastAsia="zh-CN"/>
    </w:rPr>
  </w:style>
  <w:style w:type="character" w:customStyle="1" w:styleId="Char0">
    <w:name w:val="正文文本缩进 Char"/>
    <w:link w:val="a4"/>
    <w:uiPriority w:val="99"/>
    <w:semiHidden/>
    <w:qFormat/>
    <w:locked/>
    <w:rsid w:val="00A66FE3"/>
    <w:rPr>
      <w:rFonts w:eastAsia="宋体" w:cs="Times New Roman"/>
      <w:kern w:val="2"/>
      <w:sz w:val="21"/>
      <w:lang w:val="en-US" w:eastAsia="zh-CN" w:bidi="ar-SA"/>
    </w:rPr>
  </w:style>
  <w:style w:type="character" w:customStyle="1" w:styleId="2Char">
    <w:name w:val="正文首行缩进 2 Char"/>
    <w:link w:val="2"/>
    <w:uiPriority w:val="99"/>
    <w:qFormat/>
    <w:locked/>
    <w:rsid w:val="00A66FE3"/>
    <w:rPr>
      <w:rFonts w:ascii="宋体" w:eastAsia="仿宋_GB2312" w:hAnsi="宋体" w:cs="Times New Roman"/>
      <w:color w:val="000000"/>
      <w:kern w:val="2"/>
      <w:sz w:val="28"/>
      <w:lang w:val="en-US" w:eastAsia="zh-CN" w:bidi="ar-SA"/>
    </w:rPr>
  </w:style>
  <w:style w:type="paragraph" w:customStyle="1" w:styleId="ab">
    <w:name w:val="表格文字"/>
    <w:basedOn w:val="a"/>
    <w:uiPriority w:val="99"/>
    <w:qFormat/>
    <w:rsid w:val="00A66FE3"/>
    <w:pPr>
      <w:spacing w:before="25" w:after="25"/>
    </w:pPr>
    <w:rPr>
      <w:bCs/>
      <w:spacing w:val="10"/>
    </w:rPr>
  </w:style>
  <w:style w:type="character" w:customStyle="1" w:styleId="Char1">
    <w:name w:val="纯文本 Char"/>
    <w:link w:val="a5"/>
    <w:uiPriority w:val="99"/>
    <w:qFormat/>
    <w:locked/>
    <w:rsid w:val="00A66FE3"/>
    <w:rPr>
      <w:rFonts w:ascii="宋体" w:eastAsia="宋体" w:hAnsi="Courier New" w:cs="Times New Roman"/>
      <w:kern w:val="2"/>
      <w:sz w:val="21"/>
      <w:lang w:val="en-US" w:eastAsia="zh-CN" w:bidi="ar-SA"/>
    </w:rPr>
  </w:style>
  <w:style w:type="paragraph" w:styleId="ac">
    <w:name w:val="List Paragraph"/>
    <w:basedOn w:val="a"/>
    <w:uiPriority w:val="99"/>
    <w:qFormat/>
    <w:rsid w:val="00A66FE3"/>
    <w:pPr>
      <w:ind w:firstLineChars="200" w:firstLine="420"/>
    </w:pPr>
  </w:style>
  <w:style w:type="paragraph" w:customStyle="1" w:styleId="ad">
    <w:name w:val="东方正文"/>
    <w:basedOn w:val="a"/>
    <w:uiPriority w:val="99"/>
    <w:qFormat/>
    <w:rsid w:val="00A66FE3"/>
    <w:pPr>
      <w:spacing w:line="400" w:lineRule="exact"/>
      <w:ind w:left="284" w:right="284"/>
    </w:pPr>
    <w:rPr>
      <w:sz w:val="24"/>
    </w:rPr>
  </w:style>
  <w:style w:type="character" w:customStyle="1" w:styleId="Char">
    <w:name w:val="正文文本 Char"/>
    <w:basedOn w:val="a0"/>
    <w:link w:val="a3"/>
    <w:uiPriority w:val="99"/>
    <w:rsid w:val="00CC10C5"/>
    <w:rPr>
      <w:rFonts w:ascii="Times New Roman" w:eastAsia="宋体" w:hAnsi="Times New Roman" w:cs="Times New Roman"/>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292</Words>
  <Characters>1666</Characters>
  <Application>Microsoft Office Word</Application>
  <DocSecurity>0</DocSecurity>
  <Lines>13</Lines>
  <Paragraphs>3</Paragraphs>
  <ScaleCrop>false</ScaleCrop>
  <Company>china</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72</cp:revision>
  <dcterms:created xsi:type="dcterms:W3CDTF">2015-06-17T12:51:00Z</dcterms:created>
  <dcterms:modified xsi:type="dcterms:W3CDTF">2021-09-27T07:29:00Z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