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0557-2019-EO</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重庆斯肯达有色金属有限公司</w:t>
      </w:r>
      <w:bookmarkEnd w:id="1"/>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E:29.11.02</w:t>
            </w:r>
          </w:p>
          <w:p>
            <w:pPr>
              <w:spacing w:line="240" w:lineRule="exact"/>
              <w:jc w:val="center"/>
              <w:rPr>
                <w:b/>
                <w:color w:val="000000"/>
                <w:sz w:val="20"/>
                <w:szCs w:val="20"/>
              </w:rPr>
            </w:pPr>
            <w:r>
              <w:rPr>
                <w:b/>
                <w:color w:val="000000"/>
                <w:sz w:val="20"/>
                <w:szCs w:val="20"/>
              </w:rPr>
              <w:t>O:29.11.02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de-DE"/>
        </w:rPr>
        <w:t>ISO45001:2018  ■</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受审核方管理手册第一版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程序文件第一版。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重庆斯肯达有色金属有限公司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重庆市大渡口区新山村街道文体路126号2栋8-15号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重庆市巴南区一品街道乐遥村创业园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程竟辉</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023-65253120</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张洪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程竟辉</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E：有色金属合金材料的销售及相关环境管理活动</w:t>
            </w:r>
          </w:p>
          <w:p>
            <w:pPr>
              <w:spacing w:line="400" w:lineRule="exact"/>
              <w:rPr>
                <w:rFonts w:ascii="宋体" w:hAnsi="宋体"/>
                <w:b/>
                <w:color w:val="000000"/>
                <w:sz w:val="20"/>
                <w:szCs w:val="20"/>
              </w:rPr>
            </w:pPr>
            <w:r>
              <w:rPr>
                <w:rFonts w:ascii="宋体" w:hAnsi="宋体"/>
                <w:b/>
                <w:color w:val="000000"/>
                <w:sz w:val="20"/>
                <w:szCs w:val="20"/>
              </w:rPr>
              <w:t>O：有色金属合金材料的销售及相关职业健康安全管理活动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E：29.11.02</w:t>
            </w:r>
          </w:p>
          <w:p>
            <w:pPr>
              <w:spacing w:line="280" w:lineRule="exact"/>
              <w:rPr>
                <w:rFonts w:ascii="宋体"/>
                <w:b/>
                <w:color w:val="000000"/>
                <w:sz w:val="20"/>
                <w:szCs w:val="20"/>
              </w:rPr>
            </w:pPr>
            <w:r>
              <w:rPr>
                <w:rFonts w:ascii="宋体"/>
                <w:b/>
                <w:color w:val="000000"/>
                <w:sz w:val="20"/>
                <w:szCs w:val="20"/>
              </w:rPr>
              <w:t>O：29.11.02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hAnsi="宋体"/>
          <w:b/>
          <w:color w:val="000000"/>
          <w:spacing w:val="-4"/>
          <w:sz w:val="20"/>
          <w:szCs w:val="20"/>
        </w:rPr>
      </w:pPr>
      <w:r>
        <w:rPr>
          <w:rFonts w:hint="eastAsia" w:ascii="宋体" w:hAnsi="宋体"/>
          <w:b/>
          <w:color w:val="000000"/>
          <w:sz w:val="20"/>
          <w:szCs w:val="20"/>
        </w:rPr>
        <w:t>部门：</w:t>
      </w:r>
      <w:r>
        <w:rPr>
          <w:rFonts w:hint="eastAsia" w:ascii="宋体" w:hAnsi="宋体"/>
          <w:b/>
          <w:color w:val="000000"/>
          <w:spacing w:val="-4"/>
          <w:sz w:val="20"/>
          <w:szCs w:val="20"/>
        </w:rPr>
        <w:t>综合部、财务部、销售部。</w:t>
      </w:r>
    </w:p>
    <w:p>
      <w:pPr>
        <w:spacing w:line="300" w:lineRule="auto"/>
        <w:ind w:firstLine="258" w:firstLineChars="134"/>
        <w:rPr>
          <w:rFonts w:ascii="宋体" w:hAnsi="宋体"/>
          <w:b/>
          <w:color w:val="000000"/>
          <w:spacing w:val="-4"/>
          <w:sz w:val="20"/>
          <w:szCs w:val="20"/>
        </w:rPr>
      </w:pPr>
      <w:r>
        <w:rPr>
          <w:rFonts w:hint="eastAsia" w:ascii="宋体" w:hAnsi="宋体"/>
          <w:b/>
          <w:color w:val="000000"/>
          <w:spacing w:val="-4"/>
          <w:sz w:val="20"/>
          <w:szCs w:val="20"/>
        </w:rPr>
        <w:t>场所：</w:t>
      </w:r>
      <w:bookmarkStart w:id="24" w:name="生产地址"/>
      <w:r>
        <w:rPr>
          <w:rFonts w:ascii="宋体" w:hAnsi="宋体"/>
          <w:b/>
          <w:color w:val="000000"/>
          <w:spacing w:val="-4"/>
          <w:sz w:val="20"/>
          <w:szCs w:val="20"/>
        </w:rPr>
        <w:t>重庆市巴南区一品街道乐遥村创业园</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widowControl/>
              <w:jc w:val="left"/>
              <w:rPr>
                <w:rFonts w:ascii="宋体"/>
                <w:b/>
                <w:color w:val="000000"/>
                <w:sz w:val="20"/>
                <w:szCs w:val="20"/>
              </w:rPr>
            </w:pPr>
            <w:r>
              <w:rPr>
                <w:rFonts w:hint="eastAsia" w:ascii="宋体" w:hAnsi="宋体"/>
                <w:b/>
                <w:color w:val="000000"/>
                <w:sz w:val="20"/>
                <w:szCs w:val="20"/>
              </w:rPr>
              <w:t>服务：</w:t>
            </w:r>
            <w:r>
              <w:rPr>
                <w:rFonts w:hint="eastAsia" w:ascii="宋体" w:hAnsi="宋体"/>
                <w:szCs w:val="21"/>
              </w:rPr>
              <w:t>有色金属合金材料的销售。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公司部门设置：综合部、销售部、财务部。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管理体系推进部门：综合部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质量管理部门：销售部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环境管理主管部门：综合部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rPr>
                <w:rFonts w:ascii="宋体"/>
                <w:color w:val="000000"/>
                <w:sz w:val="20"/>
                <w:szCs w:val="20"/>
              </w:rPr>
            </w:pPr>
            <w:r>
              <w:rPr>
                <w:rFonts w:hint="eastAsia" w:ascii="宋体" w:hAnsi="宋体"/>
                <w:color w:val="000000"/>
                <w:sz w:val="20"/>
                <w:szCs w:val="20"/>
              </w:rPr>
              <w:t>受审核方位于：</w:t>
            </w:r>
            <w:r>
              <w:rPr>
                <w:u w:val="single"/>
              </w:rPr>
              <w:t>重庆市巴南区一品街道乐遥村创业园</w:t>
            </w:r>
            <w:r>
              <w:rPr>
                <w:rFonts w:hint="eastAsia"/>
                <w:u w:val="single"/>
              </w:rPr>
              <w:t>。</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w:t>
            </w:r>
            <w:r>
              <w:rPr>
                <w:rFonts w:hint="eastAsia" w:ascii="宋体" w:hAnsi="宋体"/>
                <w:color w:val="000000"/>
                <w:sz w:val="20"/>
                <w:szCs w:val="20"/>
                <w:highlight w:val="none"/>
              </w:rPr>
              <w:t>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  种产品，规格  型号  种有   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sz w:val="20"/>
                <w:szCs w:val="20"/>
              </w:rPr>
              <w:t>■</w:t>
            </w:r>
            <w:r>
              <w:rPr>
                <w:rFonts w:hint="eastAsia" w:ascii="宋体" w:hAnsi="宋体"/>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hAnsi="宋体"/>
                <w:szCs w:val="21"/>
              </w:rPr>
            </w:pP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）、工业企业厂界环境噪声排放标准（GB12348-2008）3类。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pacing w:val="-1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20" w:lineRule="exact"/>
              <w:rPr>
                <w:rFonts w:ascii="宋体" w:hAnsi="宋体"/>
                <w:color w:val="000000"/>
                <w:szCs w:val="21"/>
              </w:rPr>
            </w:pPr>
            <w:r>
              <w:rPr>
                <w:rFonts w:hint="eastAsia" w:ascii="宋体" w:hAnsi="宋体"/>
                <w:szCs w:val="21"/>
              </w:rPr>
              <w:t>产品销售流程：</w:t>
            </w:r>
          </w:p>
          <w:p>
            <w:pPr>
              <w:spacing w:line="420" w:lineRule="exact"/>
              <w:rPr>
                <w:rFonts w:ascii="宋体" w:hAnsi="宋体"/>
                <w:color w:val="000000"/>
                <w:szCs w:val="21"/>
              </w:rPr>
            </w:pPr>
            <w:r>
              <w:rPr>
                <w:rFonts w:hint="eastAsia" w:ascii="宋体" w:hAnsi="宋体"/>
                <w:color w:val="000000"/>
                <w:szCs w:val="21"/>
              </w:rPr>
              <w:t>合同洽谈---签订合同---采购---销售---售后服务。</w:t>
            </w:r>
          </w:p>
          <w:p>
            <w:pPr>
              <w:rPr>
                <w:rFonts w:ascii="宋体" w:hAnsi="宋体"/>
                <w:szCs w:val="21"/>
              </w:rPr>
            </w:pPr>
            <w:r>
              <w:rPr>
                <w:rFonts w:hint="eastAsia" w:ascii="宋体" w:hAnsi="宋体"/>
                <w:szCs w:val="21"/>
              </w:rPr>
              <w:t>销售为关键过程。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 xml:space="preserve">关键过程有：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 xml:space="preserve">需要确认过程：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highlight w:val="gree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highlight w:val="gree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Cs w:val="21"/>
                <w:highlight w:val="none"/>
                <w:lang w:eastAsia="zh-CN"/>
              </w:rPr>
              <w:t>电脑</w:t>
            </w:r>
            <w:r>
              <w:rPr>
                <w:rFonts w:hint="eastAsia" w:ascii="宋体" w:hAnsi="宋体" w:cs="宋体"/>
                <w:szCs w:val="21"/>
                <w:highlight w:val="none"/>
              </w:rPr>
              <w:t>和办公设备等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w:t>
            </w:r>
            <w:r>
              <w:rPr>
                <w:rFonts w:hint="eastAsia" w:ascii="宋体"/>
                <w:color w:val="000000"/>
                <w:sz w:val="20"/>
                <w:szCs w:val="20"/>
                <w:highlight w:val="none"/>
              </w:rPr>
              <w:t>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tabs>
                <w:tab w:val="left" w:pos="1080"/>
              </w:tabs>
              <w:spacing w:line="400" w:lineRule="exact"/>
              <w:ind w:firstLine="200" w:firstLineChars="100"/>
              <w:rPr>
                <w:rFonts w:hint="eastAsia" w:ascii="宋体" w:eastAsia="宋体"/>
                <w:color w:val="000000"/>
                <w:sz w:val="20"/>
                <w:szCs w:val="20"/>
                <w:lang w:eastAsia="zh-CN"/>
              </w:rPr>
            </w:pPr>
            <w:r>
              <w:rPr>
                <w:rFonts w:hint="eastAsia" w:ascii="宋体"/>
                <w:color w:val="000000"/>
                <w:sz w:val="20"/>
                <w:szCs w:val="20"/>
              </w:rPr>
              <w:t>重要环境因素</w:t>
            </w:r>
            <w:r>
              <w:rPr>
                <w:rFonts w:hint="eastAsia" w:ascii="宋体"/>
                <w:color w:val="000000"/>
                <w:sz w:val="20"/>
                <w:szCs w:val="20"/>
                <w:highlight w:val="none"/>
              </w:rPr>
              <w:t>有：潜在火灾、固废排放</w:t>
            </w:r>
            <w:r>
              <w:rPr>
                <w:rFonts w:hint="eastAsia" w:ascii="宋体"/>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应急预案有：火灾应急预案，触电应急预案。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highlight w:val="none"/>
              </w:rPr>
              <w:t>：</w:t>
            </w:r>
            <w:r>
              <w:rPr>
                <w:rFonts w:hint="eastAsia"/>
                <w:szCs w:val="21"/>
                <w:highlight w:val="none"/>
              </w:rPr>
              <w:t>1）火灾；2）</w:t>
            </w:r>
            <w:r>
              <w:rPr>
                <w:rFonts w:hint="eastAsia"/>
                <w:szCs w:val="21"/>
                <w:highlight w:val="none"/>
                <w:lang w:eastAsia="zh-CN"/>
              </w:rPr>
              <w:t>交通事故</w:t>
            </w:r>
            <w:bookmarkStart w:id="25" w:name="_GoBack"/>
            <w:bookmarkEnd w:id="25"/>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针对不可接受风险建立了运行控制程序：有（1）危险源和环境因素识别与评价管理程序；（2）环境和职业健康安全运行管理程序。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tabs>
                <w:tab w:val="right" w:pos="9263"/>
              </w:tabs>
              <w:rPr>
                <w:rFonts w:ascii="宋体"/>
                <w:color w:val="000000"/>
                <w:sz w:val="20"/>
                <w:szCs w:val="20"/>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u w:val="single"/>
              </w:rPr>
              <w:t>15</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400" w:lineRule="exact"/>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综合部、销售部、财务部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szCs w:val="21"/>
              </w:rPr>
              <w:t>综合部、销售部、财务部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建立有《内部审核管理制度》，于2019年3月17日-18日进行了内部审核。</w:t>
            </w:r>
          </w:p>
          <w:p>
            <w:pPr>
              <w:spacing w:line="400" w:lineRule="exact"/>
              <w:rPr>
                <w:rFonts w:ascii="宋体"/>
                <w:b/>
                <w:color w:val="000000"/>
                <w:sz w:val="20"/>
                <w:szCs w:val="20"/>
              </w:rPr>
            </w:pPr>
            <w:r>
              <w:rPr>
                <w:rFonts w:hint="eastAsia"/>
                <w:szCs w:val="21"/>
              </w:rPr>
              <w:t>内部审核组由：程竟辉（组长）、徐娟（组员）组成。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4"/>
              </w:rPr>
            </w:pPr>
            <w:r>
              <w:rPr>
                <w:rFonts w:ascii="仿宋" w:hAnsi="仿宋" w:eastAsia="仿宋"/>
                <w:sz w:val="24"/>
              </w:rPr>
              <w:t>审核范围:</w:t>
            </w:r>
            <w:r>
              <w:rPr>
                <w:rFonts w:hint="eastAsia" w:ascii="仿宋" w:hAnsi="仿宋" w:eastAsia="仿宋"/>
                <w:sz w:val="24"/>
              </w:rPr>
              <w:t>管理体系</w:t>
            </w:r>
            <w:r>
              <w:rPr>
                <w:rFonts w:ascii="仿宋" w:hAnsi="仿宋" w:eastAsia="仿宋"/>
                <w:sz w:val="24"/>
              </w:rPr>
              <w:t>涉及的</w:t>
            </w:r>
            <w:r>
              <w:rPr>
                <w:rFonts w:hint="eastAsia" w:ascii="仿宋" w:hAnsi="仿宋" w:eastAsia="仿宋"/>
                <w:sz w:val="24"/>
              </w:rPr>
              <w:t>公司</w:t>
            </w:r>
            <w:r>
              <w:rPr>
                <w:rFonts w:ascii="仿宋" w:hAnsi="仿宋" w:eastAsia="仿宋"/>
                <w:sz w:val="24"/>
              </w:rPr>
              <w:t>所有部门</w:t>
            </w:r>
            <w:r>
              <w:rPr>
                <w:rFonts w:hint="eastAsia" w:ascii="仿宋" w:hAnsi="仿宋" w:eastAsia="仿宋"/>
                <w:sz w:val="24"/>
              </w:rPr>
              <w:t>、服务场所</w:t>
            </w:r>
            <w:r>
              <w:rPr>
                <w:rFonts w:ascii="仿宋" w:hAnsi="仿宋" w:eastAsia="仿宋"/>
                <w:sz w:val="24"/>
              </w:rPr>
              <w:t>及</w:t>
            </w:r>
            <w:r>
              <w:rPr>
                <w:rFonts w:hint="eastAsia" w:ascii="仿宋" w:hAnsi="仿宋" w:eastAsia="仿宋"/>
                <w:sz w:val="24"/>
              </w:rPr>
              <w:t>活动场所</w:t>
            </w:r>
            <w:r>
              <w:rPr>
                <w:rFonts w:ascii="仿宋" w:hAnsi="仿宋" w:eastAsia="仿宋"/>
                <w:sz w:val="24"/>
              </w:rPr>
              <w:t>。</w:t>
            </w:r>
          </w:p>
          <w:p>
            <w:pPr>
              <w:numPr>
                <w:ilvl w:val="0"/>
                <w:numId w:val="1"/>
              </w:numPr>
              <w:spacing w:line="340" w:lineRule="exact"/>
              <w:rPr>
                <w:rFonts w:ascii="宋体"/>
                <w:b/>
                <w:color w:val="000000"/>
                <w:sz w:val="20"/>
                <w:szCs w:val="20"/>
              </w:rPr>
            </w:pPr>
            <w:r>
              <w:rPr>
                <w:rFonts w:ascii="仿宋" w:hAnsi="仿宋" w:eastAsia="仿宋"/>
                <w:sz w:val="24"/>
              </w:rPr>
              <w:t>审核准则：</w:t>
            </w:r>
            <w:r>
              <w:rPr>
                <w:rFonts w:hint="eastAsia" w:ascii="仿宋" w:hAnsi="仿宋" w:eastAsia="仿宋"/>
                <w:sz w:val="24"/>
              </w:rPr>
              <w:t>a.</w:t>
            </w:r>
            <w:r>
              <w:rPr>
                <w:rFonts w:hint="eastAsia" w:ascii="宋体" w:hAnsi="宋体"/>
              </w:rPr>
              <w:t>GB/T 24001-2016</w:t>
            </w:r>
            <w:r>
              <w:rPr>
                <w:rFonts w:hint="eastAsia" w:ascii="仿宋" w:hAnsi="仿宋" w:eastAsia="仿宋"/>
                <w:sz w:val="24"/>
              </w:rPr>
              <w:t>、</w:t>
            </w:r>
            <w:r>
              <w:rPr>
                <w:rFonts w:hint="eastAsia" w:ascii="宋体" w:hAnsi="宋体" w:eastAsia="仿宋"/>
              </w:rPr>
              <w:t>ISO45</w:t>
            </w:r>
            <w:r>
              <w:rPr>
                <w:rFonts w:hint="eastAsia" w:ascii="宋体" w:hAnsi="宋体"/>
              </w:rPr>
              <w:t>001：2018</w:t>
            </w:r>
            <w:r>
              <w:rPr>
                <w:rFonts w:hint="eastAsia" w:ascii="仿宋" w:hAnsi="仿宋" w:eastAsia="仿宋"/>
                <w:sz w:val="24"/>
              </w:rPr>
              <w:t>标准</w:t>
            </w:r>
            <w:r>
              <w:rPr>
                <w:rFonts w:ascii="仿宋" w:hAnsi="仿宋" w:eastAsia="仿宋"/>
                <w:sz w:val="24"/>
              </w:rPr>
              <w:t>；</w:t>
            </w:r>
            <w:r>
              <w:rPr>
                <w:rFonts w:hint="eastAsia" w:ascii="仿宋" w:hAnsi="仿宋" w:eastAsia="仿宋"/>
                <w:sz w:val="24"/>
              </w:rPr>
              <w:t xml:space="preserve"> b.</w:t>
            </w:r>
            <w:r>
              <w:rPr>
                <w:rFonts w:ascii="仿宋" w:hAnsi="仿宋" w:eastAsia="仿宋"/>
                <w:sz w:val="24"/>
              </w:rPr>
              <w:t>本公司管理体系文件；</w:t>
            </w:r>
            <w:r>
              <w:rPr>
                <w:rFonts w:hint="eastAsia" w:ascii="仿宋" w:hAnsi="仿宋" w:eastAsia="仿宋"/>
                <w:sz w:val="24"/>
              </w:rPr>
              <w:t>c.</w:t>
            </w:r>
            <w:r>
              <w:rPr>
                <w:rFonts w:ascii="仿宋" w:hAnsi="仿宋" w:eastAsia="仿宋"/>
                <w:sz w:val="24"/>
              </w:rPr>
              <w:t>相关的法律法规；</w:t>
            </w:r>
            <w:r>
              <w:rPr>
                <w:rFonts w:hint="eastAsia" w:ascii="仿宋" w:hAnsi="仿宋" w:eastAsia="仿宋"/>
                <w:sz w:val="24"/>
              </w:rPr>
              <w:t xml:space="preserve"> d.顾客及</w:t>
            </w:r>
            <w:r>
              <w:rPr>
                <w:rFonts w:ascii="仿宋" w:hAnsi="仿宋" w:eastAsia="仿宋"/>
                <w:sz w:val="24"/>
              </w:rPr>
              <w:t>相关方要求</w:t>
            </w:r>
            <w:r>
              <w:rPr>
                <w:rFonts w:hint="eastAsia" w:ascii="仿宋" w:hAnsi="仿宋" w:eastAsia="仿宋"/>
                <w:sz w:val="24"/>
              </w:rPr>
              <w:t>等</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w:t>
            </w:r>
            <w:r>
              <w:rPr>
                <w:rFonts w:hint="eastAsia" w:ascii="宋体" w:hAnsi="宋体"/>
              </w:rPr>
              <w:t>GB/T 24001-2016</w:t>
            </w:r>
            <w:r>
              <w:rPr>
                <w:rFonts w:hint="eastAsia" w:ascii="仿宋" w:hAnsi="仿宋" w:eastAsia="仿宋"/>
                <w:sz w:val="24"/>
              </w:rPr>
              <w:t>和</w:t>
            </w:r>
            <w:r>
              <w:rPr>
                <w:rFonts w:hint="eastAsia" w:ascii="宋体" w:hAnsi="宋体" w:eastAsia="仿宋"/>
              </w:rPr>
              <w:t>ISO45</w:t>
            </w:r>
            <w:r>
              <w:rPr>
                <w:rFonts w:hint="eastAsia" w:ascii="宋体" w:hAnsi="宋体"/>
              </w:rPr>
              <w:t>001：2018</w:t>
            </w:r>
            <w:r>
              <w:rPr>
                <w:rFonts w:hint="eastAsia" w:ascii="宋体" w:hAnsi="宋体" w:cs="宋体"/>
                <w:w w:val="90"/>
                <w:szCs w:val="21"/>
              </w:rPr>
              <w:t>标准体系文件管理手册、体系文件进行了全面检查，通过审核可以看出管理体系已基本进入了正常状态，但仍存在一些问题，需要把握顾客的需求及加强销售和售后服务人员的培训。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建立有《管理评审控制程序》，于2019年4月6日就管理方针和目标，评价和审定管理体系运行的适宜性、充分性和有效性进行了评审。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EMS: 有色金属合金材料的销售及相关环境管理活动。 </w:t>
      </w:r>
    </w:p>
    <w:p>
      <w:pPr>
        <w:spacing w:line="300" w:lineRule="auto"/>
        <w:ind w:firstLine="201" w:firstLineChars="100"/>
        <w:rPr>
          <w:rFonts w:ascii="宋体" w:hAnsi="宋体"/>
          <w:b/>
          <w:color w:val="000000"/>
          <w:sz w:val="20"/>
          <w:szCs w:val="20"/>
        </w:rPr>
      </w:pPr>
      <w:r>
        <w:rPr>
          <w:rFonts w:hint="eastAsia" w:ascii="宋体" w:hAnsi="宋体"/>
          <w:b/>
          <w:color w:val="000000"/>
          <w:sz w:val="20"/>
          <w:szCs w:val="20"/>
        </w:rPr>
        <w:t>OHSMS: 有色金属合金材料的销售及相关职业健康安全管理活动。</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eastAsia="隶书"/>
          <w:color w:val="000000"/>
          <w:sz w:val="28"/>
          <w:szCs w:val="28"/>
        </w:rPr>
        <w:t>重庆斯肯达有色金属有限公司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日期：2019年11月14日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日期：2019年11月14日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                         日期：2019年11月14日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1026"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63EEE"/>
    <w:rsid w:val="001E19D8"/>
    <w:rsid w:val="002917F4"/>
    <w:rsid w:val="0044290B"/>
    <w:rsid w:val="00463EEE"/>
    <w:rsid w:val="00C31E5C"/>
    <w:rsid w:val="46BD6FEA"/>
    <w:rsid w:val="79991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2"/>
    <w:semiHidden/>
    <w:qFormat/>
    <w:locked/>
    <w:uiPriority w:val="99"/>
    <w:rPr>
      <w:rFonts w:ascii="Times New Roman" w:hAnsi="Times New Roman" w:eastAsia="宋体" w:cs="Times New Roman"/>
      <w:sz w:val="18"/>
      <w:szCs w:val="18"/>
    </w:rPr>
  </w:style>
  <w:style w:type="character" w:customStyle="1" w:styleId="10">
    <w:name w:val="页脚 Char"/>
    <w:link w:val="3"/>
    <w:locked/>
    <w:uiPriority w:val="99"/>
    <w:rPr>
      <w:rFonts w:ascii="Times New Roman" w:hAnsi="Times New Roman" w:eastAsia="宋体"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副标题 Char"/>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1147</Words>
  <Characters>6540</Characters>
  <Lines>54</Lines>
  <Paragraphs>15</Paragraphs>
  <TotalTime>1</TotalTime>
  <ScaleCrop>false</ScaleCrop>
  <LinksUpToDate>false</LinksUpToDate>
  <CharactersWithSpaces>7672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2019-12-06T02:35:39Z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