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ascii="宋体" w:hAnsi="宋体" w:cs="Arial"/>
                <w:color w:val="auto"/>
                <w:szCs w:val="21"/>
              </w:rPr>
              <w:t>生产部</w:t>
            </w:r>
            <w:r>
              <w:rPr>
                <w:rFonts w:hint="eastAsia" w:ascii="宋体" w:hAnsi="宋体" w:cs="Arial"/>
                <w:color w:val="auto"/>
                <w:szCs w:val="21"/>
                <w:lang w:val="en-US" w:eastAsia="zh-CN"/>
              </w:rPr>
              <w:t xml:space="preserve">/车间/仓库    </w:t>
            </w:r>
            <w:r>
              <w:rPr>
                <w:rFonts w:hint="eastAsia"/>
                <w:color w:val="auto"/>
                <w:sz w:val="24"/>
                <w:szCs w:val="24"/>
              </w:rPr>
              <w:t>主管领导：</w:t>
            </w:r>
            <w:r>
              <w:rPr>
                <w:rFonts w:hint="eastAsia" w:ascii="宋体" w:hAnsi="宋体" w:cs="Arial"/>
                <w:color w:val="auto"/>
                <w:szCs w:val="21"/>
                <w:lang w:val="en-US" w:eastAsia="zh-CN"/>
              </w:rPr>
              <w:t xml:space="preserve">刘盛东  </w:t>
            </w:r>
            <w:r>
              <w:rPr>
                <w:rFonts w:hint="eastAsia" w:ascii="宋体" w:hAnsi="宋体" w:cs="Arial"/>
                <w:color w:val="auto"/>
                <w:szCs w:val="21"/>
              </w:rPr>
              <w:t xml:space="preserve"> </w:t>
            </w:r>
            <w:r>
              <w:rPr>
                <w:rFonts w:ascii="宋体" w:hAnsi="宋体" w:cs="Arial"/>
                <w:color w:val="auto"/>
                <w:szCs w:val="21"/>
              </w:rPr>
              <w:t xml:space="preserve"> </w:t>
            </w:r>
            <w:r>
              <w:rPr>
                <w:rFonts w:hint="eastAsia"/>
                <w:color w:val="auto"/>
                <w:sz w:val="24"/>
                <w:szCs w:val="24"/>
              </w:rPr>
              <w:t>陪同人员：</w:t>
            </w:r>
            <w:r>
              <w:rPr>
                <w:rFonts w:hint="eastAsia" w:ascii="宋体" w:hAnsi="宋体" w:cs="Arial"/>
                <w:color w:val="auto"/>
                <w:szCs w:val="21"/>
                <w:lang w:val="en-US" w:eastAsia="zh-CN"/>
              </w:rPr>
              <w:t>陈跃明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color w:val="auto"/>
                <w:sz w:val="20"/>
                <w:lang w:val="en-US" w:eastAsia="zh-CN"/>
              </w:rPr>
            </w:pPr>
            <w:r>
              <w:rPr>
                <w:rFonts w:hint="eastAsia"/>
                <w:color w:val="auto"/>
                <w:sz w:val="24"/>
                <w:szCs w:val="24"/>
              </w:rPr>
              <w:t>审核员：</w:t>
            </w:r>
            <w:r>
              <w:rPr>
                <w:rFonts w:hint="eastAsia"/>
                <w:color w:val="auto"/>
                <w:lang w:val="en-US" w:eastAsia="zh-CN"/>
              </w:rPr>
              <w:t>A</w:t>
            </w:r>
            <w:r>
              <w:rPr>
                <w:rFonts w:hint="eastAsia"/>
                <w:color w:val="auto"/>
              </w:rPr>
              <w:t>林兵、</w:t>
            </w:r>
            <w:r>
              <w:rPr>
                <w:rFonts w:hint="eastAsia"/>
                <w:color w:val="auto"/>
                <w:lang w:val="en-US" w:eastAsia="zh-CN"/>
              </w:rPr>
              <w:t>B</w:t>
            </w:r>
            <w:r>
              <w:rPr>
                <w:rFonts w:hint="eastAsia"/>
                <w:color w:val="auto"/>
              </w:rPr>
              <w:t>方小娥</w:t>
            </w:r>
            <w:r>
              <w:rPr>
                <w:rFonts w:hint="eastAsia"/>
                <w:color w:val="auto"/>
                <w:lang w:val="en-US" w:eastAsia="zh-CN"/>
              </w:rPr>
              <w:t xml:space="preserve">  </w:t>
            </w:r>
            <w:r>
              <w:rPr>
                <w:color w:val="auto"/>
              </w:rPr>
              <w:t xml:space="preserve"> </w:t>
            </w:r>
            <w:r>
              <w:rPr>
                <w:rFonts w:hint="eastAsia" w:ascii="宋体" w:hAnsi="宋体"/>
                <w:b/>
                <w:bCs/>
                <w:color w:val="auto"/>
                <w:sz w:val="18"/>
                <w:szCs w:val="18"/>
                <w:lang w:val="en-US" w:eastAsia="zh-CN"/>
              </w:rPr>
              <w:t>A审核O为主；B审核E为主；B作为O的技术专家提供支持</w:t>
            </w:r>
            <w:r>
              <w:rPr>
                <w:rFonts w:hint="eastAsia" w:ascii="宋体" w:hAnsi="宋体" w:cs="Arial"/>
                <w:color w:val="auto"/>
                <w:szCs w:val="21"/>
                <w:lang w:val="en-US" w:eastAsia="zh-CN"/>
              </w:rPr>
              <w:t>；</w:t>
            </w:r>
          </w:p>
          <w:p>
            <w:pPr>
              <w:spacing w:before="120"/>
              <w:rPr>
                <w:rFonts w:hint="default" w:eastAsia="宋体"/>
                <w:color w:val="auto"/>
                <w:lang w:val="en-US" w:eastAsia="zh-CN"/>
              </w:rPr>
            </w:pPr>
            <w:r>
              <w:rPr>
                <w:rFonts w:hint="eastAsia" w:ascii="宋体" w:hAnsi="宋体" w:cs="Arial"/>
                <w:color w:val="auto"/>
                <w:szCs w:val="21"/>
              </w:rPr>
              <w:t xml:space="preserve"> </w:t>
            </w:r>
            <w:r>
              <w:rPr>
                <w:rFonts w:ascii="宋体" w:hAnsi="宋体" w:cs="Arial"/>
                <w:color w:val="auto"/>
                <w:szCs w:val="21"/>
              </w:rPr>
              <w:t xml:space="preserve">   </w:t>
            </w:r>
            <w:r>
              <w:rPr>
                <w:rFonts w:hint="eastAsia" w:ascii="宋体" w:hAnsi="宋体" w:cs="Arial"/>
                <w:color w:val="auto"/>
                <w:szCs w:val="21"/>
              </w:rPr>
              <w:t xml:space="preserve"> </w:t>
            </w:r>
            <w:r>
              <w:rPr>
                <w:color w:val="auto"/>
                <w:sz w:val="18"/>
                <w:szCs w:val="18"/>
              </w:rPr>
              <w:t xml:space="preserve"> </w:t>
            </w:r>
            <w:r>
              <w:rPr>
                <w:rFonts w:hint="eastAsia"/>
                <w:color w:val="auto"/>
                <w:sz w:val="24"/>
                <w:szCs w:val="24"/>
              </w:rPr>
              <w:t>审核时间：</w:t>
            </w:r>
            <w:r>
              <w:rPr>
                <w:rFonts w:hint="eastAsia" w:ascii="宋体" w:hAnsi="宋体" w:cs="Arial"/>
                <w:color w:val="auto"/>
                <w:szCs w:val="21"/>
              </w:rPr>
              <w:t>2021年</w:t>
            </w:r>
            <w:r>
              <w:rPr>
                <w:rFonts w:hint="eastAsia" w:ascii="宋体" w:hAnsi="宋体" w:cs="Arial"/>
                <w:color w:val="auto"/>
                <w:szCs w:val="21"/>
                <w:lang w:val="en-US" w:eastAsia="zh-CN"/>
              </w:rPr>
              <w:t>9</w:t>
            </w:r>
            <w:r>
              <w:rPr>
                <w:rFonts w:hint="eastAsia" w:ascii="宋体" w:hAnsi="宋体" w:cs="Arial"/>
                <w:color w:val="auto"/>
                <w:szCs w:val="21"/>
              </w:rPr>
              <w:t>月</w:t>
            </w:r>
            <w:r>
              <w:rPr>
                <w:rFonts w:hint="eastAsia" w:ascii="宋体" w:hAnsi="宋体" w:cs="Arial"/>
                <w:color w:val="auto"/>
                <w:szCs w:val="21"/>
                <w:lang w:val="en-US" w:eastAsia="zh-CN"/>
              </w:rPr>
              <w:t>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Arial"/>
                <w:color w:val="auto"/>
                <w:szCs w:val="21"/>
              </w:rPr>
              <w:t>E/O:5.3、6.2、6.1.2、6.1.4、7.4、8.1、8.2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s="Arial"/>
                <w:color w:val="auto"/>
                <w:szCs w:val="21"/>
              </w:rPr>
              <w:t>组织的岗位、职责和权限</w:t>
            </w:r>
          </w:p>
        </w:tc>
        <w:tc>
          <w:tcPr>
            <w:tcW w:w="960" w:type="dxa"/>
          </w:tcPr>
          <w:p>
            <w:pPr>
              <w:rPr>
                <w:color w:val="auto"/>
              </w:rPr>
            </w:pPr>
            <w:r>
              <w:rPr>
                <w:rFonts w:ascii="宋体" w:hAnsi="宋体" w:cs="Arial"/>
                <w:color w:val="auto"/>
                <w:szCs w:val="21"/>
              </w:rPr>
              <w:t>EO:5.3</w:t>
            </w:r>
            <w:r>
              <w:rPr>
                <w:color w:val="auto"/>
              </w:rPr>
              <w:t xml:space="preserve"> </w:t>
            </w:r>
          </w:p>
        </w:tc>
        <w:tc>
          <w:tcPr>
            <w:tcW w:w="10004" w:type="dxa"/>
          </w:tcPr>
          <w:p>
            <w:pPr>
              <w:spacing w:line="280" w:lineRule="exact"/>
              <w:ind w:firstLine="420"/>
              <w:rPr>
                <w:color w:val="auto"/>
                <w:szCs w:val="21"/>
              </w:rPr>
            </w:pPr>
            <w:r>
              <w:rPr>
                <w:rFonts w:hint="eastAsia"/>
                <w:color w:val="auto"/>
                <w:szCs w:val="21"/>
              </w:rPr>
              <w:t>本公司提供的产品主要为</w:t>
            </w:r>
            <w:bookmarkStart w:id="2" w:name="_GoBack"/>
            <w:r>
              <w:rPr>
                <w:color w:val="auto"/>
                <w:sz w:val="20"/>
              </w:rPr>
              <w:t>资质许可范围内额定电压450V/750V及以下聚氯乙烯绝缘电线电缆、塑料绝缘控制电缆、额定电压≤35KV挤包绝缘电力电缆、额定电压≤10KV架空绝缘电缆</w:t>
            </w:r>
            <w:bookmarkEnd w:id="2"/>
            <w:r>
              <w:rPr>
                <w:rFonts w:hint="eastAsia"/>
                <w:color w:val="auto"/>
                <w:szCs w:val="21"/>
              </w:rPr>
              <w:t>，本部门主要负责组织制订生产进度计划，拟定质量、安全措施，检查落实考核要求，保证企业产品产量的全面完成，组织编制大修、技术、工具制造计划及中小修临时计划，并对技术方案进行论证，确保生产制造的有序运行及相关环境、职业健康安全管理活动的实施与执行。</w:t>
            </w:r>
          </w:p>
          <w:p>
            <w:pPr>
              <w:spacing w:line="280" w:lineRule="exact"/>
              <w:ind w:firstLine="420"/>
              <w:rPr>
                <w:color w:val="auto"/>
                <w:szCs w:val="21"/>
              </w:rPr>
            </w:pPr>
            <w:r>
              <w:rPr>
                <w:rFonts w:hint="eastAsia"/>
                <w:color w:val="auto"/>
                <w:szCs w:val="21"/>
              </w:rPr>
              <w:t>与生产部负责人沟通，描述的职责和权限与一体化管理体系的职能分配表基本一致。</w:t>
            </w:r>
          </w:p>
          <w:p>
            <w:pPr>
              <w:spacing w:line="280" w:lineRule="exact"/>
              <w:ind w:firstLine="420"/>
              <w:rPr>
                <w:b/>
                <w:color w:val="auto"/>
                <w:szCs w:val="21"/>
              </w:rPr>
            </w:pPr>
            <w:r>
              <w:rPr>
                <w:rFonts w:hint="eastAsia"/>
                <w:color w:val="auto"/>
                <w:szCs w:val="21"/>
              </w:rPr>
              <w:t>有办公桌、电脑、空调等能满足部门体系运行需求。</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color w:val="auto"/>
              </w:rPr>
            </w:pPr>
            <w:r>
              <w:rPr>
                <w:rFonts w:hint="eastAsia" w:ascii="宋体" w:hAnsi="宋体" w:cs="Arial"/>
                <w:color w:val="auto"/>
                <w:szCs w:val="21"/>
              </w:rPr>
              <w:t>环境与职业健康安全目标</w:t>
            </w:r>
          </w:p>
        </w:tc>
        <w:tc>
          <w:tcPr>
            <w:tcW w:w="960" w:type="dxa"/>
          </w:tcPr>
          <w:p>
            <w:pPr>
              <w:rPr>
                <w:color w:val="auto"/>
              </w:rPr>
            </w:pPr>
            <w:r>
              <w:rPr>
                <w:rFonts w:ascii="宋体" w:hAnsi="宋体" w:cs="Arial"/>
                <w:color w:val="auto"/>
                <w:szCs w:val="21"/>
              </w:rPr>
              <w:t>EO:6.2</w:t>
            </w:r>
          </w:p>
        </w:tc>
        <w:tc>
          <w:tcPr>
            <w:tcW w:w="10004" w:type="dxa"/>
          </w:tcPr>
          <w:p>
            <w:pPr>
              <w:snapToGrid w:val="0"/>
              <w:ind w:firstLine="420" w:firstLineChars="200"/>
              <w:rPr>
                <w:color w:val="auto"/>
                <w:szCs w:val="21"/>
              </w:rPr>
            </w:pPr>
            <w:r>
              <w:rPr>
                <w:rFonts w:hint="eastAsia"/>
                <w:color w:val="auto"/>
                <w:szCs w:val="21"/>
              </w:rPr>
              <w:t>涉及生产部的环境和职业健康安全管理目标及完成情况：</w:t>
            </w:r>
          </w:p>
          <w:tbl>
            <w:tblPr>
              <w:tblStyle w:val="7"/>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859"/>
              <w:gridCol w:w="2608"/>
              <w:gridCol w:w="105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78" w:type="dxa"/>
                  <w:vMerge w:val="restart"/>
                  <w:tcBorders>
                    <w:left w:val="single" w:color="auto" w:sz="4" w:space="0"/>
                    <w:right w:val="single" w:color="auto" w:sz="4" w:space="0"/>
                  </w:tcBorders>
                  <w:vAlign w:val="center"/>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bookmarkStart w:id="0" w:name="OLE_LINK3" w:colFirst="2" w:colLast="3"/>
                  <w:r>
                    <w:rPr>
                      <w:rFonts w:hint="eastAsia" w:ascii="黑体" w:hAnsi="黑体" w:eastAsia="黑体" w:cs="黑体"/>
                      <w:color w:val="auto"/>
                      <w:sz w:val="24"/>
                      <w:szCs w:val="24"/>
                    </w:rPr>
                    <w:t>生产部/车间</w:t>
                  </w: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目标</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考核方法</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考核频次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color w:val="auto"/>
                    </w:rPr>
                    <w:t>2021.1-</w:t>
                  </w:r>
                  <w:r>
                    <w:rPr>
                      <w:rFonts w:hint="eastAsia"/>
                      <w:color w:val="auto"/>
                      <w:lang w:val="en-US" w:eastAsia="zh-CN"/>
                    </w:rPr>
                    <w:t>8</w:t>
                  </w:r>
                  <w:r>
                    <w:rPr>
                      <w:rFonts w:hint="eastAsia"/>
                      <w:color w:va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78" w:type="dxa"/>
                  <w:vMerge w:val="continue"/>
                  <w:tcBorders>
                    <w:left w:val="single" w:color="auto" w:sz="4" w:space="0"/>
                    <w:right w:val="single" w:color="auto" w:sz="4" w:space="0"/>
                  </w:tcBorders>
                  <w:vAlign w:val="center"/>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auto"/>
                      <w:kern w:val="0"/>
                      <w:sz w:val="20"/>
                      <w:lang w:bidi="ar"/>
                    </w:rPr>
                  </w:pPr>
                  <w:r>
                    <w:rPr>
                      <w:rFonts w:hint="eastAsia" w:ascii="宋体" w:hAnsi="宋体" w:cs="宋体"/>
                      <w:color w:val="auto"/>
                      <w:kern w:val="0"/>
                      <w:sz w:val="20"/>
                      <w:lang w:bidi="ar"/>
                    </w:rPr>
                    <w:t>单位能耗0.5%（水电能耗/万元产值）</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auto"/>
                      <w:kern w:val="0"/>
                      <w:sz w:val="20"/>
                      <w:lang w:bidi="ar"/>
                    </w:rPr>
                  </w:pPr>
                  <w:r>
                    <w:rPr>
                      <w:rFonts w:hint="eastAsia" w:ascii="宋体" w:hAnsi="宋体" w:cs="宋体"/>
                      <w:color w:val="auto"/>
                      <w:kern w:val="0"/>
                      <w:sz w:val="20"/>
                      <w:lang w:bidi="ar"/>
                    </w:rPr>
                    <w:t>水电能耗/万元产值</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kern w:val="0"/>
                      <w:sz w:val="20"/>
                      <w:lang w:bidi="ar"/>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lang w:bidi="ar"/>
                    </w:rPr>
                  </w:pPr>
                  <w:r>
                    <w:rPr>
                      <w:rFonts w:hint="eastAsia" w:ascii="宋体" w:hAnsi="宋体" w:cs="宋体"/>
                      <w:color w:val="auto"/>
                      <w:kern w:val="0"/>
                      <w:sz w:val="20"/>
                      <w:lang w:bidi="ar"/>
                    </w:rPr>
                    <w:t>0.3</w:t>
                  </w:r>
                  <w:r>
                    <w:rPr>
                      <w:rFonts w:hint="eastAsia" w:ascii="宋体" w:hAnsi="宋体" w:cs="宋体"/>
                      <w:color w:val="auto"/>
                      <w:kern w:val="0"/>
                      <w:sz w:val="20"/>
                      <w:lang w:val="en-US" w:eastAsia="zh-CN" w:bidi="ar"/>
                    </w:rPr>
                    <w:t>65</w:t>
                  </w:r>
                  <w:r>
                    <w:rPr>
                      <w:rFonts w:hint="eastAsia" w:ascii="宋体" w:hAnsi="宋体" w:cs="宋体"/>
                      <w:color w:val="auto"/>
                      <w:kern w:val="0"/>
                      <w:sz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vAlign w:val="center"/>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auto"/>
                    </w:rPr>
                  </w:pPr>
                  <w:r>
                    <w:rPr>
                      <w:rFonts w:hint="eastAsia" w:ascii="宋体" w:hAnsi="宋体" w:cs="宋体"/>
                      <w:color w:val="auto"/>
                      <w:kern w:val="0"/>
                      <w:sz w:val="20"/>
                      <w:lang w:bidi="ar"/>
                    </w:rPr>
                    <w:t>废水、废气、噪声达标排放</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委托第三方监测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每年1次</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达标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auto"/>
                    </w:rPr>
                  </w:pPr>
                  <w:r>
                    <w:rPr>
                      <w:rFonts w:hint="eastAsia" w:ascii="宋体" w:hAnsi="宋体" w:cs="宋体"/>
                      <w:color w:val="auto"/>
                      <w:kern w:val="0"/>
                      <w:sz w:val="20"/>
                      <w:lang w:bidi="ar"/>
                    </w:rPr>
                    <w:t>劳保用品穿戴准确率100%</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劳保用品穿戴准确起数/总检查起数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每年度1次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rPr>
                  </w:pPr>
                  <w:r>
                    <w:rPr>
                      <w:rFonts w:hint="eastAsia"/>
                    </w:rPr>
                    <w:t>1) 无5000元以上安全事故发生</w:t>
                  </w:r>
                </w:p>
                <w:p>
                  <w:pPr>
                    <w:widowControl/>
                    <w:textAlignment w:val="center"/>
                  </w:pPr>
                  <w:r>
                    <w:rPr>
                      <w:rFonts w:hint="eastAsia"/>
                    </w:rPr>
                    <w:t>2) 一般工伤事件小于0.5%（按人数/年）</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每月季度统计一次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设备故障率小于0.5%</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设备故障停机时间/生产时间</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3"/>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全年无职业病发生</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每月季度统计一次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0</w:t>
                  </w:r>
                </w:p>
              </w:tc>
            </w:tr>
          </w:tbl>
          <w:p>
            <w:pPr>
              <w:snapToGrid w:val="0"/>
              <w:rPr>
                <w:color w:val="auto"/>
                <w:szCs w:val="21"/>
              </w:rPr>
            </w:pPr>
          </w:p>
          <w:p>
            <w:pPr>
              <w:snapToGrid w:val="0"/>
              <w:ind w:firstLine="420" w:firstLineChars="200"/>
              <w:rPr>
                <w:color w:val="auto"/>
                <w:szCs w:val="21"/>
                <w:highlight w:val="yellow"/>
              </w:rPr>
            </w:pPr>
            <w:r>
              <w:rPr>
                <w:rFonts w:hint="eastAsia"/>
                <w:color w:val="auto"/>
                <w:szCs w:val="21"/>
              </w:rPr>
              <w:t>目标可测量，与公司方针一致。根据提供的数据显示，以上管理目标已全部完成，考核：</w:t>
            </w:r>
            <w:r>
              <w:rPr>
                <w:rFonts w:hint="eastAsia"/>
                <w:color w:val="auto"/>
                <w:szCs w:val="21"/>
                <w:lang w:eastAsia="zh-CN"/>
              </w:rPr>
              <w:t>陈跃明</w:t>
            </w:r>
            <w:r>
              <w:rPr>
                <w:color w:val="auto"/>
                <w:szCs w:val="21"/>
              </w:rPr>
              <w:t xml:space="preserve"> </w:t>
            </w:r>
            <w:r>
              <w:rPr>
                <w:rFonts w:hint="eastAsia"/>
                <w:color w:val="auto"/>
                <w:szCs w:val="21"/>
              </w:rPr>
              <w:t>审批：</w:t>
            </w:r>
            <w:r>
              <w:rPr>
                <w:rFonts w:hint="eastAsia"/>
                <w:color w:val="auto"/>
                <w:szCs w:val="21"/>
                <w:lang w:eastAsia="zh-CN"/>
              </w:rPr>
              <w:t>王永法，</w:t>
            </w:r>
            <w:r>
              <w:rPr>
                <w:rFonts w:hint="eastAsia"/>
                <w:color w:val="auto"/>
                <w:szCs w:val="21"/>
                <w:lang w:val="en-US" w:eastAsia="zh-CN"/>
              </w:rPr>
              <w:t>2021.9.5</w:t>
            </w:r>
            <w:r>
              <w:rPr>
                <w:rFonts w:hint="eastAsia"/>
                <w:color w:val="auto"/>
                <w:szCs w:val="21"/>
              </w:rPr>
              <w:t>。</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2160" w:type="dxa"/>
          </w:tcPr>
          <w:p>
            <w:pPr>
              <w:rPr>
                <w:rFonts w:ascii="宋体" w:hAnsi="宋体" w:cs="Arial"/>
                <w:color w:val="auto"/>
                <w:szCs w:val="21"/>
              </w:rPr>
            </w:pPr>
            <w:r>
              <w:rPr>
                <w:rFonts w:hint="eastAsia" w:ascii="宋体" w:hAnsi="宋体" w:cs="Arial"/>
                <w:color w:val="auto"/>
                <w:szCs w:val="21"/>
              </w:rPr>
              <w:t>环境因素/危险源辨识与评价</w:t>
            </w:r>
          </w:p>
          <w:p>
            <w:pPr>
              <w:rPr>
                <w:color w:val="auto"/>
              </w:rPr>
            </w:pPr>
            <w:r>
              <w:rPr>
                <w:rFonts w:hint="eastAsia" w:ascii="宋体" w:hAnsi="宋体" w:cs="Arial"/>
                <w:color w:val="auto"/>
                <w:szCs w:val="21"/>
              </w:rPr>
              <w:t>应对措施</w:t>
            </w:r>
          </w:p>
        </w:tc>
        <w:tc>
          <w:tcPr>
            <w:tcW w:w="960" w:type="dxa"/>
          </w:tcPr>
          <w:p>
            <w:pPr>
              <w:rPr>
                <w:rFonts w:ascii="宋体" w:hAnsi="宋体" w:cs="Arial"/>
                <w:color w:val="auto"/>
                <w:szCs w:val="21"/>
              </w:rPr>
            </w:pPr>
            <w:r>
              <w:rPr>
                <w:rFonts w:ascii="宋体" w:hAnsi="宋体" w:cs="Arial"/>
                <w:color w:val="auto"/>
                <w:szCs w:val="21"/>
              </w:rPr>
              <w:t>EO</w:t>
            </w:r>
            <w:r>
              <w:rPr>
                <w:rFonts w:hint="eastAsia" w:ascii="宋体" w:hAnsi="宋体" w:cs="Arial"/>
                <w:color w:val="auto"/>
                <w:szCs w:val="21"/>
              </w:rPr>
              <w:t>6.1.2</w:t>
            </w:r>
          </w:p>
          <w:p>
            <w:pPr>
              <w:rPr>
                <w:rFonts w:ascii="宋体" w:hAnsi="宋体" w:cs="Arial"/>
                <w:color w:val="auto"/>
                <w:szCs w:val="21"/>
              </w:rPr>
            </w:pPr>
            <w:r>
              <w:rPr>
                <w:rFonts w:hint="eastAsia" w:ascii="宋体" w:hAnsi="宋体" w:cs="Arial"/>
                <w:color w:val="auto"/>
                <w:szCs w:val="21"/>
              </w:rPr>
              <w:t>E</w:t>
            </w:r>
            <w:r>
              <w:rPr>
                <w:rFonts w:ascii="宋体" w:hAnsi="宋体" w:cs="Arial"/>
                <w:color w:val="auto"/>
                <w:szCs w:val="21"/>
              </w:rPr>
              <w:t>O6.1.4</w:t>
            </w:r>
          </w:p>
        </w:tc>
        <w:tc>
          <w:tcPr>
            <w:tcW w:w="10004" w:type="dxa"/>
            <w:vAlign w:val="center"/>
          </w:tcPr>
          <w:p>
            <w:pPr>
              <w:spacing w:line="280" w:lineRule="exact"/>
              <w:ind w:firstLine="420" w:firstLineChars="200"/>
              <w:rPr>
                <w:color w:val="auto"/>
                <w:szCs w:val="21"/>
              </w:rPr>
            </w:pPr>
            <w:r>
              <w:rPr>
                <w:rFonts w:hint="eastAsia"/>
                <w:color w:val="auto"/>
                <w:szCs w:val="21"/>
              </w:rPr>
              <w:t>1)提供《</w:t>
            </w:r>
            <w:r>
              <w:rPr>
                <w:rFonts w:hint="eastAsia"/>
                <w:color w:val="auto"/>
                <w:szCs w:val="21"/>
                <w:lang w:eastAsia="zh-CN"/>
              </w:rPr>
              <w:t>危险源和环境因素识别、评价控制程序</w:t>
            </w:r>
            <w:r>
              <w:rPr>
                <w:rFonts w:hint="eastAsia"/>
                <w:color w:val="auto"/>
                <w:szCs w:val="21"/>
              </w:rPr>
              <w:t>》用以指导进行环境因素的识别、登记评价，以确定重要环境因素以及对环境因素的定期更新，环境因素的识别和确定考虑生命周期观点。</w:t>
            </w:r>
          </w:p>
          <w:p>
            <w:pPr>
              <w:rPr>
                <w:color w:val="auto"/>
                <w:szCs w:val="21"/>
              </w:rPr>
            </w:pPr>
            <w:r>
              <w:rPr>
                <w:rFonts w:hint="eastAsia"/>
                <w:color w:val="auto"/>
                <w:szCs w:val="21"/>
              </w:rPr>
              <w:t>提供了《环境因素识别和评价表》，识别的环境因素标明时态、状态和对环境的影响；经查阅识别出对在生产区域的活动</w:t>
            </w:r>
            <w:r>
              <w:rPr>
                <w:rFonts w:hint="eastAsia"/>
                <w:color w:val="auto"/>
                <w:szCs w:val="21"/>
                <w:highlight w:val="none"/>
              </w:rPr>
              <w:t>中投料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喷码产生废气、危险废物（废机油、废活性炭、废包装桶、槽渣）、可回用废弃物（废铜线、废塑料、废弃油脂）的产生、</w:t>
            </w:r>
            <w:r>
              <w:rPr>
                <w:rFonts w:hint="eastAsia"/>
                <w:color w:val="auto"/>
                <w:szCs w:val="21"/>
                <w:highlight w:val="none"/>
                <w:lang w:val="en-US" w:eastAsia="zh-CN"/>
              </w:rPr>
              <w:t>资源消耗、潜在火灾</w:t>
            </w:r>
            <w:r>
              <w:rPr>
                <w:rFonts w:hint="eastAsia"/>
                <w:color w:val="auto"/>
                <w:szCs w:val="21"/>
                <w:highlight w:val="none"/>
              </w:rPr>
              <w:t>等的排放等环境因素及考虑到环境管理体系发生变更时可能产生的环境因素。</w:t>
            </w:r>
            <w:r>
              <w:rPr>
                <w:rFonts w:hint="eastAsia"/>
                <w:color w:val="auto"/>
                <w:szCs w:val="21"/>
                <w:highlight w:val="none"/>
                <w:lang w:val="en-US" w:eastAsia="zh-CN"/>
              </w:rPr>
              <w:t>编制：</w:t>
            </w:r>
            <w:r>
              <w:rPr>
                <w:rFonts w:hint="eastAsia"/>
                <w:color w:val="auto"/>
                <w:lang w:eastAsia="zh-CN"/>
              </w:rPr>
              <w:t>陈跃明</w:t>
            </w:r>
            <w:r>
              <w:rPr>
                <w:rFonts w:hint="eastAsia"/>
                <w:color w:val="auto"/>
              </w:rPr>
              <w:t xml:space="preserve"> </w:t>
            </w:r>
            <w:r>
              <w:rPr>
                <w:rFonts w:hint="eastAsia"/>
                <w:color w:val="auto"/>
                <w:lang w:eastAsia="zh-CN"/>
              </w:rPr>
              <w:t>，</w:t>
            </w:r>
            <w:r>
              <w:rPr>
                <w:rFonts w:hint="eastAsia"/>
                <w:color w:val="auto"/>
                <w:szCs w:val="21"/>
              </w:rPr>
              <w:t>批准：</w:t>
            </w:r>
            <w:r>
              <w:rPr>
                <w:rFonts w:hint="eastAsia"/>
                <w:color w:val="auto"/>
                <w:lang w:eastAsia="zh-CN"/>
              </w:rPr>
              <w:t>王永法</w:t>
            </w:r>
            <w:r>
              <w:rPr>
                <w:rFonts w:hint="eastAsia"/>
                <w:color w:val="auto"/>
              </w:rPr>
              <w:t xml:space="preserve"> </w:t>
            </w:r>
            <w:r>
              <w:rPr>
                <w:rFonts w:hint="eastAsia"/>
                <w:color w:val="auto"/>
                <w:szCs w:val="21"/>
              </w:rPr>
              <w:t>日期：20</w:t>
            </w:r>
            <w:r>
              <w:rPr>
                <w:color w:val="auto"/>
                <w:szCs w:val="21"/>
              </w:rPr>
              <w:t>2</w:t>
            </w:r>
            <w:r>
              <w:rPr>
                <w:rFonts w:hint="eastAsia"/>
                <w:color w:val="auto"/>
                <w:szCs w:val="21"/>
              </w:rPr>
              <w:t>1</w:t>
            </w:r>
            <w:r>
              <w:rPr>
                <w:color w:val="auto"/>
                <w:szCs w:val="21"/>
              </w:rPr>
              <w:t>.</w:t>
            </w:r>
            <w:r>
              <w:rPr>
                <w:rFonts w:hint="eastAsia"/>
                <w:color w:val="auto"/>
                <w:szCs w:val="21"/>
                <w:lang w:val="en-US" w:eastAsia="zh-CN"/>
              </w:rPr>
              <w:t>1.16。</w:t>
            </w:r>
          </w:p>
          <w:p>
            <w:pPr>
              <w:spacing w:line="280" w:lineRule="exact"/>
              <w:ind w:firstLine="420" w:firstLineChars="200"/>
              <w:rPr>
                <w:color w:val="auto"/>
                <w:szCs w:val="21"/>
              </w:rPr>
            </w:pPr>
            <w:r>
              <w:rPr>
                <w:rFonts w:hint="eastAsia"/>
                <w:color w:val="auto"/>
                <w:szCs w:val="21"/>
              </w:rPr>
              <w:t>重要环境因素由</w:t>
            </w:r>
            <w:r>
              <w:rPr>
                <w:rFonts w:hint="eastAsia"/>
                <w:color w:val="auto"/>
                <w:szCs w:val="21"/>
                <w:lang w:eastAsia="zh-CN"/>
              </w:rPr>
              <w:t>办公室</w:t>
            </w:r>
            <w:r>
              <w:rPr>
                <w:rFonts w:hint="eastAsia"/>
                <w:color w:val="auto"/>
                <w:szCs w:val="21"/>
              </w:rPr>
              <w:t>统计综合评分方法确定重要环境因素，提供了“重要环境因素清单”：本部门的重要环境因素：</w:t>
            </w:r>
          </w:p>
          <w:p>
            <w:pPr>
              <w:pStyle w:val="16"/>
              <w:numPr>
                <w:ilvl w:val="0"/>
                <w:numId w:val="1"/>
              </w:numPr>
              <w:spacing w:line="280" w:lineRule="exact"/>
              <w:ind w:firstLineChars="0"/>
              <w:rPr>
                <w:color w:val="auto"/>
                <w:szCs w:val="21"/>
              </w:rPr>
            </w:pPr>
            <w:r>
              <w:rPr>
                <w:rFonts w:hint="eastAsia"/>
                <w:color w:val="auto"/>
                <w:szCs w:val="21"/>
              </w:rPr>
              <w:t>噪声的排放：拉丝机、挤塑机、行车等设备使用噪声排放；</w:t>
            </w:r>
            <w:r>
              <w:rPr>
                <w:rFonts w:hint="eastAsia"/>
                <w:color w:val="auto"/>
                <w:szCs w:val="21"/>
                <w:lang w:val="en-US" w:eastAsia="zh-CN"/>
              </w:rPr>
              <w:t>措施：设备防护保养，加工时车间门窗不敞开；年度实施监测；</w:t>
            </w:r>
          </w:p>
          <w:p>
            <w:pPr>
              <w:pStyle w:val="16"/>
              <w:numPr>
                <w:ilvl w:val="0"/>
                <w:numId w:val="1"/>
              </w:numPr>
              <w:spacing w:line="280" w:lineRule="exact"/>
              <w:ind w:firstLineChars="0"/>
              <w:rPr>
                <w:color w:val="auto"/>
                <w:szCs w:val="21"/>
              </w:rPr>
            </w:pPr>
            <w:r>
              <w:rPr>
                <w:rFonts w:hint="eastAsia"/>
                <w:color w:val="auto"/>
                <w:szCs w:val="21"/>
                <w:lang w:val="en-US" w:eastAsia="zh-CN"/>
              </w:rPr>
              <w:t>大气污染：</w:t>
            </w:r>
            <w:r>
              <w:rPr>
                <w:rFonts w:hint="eastAsia"/>
                <w:color w:val="auto"/>
                <w:szCs w:val="21"/>
                <w:highlight w:val="none"/>
              </w:rPr>
              <w:t>投料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w:t>
            </w:r>
            <w:r>
              <w:rPr>
                <w:rFonts w:hint="eastAsia"/>
                <w:color w:val="auto"/>
                <w:szCs w:val="21"/>
                <w:lang w:val="en-US" w:eastAsia="zh-CN"/>
              </w:rPr>
              <w:t>措施：投料车间整体密闭,称量设备整体密闭。混合机密闭加盖, 投料/拌料粉尘收集后经脉冲布袋除尘器处理后通过1根15m排气筒高空排放。挤塑废气集气罩收集后经油烟净化器+活性炭吸附装置处理后通过 15m排气筒高空排放。退火废气集气罩收集后经油烟净化器处理后通过15m排气筒 高空排放，并做好定期第三方检测；</w:t>
            </w:r>
          </w:p>
          <w:p>
            <w:pPr>
              <w:pStyle w:val="16"/>
              <w:numPr>
                <w:ilvl w:val="0"/>
                <w:numId w:val="1"/>
              </w:numPr>
              <w:spacing w:line="280" w:lineRule="exact"/>
              <w:ind w:firstLineChars="0"/>
              <w:rPr>
                <w:color w:val="auto"/>
                <w:szCs w:val="21"/>
              </w:rPr>
            </w:pPr>
            <w:r>
              <w:rPr>
                <w:rFonts w:hint="eastAsia"/>
                <w:color w:val="auto"/>
                <w:szCs w:val="21"/>
              </w:rPr>
              <w:t>废水的排放：</w:t>
            </w:r>
            <w:r>
              <w:rPr>
                <w:rFonts w:hint="eastAsia"/>
                <w:color w:val="auto"/>
                <w:szCs w:val="21"/>
              </w:rPr>
              <w:t>生活废水的排放；</w:t>
            </w:r>
            <w:r>
              <w:rPr>
                <w:rFonts w:hint="eastAsia"/>
                <w:color w:val="auto"/>
                <w:szCs w:val="21"/>
                <w:lang w:val="en-US" w:eastAsia="zh-CN"/>
              </w:rPr>
              <w:t>措施：排入园区管网；挤塑冷却水循环使用。</w:t>
            </w:r>
          </w:p>
          <w:p>
            <w:pPr>
              <w:pStyle w:val="16"/>
              <w:numPr>
                <w:ilvl w:val="0"/>
                <w:numId w:val="1"/>
              </w:numPr>
              <w:spacing w:line="280" w:lineRule="exact"/>
              <w:ind w:firstLineChars="0"/>
              <w:rPr>
                <w:color w:val="auto"/>
                <w:szCs w:val="21"/>
              </w:rPr>
            </w:pPr>
            <w:r>
              <w:rPr>
                <w:rFonts w:hint="eastAsia"/>
                <w:color w:val="auto"/>
                <w:szCs w:val="21"/>
              </w:rPr>
              <w:t>资源的消耗：生产用电、水等的消耗；办公用电、办公用品等的消耗；</w:t>
            </w:r>
            <w:r>
              <w:rPr>
                <w:rFonts w:hint="eastAsia"/>
                <w:color w:val="auto"/>
                <w:szCs w:val="21"/>
                <w:lang w:val="en-US" w:eastAsia="zh-CN"/>
              </w:rPr>
              <w:t>措施:加强管理减少空运转浪费现象；</w:t>
            </w:r>
          </w:p>
          <w:p>
            <w:pPr>
              <w:pStyle w:val="16"/>
              <w:numPr>
                <w:ilvl w:val="0"/>
                <w:numId w:val="1"/>
              </w:numPr>
              <w:spacing w:line="280" w:lineRule="exact"/>
              <w:ind w:firstLineChars="0"/>
              <w:rPr>
                <w:color w:val="auto"/>
                <w:szCs w:val="21"/>
              </w:rPr>
            </w:pPr>
            <w:r>
              <w:rPr>
                <w:rFonts w:hint="eastAsia"/>
                <w:color w:val="auto"/>
                <w:szCs w:val="21"/>
              </w:rPr>
              <w:t>潜在火灾事故的发生：</w:t>
            </w:r>
            <w:r>
              <w:rPr>
                <w:rFonts w:hint="eastAsia"/>
                <w:color w:val="auto"/>
                <w:szCs w:val="21"/>
                <w:lang w:eastAsia="zh-CN"/>
              </w:rPr>
              <w:t>办公室</w:t>
            </w:r>
            <w:r>
              <w:rPr>
                <w:rFonts w:hint="eastAsia"/>
                <w:color w:val="auto"/>
                <w:szCs w:val="21"/>
              </w:rPr>
              <w:t>的易燃物品管理不慎，吸烟等明火引发的火灾；车间和仓库包装材料等易燃品管理不慎引发的火灾；电器短路火灾的发生；化学品管理不善引发的火灾；</w:t>
            </w:r>
            <w:r>
              <w:rPr>
                <w:rFonts w:hint="eastAsia"/>
                <w:color w:val="auto"/>
                <w:szCs w:val="21"/>
                <w:lang w:val="en-US" w:eastAsia="zh-CN"/>
              </w:rPr>
              <w:t>措施：消防设施月检；保证灭火不失效；</w:t>
            </w:r>
          </w:p>
          <w:p>
            <w:pPr>
              <w:pStyle w:val="16"/>
              <w:numPr>
                <w:ilvl w:val="0"/>
                <w:numId w:val="1"/>
              </w:numPr>
              <w:spacing w:line="280" w:lineRule="exact"/>
              <w:ind w:firstLineChars="0"/>
              <w:rPr>
                <w:color w:val="auto"/>
                <w:szCs w:val="21"/>
              </w:rPr>
            </w:pPr>
            <w:r>
              <w:rPr>
                <w:rFonts w:hint="eastAsia"/>
                <w:color w:val="auto"/>
                <w:szCs w:val="21"/>
              </w:rPr>
              <w:t>危废弃物的排放：危险废物（废机油、废活性炭、废包装桶、槽渣）等排放；</w:t>
            </w:r>
            <w:r>
              <w:rPr>
                <w:rFonts w:hint="eastAsia"/>
                <w:color w:val="auto"/>
                <w:szCs w:val="21"/>
                <w:lang w:val="en-US" w:eastAsia="zh-CN"/>
              </w:rPr>
              <w:t>措施：与有资质的第三方签订处置协商，委托处理；</w:t>
            </w:r>
          </w:p>
          <w:p>
            <w:pPr>
              <w:pStyle w:val="16"/>
              <w:numPr>
                <w:ilvl w:val="0"/>
                <w:numId w:val="1"/>
              </w:numPr>
              <w:spacing w:line="280" w:lineRule="exact"/>
              <w:ind w:firstLineChars="0"/>
              <w:rPr>
                <w:color w:val="auto"/>
                <w:szCs w:val="21"/>
              </w:rPr>
            </w:pPr>
            <w:r>
              <w:rPr>
                <w:rFonts w:hint="eastAsia"/>
                <w:color w:val="auto"/>
                <w:szCs w:val="21"/>
              </w:rPr>
              <w:t>可回用废弃物（废铜线、废塑料、废弃油脂）的产生</w:t>
            </w:r>
            <w:r>
              <w:rPr>
                <w:rFonts w:hint="eastAsia"/>
                <w:color w:val="auto"/>
                <w:szCs w:val="21"/>
                <w:lang w:val="en-US" w:eastAsia="zh-CN"/>
              </w:rPr>
              <w:t>；措施：边角料资源化再利用；</w:t>
            </w:r>
          </w:p>
          <w:p>
            <w:pPr>
              <w:spacing w:line="280" w:lineRule="exact"/>
              <w:ind w:firstLine="420" w:firstLineChars="200"/>
              <w:rPr>
                <w:rFonts w:hint="default" w:eastAsia="宋体"/>
                <w:color w:val="auto"/>
                <w:szCs w:val="21"/>
                <w:lang w:val="en-US" w:eastAsia="zh-CN"/>
              </w:rPr>
            </w:pPr>
            <w:r>
              <w:rPr>
                <w:rFonts w:hint="eastAsia"/>
                <w:color w:val="auto"/>
                <w:szCs w:val="21"/>
              </w:rPr>
              <w:t>提供了针对重要环境因素，编制环境目标、指标及管理方案及实施一览表，内容包括：目标、指标、主要措施、责任部门、经费、时间要求等。编制：</w:t>
            </w:r>
            <w:r>
              <w:rPr>
                <w:rFonts w:hint="eastAsia"/>
                <w:color w:val="auto"/>
                <w:szCs w:val="21"/>
                <w:lang w:eastAsia="zh-CN"/>
              </w:rPr>
              <w:t>陈跃明</w:t>
            </w:r>
            <w:r>
              <w:rPr>
                <w:color w:val="auto"/>
                <w:szCs w:val="21"/>
              </w:rPr>
              <w:t xml:space="preserve">   </w:t>
            </w:r>
            <w:r>
              <w:rPr>
                <w:rFonts w:hint="eastAsia"/>
                <w:color w:val="auto"/>
                <w:szCs w:val="21"/>
              </w:rPr>
              <w:t>审批：</w:t>
            </w:r>
            <w:r>
              <w:rPr>
                <w:rFonts w:hint="eastAsia"/>
                <w:color w:val="auto"/>
                <w:lang w:eastAsia="zh-CN"/>
              </w:rPr>
              <w:t>王永法</w:t>
            </w:r>
            <w:r>
              <w:rPr>
                <w:rFonts w:hint="eastAsia"/>
                <w:color w:val="auto"/>
                <w:szCs w:val="21"/>
              </w:rPr>
              <w:t>；日期：</w:t>
            </w:r>
            <w:r>
              <w:rPr>
                <w:rFonts w:hint="eastAsia"/>
                <w:color w:val="auto"/>
                <w:szCs w:val="21"/>
                <w:lang w:eastAsia="zh-CN"/>
              </w:rPr>
              <w:t>2021.</w:t>
            </w:r>
            <w:r>
              <w:rPr>
                <w:rFonts w:hint="eastAsia"/>
                <w:color w:val="auto"/>
                <w:szCs w:val="21"/>
                <w:lang w:val="en-US" w:eastAsia="zh-CN"/>
              </w:rPr>
              <w:t>1.20</w:t>
            </w:r>
          </w:p>
          <w:p>
            <w:pPr>
              <w:pStyle w:val="16"/>
              <w:spacing w:line="280" w:lineRule="exact"/>
              <w:ind w:firstLine="0" w:firstLineChars="0"/>
              <w:rPr>
                <w:color w:val="auto"/>
                <w:szCs w:val="21"/>
              </w:rPr>
            </w:pPr>
          </w:p>
          <w:p>
            <w:pPr>
              <w:spacing w:line="280" w:lineRule="exact"/>
              <w:ind w:firstLine="420" w:firstLineChars="200"/>
              <w:rPr>
                <w:color w:val="auto"/>
                <w:szCs w:val="21"/>
              </w:rPr>
            </w:pPr>
            <w:r>
              <w:rPr>
                <w:rFonts w:hint="eastAsia"/>
                <w:color w:val="auto"/>
                <w:szCs w:val="21"/>
              </w:rPr>
              <w:t>2）提供了公司制定《</w:t>
            </w:r>
            <w:r>
              <w:rPr>
                <w:rFonts w:hint="eastAsia"/>
                <w:color w:val="auto"/>
                <w:szCs w:val="21"/>
                <w:lang w:eastAsia="zh-CN"/>
              </w:rPr>
              <w:t>危险源和环境因素识别、评价控制程序</w:t>
            </w: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color w:val="auto"/>
                <w:szCs w:val="21"/>
              </w:rPr>
            </w:pPr>
            <w:r>
              <w:rPr>
                <w:rFonts w:hint="eastAsia"/>
                <w:color w:val="auto"/>
                <w:szCs w:val="21"/>
              </w:rPr>
              <w:t>提供了《危险源调查和评价表》，对</w:t>
            </w:r>
            <w:r>
              <w:rPr>
                <w:color w:val="auto"/>
                <w:sz w:val="20"/>
              </w:rPr>
              <w:t>资质许可范围内额定电压450V/750V及以下聚氯乙烯绝缘电线电缆、塑料绝缘控制电缆、额定电压≤35KV挤包绝缘电力电缆、额定电压≤10KV架空绝缘电缆</w:t>
            </w:r>
            <w:r>
              <w:rPr>
                <w:rFonts w:hint="eastAsia"/>
                <w:color w:val="auto"/>
                <w:sz w:val="20"/>
                <w:lang w:val="en-US" w:eastAsia="zh-CN"/>
              </w:rPr>
              <w:t>的生产</w:t>
            </w:r>
            <w:r>
              <w:rPr>
                <w:rFonts w:hint="eastAsia"/>
                <w:color w:val="auto"/>
                <w:szCs w:val="21"/>
              </w:rPr>
              <w:t>及场所产生的危险源辨识并进行风险评价，以确定控制措施，经查阅已辨识出特殊工种人员持证上岗、</w:t>
            </w:r>
            <w:r>
              <w:rPr>
                <w:rFonts w:hint="eastAsia" w:ascii="宋体" w:hAnsi="宋体"/>
                <w:color w:val="auto"/>
                <w:szCs w:val="21"/>
                <w:lang w:val="en-US" w:eastAsia="zh-CN"/>
              </w:rPr>
              <w:t>拉丝机、挤塑机、行车吊运</w:t>
            </w:r>
            <w:r>
              <w:rPr>
                <w:rFonts w:hint="eastAsia"/>
                <w:color w:val="auto"/>
                <w:szCs w:val="21"/>
              </w:rPr>
              <w:t>、化学品泄露、设备的安全阀未校验</w:t>
            </w:r>
            <w:r>
              <w:rPr>
                <w:rFonts w:hint="eastAsia"/>
                <w:color w:val="auto"/>
                <w:szCs w:val="21"/>
                <w:lang w:eastAsia="zh-CN"/>
              </w:rPr>
              <w:t>、</w:t>
            </w:r>
            <w:r>
              <w:rPr>
                <w:rFonts w:hint="eastAsia" w:ascii="宋体" w:hAnsi="宋体"/>
                <w:color w:val="auto"/>
                <w:szCs w:val="21"/>
                <w:lang w:val="en-US" w:eastAsia="zh-CN"/>
              </w:rPr>
              <w:t>挤塑/退火/喷码</w:t>
            </w:r>
            <w:r>
              <w:rPr>
                <w:rFonts w:hint="eastAsia" w:ascii="宋体" w:hAnsi="宋体"/>
                <w:color w:val="auto"/>
                <w:szCs w:val="21"/>
              </w:rPr>
              <w:t>等废气产生，投料</w:t>
            </w:r>
            <w:r>
              <w:rPr>
                <w:rFonts w:hint="eastAsia" w:ascii="宋体" w:hAnsi="宋体"/>
                <w:color w:val="auto"/>
                <w:szCs w:val="21"/>
                <w:lang w:val="en-US" w:eastAsia="zh-CN"/>
              </w:rPr>
              <w:t>/</w:t>
            </w:r>
            <w:r>
              <w:rPr>
                <w:rFonts w:hint="eastAsia" w:ascii="宋体" w:hAnsi="宋体"/>
                <w:color w:val="auto"/>
                <w:szCs w:val="21"/>
              </w:rPr>
              <w:t>拌料生产粉尘排放，</w:t>
            </w:r>
            <w:r>
              <w:rPr>
                <w:rFonts w:hint="eastAsia" w:ascii="宋体" w:hAnsi="宋体"/>
                <w:color w:val="auto"/>
                <w:szCs w:val="21"/>
                <w:lang w:val="en-US" w:eastAsia="zh-CN"/>
              </w:rPr>
              <w:t>焊接烟尘</w:t>
            </w:r>
            <w:r>
              <w:rPr>
                <w:rFonts w:hint="eastAsia"/>
                <w:color w:val="auto"/>
                <w:szCs w:val="21"/>
              </w:rPr>
              <w:t>等情况产生的人身伤害、火灾、触电等危险因素，所识别的危险源基本符合。编制：</w:t>
            </w:r>
            <w:r>
              <w:rPr>
                <w:rFonts w:hint="eastAsia"/>
                <w:color w:val="auto"/>
                <w:lang w:eastAsia="zh-CN"/>
              </w:rPr>
              <w:t>陈跃明</w:t>
            </w:r>
            <w:r>
              <w:rPr>
                <w:rFonts w:hint="eastAsia"/>
                <w:color w:val="auto"/>
              </w:rPr>
              <w:t xml:space="preserve"> </w:t>
            </w:r>
            <w:r>
              <w:rPr>
                <w:rFonts w:hint="eastAsia"/>
                <w:color w:val="auto"/>
                <w:lang w:eastAsia="zh-CN"/>
              </w:rPr>
              <w:t>，</w:t>
            </w:r>
            <w:r>
              <w:rPr>
                <w:rFonts w:hint="eastAsia"/>
                <w:color w:val="auto"/>
                <w:szCs w:val="21"/>
              </w:rPr>
              <w:t>批准：</w:t>
            </w:r>
            <w:r>
              <w:rPr>
                <w:rFonts w:hint="eastAsia"/>
                <w:color w:val="auto"/>
                <w:lang w:eastAsia="zh-CN"/>
              </w:rPr>
              <w:t>王永法</w:t>
            </w:r>
            <w:r>
              <w:rPr>
                <w:rFonts w:hint="eastAsia"/>
                <w:color w:val="auto"/>
                <w:szCs w:val="21"/>
              </w:rPr>
              <w:t>2021.0</w:t>
            </w:r>
            <w:r>
              <w:rPr>
                <w:rFonts w:hint="eastAsia"/>
                <w:color w:val="auto"/>
                <w:szCs w:val="21"/>
                <w:lang w:val="en-US" w:eastAsia="zh-CN"/>
              </w:rPr>
              <w:t>1.18</w:t>
            </w:r>
            <w:r>
              <w:rPr>
                <w:rFonts w:hint="eastAsia"/>
                <w:color w:val="auto"/>
                <w:szCs w:val="21"/>
              </w:rPr>
              <w:t xml:space="preserve"> 。</w:t>
            </w:r>
          </w:p>
          <w:p>
            <w:pPr>
              <w:spacing w:line="280" w:lineRule="exact"/>
              <w:ind w:firstLine="420" w:firstLineChars="200"/>
              <w:rPr>
                <w:rFonts w:hint="default" w:eastAsia="宋体"/>
                <w:color w:val="auto"/>
                <w:szCs w:val="21"/>
                <w:lang w:val="en-US" w:eastAsia="zh-CN"/>
              </w:rPr>
            </w:pPr>
            <w:r>
              <w:rPr>
                <w:rFonts w:hint="eastAsia"/>
                <w:color w:val="auto"/>
                <w:szCs w:val="21"/>
                <w:lang w:val="en-US" w:eastAsia="zh-CN"/>
              </w:rPr>
              <w:t>措施：车间内张贴安全告知卡（噪声、机械伤害等），</w:t>
            </w:r>
            <w:r>
              <w:rPr>
                <w:rFonts w:hint="eastAsia" w:ascii="宋体" w:hAnsi="宋体"/>
                <w:color w:val="auto"/>
                <w:szCs w:val="21"/>
              </w:rPr>
              <w:t>员工定期体检；车间内废气、噪声定期委处检测</w:t>
            </w:r>
            <w:r>
              <w:rPr>
                <w:rFonts w:hint="eastAsia" w:ascii="宋体" w:hAnsi="宋体"/>
                <w:color w:val="auto"/>
                <w:szCs w:val="21"/>
                <w:lang w:val="en-US" w:eastAsia="zh-CN"/>
              </w:rPr>
              <w:t>,</w:t>
            </w:r>
            <w:r>
              <w:rPr>
                <w:rFonts w:hint="eastAsia"/>
                <w:color w:val="auto"/>
                <w:szCs w:val="21"/>
                <w:lang w:val="en-US" w:eastAsia="zh-CN"/>
              </w:rPr>
              <w:t>日常加强安全教育，新员工实施三级安全教育；</w:t>
            </w:r>
            <w:r>
              <w:rPr>
                <w:rFonts w:hint="eastAsia" w:ascii="宋体" w:hAnsi="宋体"/>
                <w:color w:val="auto"/>
                <w:szCs w:val="21"/>
              </w:rPr>
              <w:t>加强生产安全培训、监督检查</w:t>
            </w:r>
            <w:r>
              <w:rPr>
                <w:rFonts w:hint="eastAsia"/>
                <w:color w:val="auto"/>
                <w:szCs w:val="21"/>
                <w:lang w:val="en-US" w:eastAsia="zh-CN"/>
              </w:rPr>
              <w:t>；</w:t>
            </w:r>
          </w:p>
          <w:p>
            <w:pPr>
              <w:spacing w:line="280" w:lineRule="exact"/>
              <w:ind w:firstLine="420" w:firstLineChars="200"/>
              <w:rPr>
                <w:color w:val="auto"/>
                <w:szCs w:val="21"/>
              </w:rPr>
            </w:pPr>
            <w:r>
              <w:rPr>
                <w:rFonts w:hint="eastAsia"/>
                <w:color w:val="auto"/>
                <w:szCs w:val="21"/>
              </w:rPr>
              <w:t>由各部门有管理经验的人员共同讨论、采用经验法确定不可接受风险。提供了《重要危险源清单》涉及本部门的不可接受风险有：</w:t>
            </w:r>
            <w:r>
              <w:rPr>
                <w:rFonts w:hint="eastAsia"/>
                <w:color w:val="auto"/>
                <w:szCs w:val="21"/>
                <w:lang w:val="en-US" w:eastAsia="zh-CN"/>
              </w:rPr>
              <w:t>危化品仓库</w:t>
            </w:r>
            <w:r>
              <w:rPr>
                <w:rFonts w:hint="eastAsia"/>
                <w:color w:val="auto"/>
                <w:szCs w:val="21"/>
              </w:rPr>
              <w:t>等区域的易燃品的堆放；</w:t>
            </w:r>
            <w:r>
              <w:rPr>
                <w:rFonts w:hint="eastAsia" w:ascii="宋体" w:hAnsi="宋体"/>
                <w:color w:val="auto"/>
                <w:szCs w:val="21"/>
                <w:lang w:val="en-US" w:eastAsia="zh-CN"/>
              </w:rPr>
              <w:t>挤塑</w:t>
            </w:r>
            <w:r>
              <w:rPr>
                <w:rFonts w:hint="eastAsia" w:ascii="宋体" w:hAnsi="宋体"/>
                <w:color w:val="auto"/>
                <w:szCs w:val="21"/>
              </w:rPr>
              <w:t>高温烫伤、压力表/安全阀失灵、违规操作</w:t>
            </w:r>
            <w:r>
              <w:rPr>
                <w:rFonts w:hint="eastAsia"/>
                <w:color w:val="auto"/>
                <w:szCs w:val="21"/>
              </w:rPr>
              <w:t>；</w:t>
            </w:r>
            <w:r>
              <w:rPr>
                <w:rFonts w:hint="eastAsia"/>
                <w:color w:val="auto"/>
                <w:szCs w:val="21"/>
                <w:lang w:val="en-US" w:eastAsia="zh-CN"/>
              </w:rPr>
              <w:t>用电设备电源</w:t>
            </w:r>
            <w:r>
              <w:rPr>
                <w:rFonts w:hint="eastAsia" w:ascii="宋体" w:hAnsi="宋体"/>
                <w:color w:val="auto"/>
                <w:szCs w:val="21"/>
              </w:rPr>
              <w:t>老化或短路、配电箱无漏电保护装置、损坏或电线老化、配电箱无漏电保护装置</w:t>
            </w:r>
            <w:r>
              <w:rPr>
                <w:rFonts w:hint="eastAsia"/>
                <w:color w:val="auto"/>
                <w:szCs w:val="21"/>
              </w:rPr>
              <w:t>；</w:t>
            </w:r>
            <w:r>
              <w:rPr>
                <w:rFonts w:hint="eastAsia" w:ascii="宋体" w:hAnsi="宋体"/>
                <w:color w:val="auto"/>
                <w:szCs w:val="21"/>
              </w:rPr>
              <w:t>拉丝机、挤塑机、行车吊运等设备使用噪声排放，操作人员未佩戴防护用品</w:t>
            </w:r>
            <w:r>
              <w:rPr>
                <w:rFonts w:hint="eastAsia"/>
                <w:color w:val="auto"/>
                <w:szCs w:val="21"/>
              </w:rPr>
              <w:t>等</w:t>
            </w:r>
            <w:r>
              <w:rPr>
                <w:rFonts w:hint="eastAsia"/>
                <w:color w:val="auto"/>
                <w:szCs w:val="21"/>
                <w:lang w:val="en-US" w:eastAsia="zh-CN"/>
              </w:rPr>
              <w:t>7</w:t>
            </w:r>
            <w:r>
              <w:rPr>
                <w:rFonts w:hint="eastAsia"/>
                <w:color w:val="auto"/>
                <w:szCs w:val="21"/>
              </w:rPr>
              <w:t>项重要危险源清；针</w:t>
            </w:r>
            <w:r>
              <w:rPr>
                <w:rFonts w:hint="eastAsia" w:ascii="Times New Roman" w:hAnsi="Times New Roman" w:cs="Times New Roman"/>
                <w:color w:val="auto"/>
                <w:szCs w:val="21"/>
              </w:rPr>
              <w:t>对</w:t>
            </w:r>
            <w:r>
              <w:rPr>
                <w:rFonts w:hint="eastAsia"/>
                <w:color w:val="auto"/>
                <w:szCs w:val="21"/>
              </w:rPr>
              <w:t>重要危险源清</w:t>
            </w:r>
            <w:r>
              <w:rPr>
                <w:rFonts w:hint="eastAsia" w:ascii="Times New Roman" w:hAnsi="Times New Roman" w:cs="Times New Roman"/>
                <w:color w:val="auto"/>
                <w:szCs w:val="21"/>
              </w:rPr>
              <w:t>编制了职业健康安全目标与管理方案，内容包括：目标、指标、主要措施、责任部门、经费、时间要求等。编制：</w:t>
            </w:r>
            <w:r>
              <w:rPr>
                <w:rFonts w:hint="eastAsia" w:cs="Times New Roman"/>
                <w:color w:val="auto"/>
                <w:szCs w:val="21"/>
                <w:lang w:eastAsia="zh-CN"/>
              </w:rPr>
              <w:t>陈跃明</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批准</w:t>
            </w:r>
            <w:r>
              <w:rPr>
                <w:rFonts w:hint="eastAsia"/>
                <w:color w:val="auto"/>
                <w:szCs w:val="21"/>
              </w:rPr>
              <w:t>：</w:t>
            </w:r>
            <w:r>
              <w:rPr>
                <w:rFonts w:hint="eastAsia"/>
                <w:color w:val="auto"/>
                <w:lang w:eastAsia="zh-CN"/>
              </w:rPr>
              <w:t>王永法</w:t>
            </w:r>
            <w:r>
              <w:rPr>
                <w:rFonts w:hint="eastAsia"/>
                <w:color w:val="auto"/>
                <w:szCs w:val="21"/>
                <w:lang w:eastAsia="zh-CN"/>
              </w:rPr>
              <w:t>2021.</w:t>
            </w:r>
            <w:r>
              <w:rPr>
                <w:rFonts w:hint="eastAsia"/>
                <w:color w:val="auto"/>
                <w:szCs w:val="21"/>
                <w:lang w:val="en-US" w:eastAsia="zh-CN"/>
              </w:rPr>
              <w:t>1.20</w:t>
            </w:r>
            <w:r>
              <w:rPr>
                <w:rFonts w:hint="eastAsia"/>
                <w:color w:val="auto"/>
                <w:szCs w:val="21"/>
              </w:rPr>
              <w:t xml:space="preserve"> 。</w:t>
            </w:r>
          </w:p>
        </w:tc>
        <w:tc>
          <w:tcPr>
            <w:tcW w:w="1585" w:type="dxa"/>
          </w:tcPr>
          <w:p>
            <w:pPr>
              <w:rPr>
                <w:color w:val="auto"/>
              </w:rPr>
            </w:pPr>
            <w:r>
              <w:rPr>
                <w:rFonts w:hint="eastAsia"/>
                <w:color w:val="auto"/>
              </w:rPr>
              <w:t>Y</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沟通</w:t>
            </w:r>
          </w:p>
        </w:tc>
        <w:tc>
          <w:tcPr>
            <w:tcW w:w="960" w:type="dxa"/>
          </w:tcPr>
          <w:p>
            <w:pPr>
              <w:spacing w:line="280" w:lineRule="exact"/>
              <w:rPr>
                <w:rFonts w:ascii="宋体" w:hAnsi="宋体" w:cs="宋体"/>
                <w:color w:val="auto"/>
                <w:szCs w:val="21"/>
              </w:rPr>
            </w:pPr>
            <w:r>
              <w:rPr>
                <w:rFonts w:hint="eastAsia" w:ascii="宋体" w:hAnsi="宋体" w:cs="宋体"/>
                <w:color w:val="auto"/>
                <w:szCs w:val="21"/>
                <w:lang w:val="en-US" w:eastAsia="zh-CN"/>
              </w:rPr>
              <w:t>Q</w:t>
            </w:r>
            <w:r>
              <w:rPr>
                <w:rFonts w:ascii="宋体" w:hAnsi="宋体" w:cs="宋体"/>
                <w:color w:val="auto"/>
                <w:szCs w:val="21"/>
              </w:rPr>
              <w:t>EO7.4</w:t>
            </w:r>
          </w:p>
        </w:tc>
        <w:tc>
          <w:tcPr>
            <w:tcW w:w="10004"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公司制定了</w:t>
            </w:r>
            <w:bookmarkStart w:id="1" w:name="OLE_LINK5"/>
            <w:r>
              <w:rPr>
                <w:rFonts w:hint="eastAsia" w:ascii="宋体" w:hAnsi="宋体" w:cs="宋体"/>
                <w:color w:val="auto"/>
                <w:szCs w:val="21"/>
              </w:rPr>
              <w:t>《</w:t>
            </w:r>
            <w:r>
              <w:rPr>
                <w:rFonts w:hint="eastAsia" w:ascii="宋体" w:hAnsi="宋体" w:cs="宋体"/>
                <w:color w:val="auto"/>
                <w:szCs w:val="21"/>
                <w:lang w:eastAsia="zh-CN"/>
              </w:rPr>
              <w:t>内部沟通控制程序</w:t>
            </w:r>
            <w:r>
              <w:rPr>
                <w:rFonts w:hint="eastAsia" w:ascii="宋体" w:hAnsi="宋体" w:cs="宋体"/>
                <w:color w:val="auto"/>
                <w:szCs w:val="21"/>
              </w:rPr>
              <w:t>》</w:t>
            </w:r>
            <w:bookmarkEnd w:id="1"/>
            <w:r>
              <w:rPr>
                <w:rFonts w:hint="eastAsia" w:ascii="宋体" w:hAnsi="宋体" w:cs="宋体"/>
                <w:color w:val="auto"/>
                <w:szCs w:val="21"/>
              </w:rPr>
              <w:t>，对沟通的信息内容、渠道、责任等进行了明确。生产部主要负责与销售部进行</w:t>
            </w:r>
            <w:r>
              <w:rPr>
                <w:color w:val="auto"/>
                <w:sz w:val="20"/>
              </w:rPr>
              <w:t>资质许可范围内额定电压450V/750V及以下聚氯乙烯绝缘电线电缆、塑料绝缘控制电缆、额定电压≤35KV挤包绝缘电力电缆、额定电压≤10KV架空绝缘电缆</w:t>
            </w:r>
            <w:r>
              <w:rPr>
                <w:color w:val="auto"/>
                <w:szCs w:val="21"/>
              </w:rPr>
              <w:t>的设计、制造</w:t>
            </w:r>
            <w:r>
              <w:rPr>
                <w:rFonts w:hint="eastAsia" w:ascii="宋体" w:hAnsi="宋体" w:cs="宋体"/>
                <w:color w:val="auto"/>
                <w:szCs w:val="21"/>
              </w:rPr>
              <w:t>方面需求、结果等相关信息的传递和沟通，目前没有发生因沟通不善造成问题的情况。</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color w:val="auto"/>
                <w:szCs w:val="21"/>
              </w:rPr>
            </w:pPr>
            <w:r>
              <w:rPr>
                <w:rFonts w:hint="eastAsia"/>
                <w:color w:val="auto"/>
                <w:szCs w:val="21"/>
              </w:rPr>
              <w:t>运行策划和控制</w:t>
            </w:r>
          </w:p>
        </w:tc>
        <w:tc>
          <w:tcPr>
            <w:tcW w:w="960" w:type="dxa"/>
          </w:tcPr>
          <w:p>
            <w:pPr>
              <w:spacing w:line="280" w:lineRule="exact"/>
              <w:rPr>
                <w:color w:val="auto"/>
                <w:szCs w:val="21"/>
              </w:rPr>
            </w:pPr>
            <w:r>
              <w:rPr>
                <w:rFonts w:hint="eastAsia"/>
                <w:color w:val="auto"/>
                <w:szCs w:val="21"/>
              </w:rPr>
              <w:t>EO</w:t>
            </w:r>
          </w:p>
          <w:p>
            <w:pPr>
              <w:spacing w:line="280" w:lineRule="exact"/>
              <w:rPr>
                <w:color w:val="auto"/>
                <w:szCs w:val="21"/>
              </w:rPr>
            </w:pPr>
            <w:r>
              <w:rPr>
                <w:rFonts w:hint="eastAsia"/>
                <w:color w:val="auto"/>
                <w:szCs w:val="21"/>
              </w:rPr>
              <w:t>8.1</w:t>
            </w:r>
          </w:p>
        </w:tc>
        <w:tc>
          <w:tcPr>
            <w:tcW w:w="10004" w:type="dxa"/>
            <w:vAlign w:val="center"/>
          </w:tcPr>
          <w:p>
            <w:pPr>
              <w:spacing w:line="280" w:lineRule="exact"/>
              <w:ind w:firstLine="420" w:firstLineChars="200"/>
              <w:rPr>
                <w:color w:val="auto"/>
                <w:szCs w:val="21"/>
              </w:rPr>
            </w:pPr>
            <w:r>
              <w:rPr>
                <w:rFonts w:hint="eastAsia"/>
                <w:color w:val="auto"/>
                <w:szCs w:val="21"/>
              </w:rPr>
              <w:t>生产部按照风险机遇、环境因素、危险源的识别和评价情况以及所确定的应对措施，进行贯彻实施。</w:t>
            </w:r>
          </w:p>
          <w:p>
            <w:pPr>
              <w:spacing w:line="280" w:lineRule="exact"/>
              <w:rPr>
                <w:rFonts w:hint="eastAsia"/>
                <w:bCs/>
                <w:color w:val="auto"/>
              </w:rPr>
            </w:pPr>
            <w:r>
              <w:rPr>
                <w:rFonts w:hint="eastAsia"/>
                <w:color w:val="auto"/>
                <w:szCs w:val="21"/>
              </w:rPr>
              <w:t>涉及的环境因素和危险源主要为噪声的产生、</w:t>
            </w:r>
            <w:r>
              <w:rPr>
                <w:rFonts w:hint="eastAsia"/>
                <w:color w:val="auto"/>
                <w:szCs w:val="21"/>
                <w:highlight w:val="none"/>
              </w:rPr>
              <w:t>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喷码产生废气、危险废物（废机油、废活性炭、废包装桶、槽渣）、可回用废弃物（废铜线、废塑料、废弃油脂）的产生、一般固废（布袋除尘集尘灰、回收的增塑剂、废弃油脂）的产生、</w:t>
            </w:r>
            <w:r>
              <w:rPr>
                <w:rFonts w:hint="eastAsia"/>
                <w:color w:val="auto"/>
                <w:szCs w:val="21"/>
                <w:highlight w:val="none"/>
                <w:lang w:val="en-US" w:eastAsia="zh-CN"/>
              </w:rPr>
              <w:t>资源消耗、潜在火灾</w:t>
            </w:r>
            <w:r>
              <w:rPr>
                <w:rFonts w:hint="eastAsia"/>
                <w:color w:val="auto"/>
                <w:szCs w:val="21"/>
              </w:rPr>
              <w:t>；办公场所、车间、仓库等区域</w:t>
            </w:r>
            <w:r>
              <w:rPr>
                <w:rFonts w:hint="eastAsia"/>
                <w:color w:val="auto"/>
                <w:szCs w:val="21"/>
                <w:lang w:val="en-US" w:eastAsia="zh-CN"/>
              </w:rPr>
              <w:t>用电安全</w:t>
            </w:r>
            <w:r>
              <w:rPr>
                <w:rFonts w:hint="eastAsia"/>
                <w:color w:val="auto"/>
                <w:szCs w:val="21"/>
              </w:rPr>
              <w:t>；</w:t>
            </w:r>
            <w:r>
              <w:rPr>
                <w:rFonts w:hint="eastAsia"/>
                <w:bCs/>
                <w:color w:val="auto"/>
              </w:rPr>
              <w:t>一般会提前和客户方进行确认。</w:t>
            </w:r>
          </w:p>
          <w:p>
            <w:pPr>
              <w:spacing w:line="280" w:lineRule="exact"/>
              <w:ind w:firstLine="420" w:firstLineChars="200"/>
              <w:rPr>
                <w:rFonts w:hint="default" w:eastAsia="宋体"/>
                <w:bCs/>
                <w:color w:val="auto"/>
                <w:lang w:val="en-US" w:eastAsia="zh-CN"/>
              </w:rPr>
            </w:pPr>
            <w:r>
              <w:rPr>
                <w:rFonts w:hint="eastAsia"/>
                <w:bCs/>
                <w:color w:val="auto"/>
                <w:lang w:val="en-US" w:eastAsia="zh-CN"/>
              </w:rPr>
              <w:t>空压房：</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压力表、储气罐压力容器等在使用前进行准备工作时，做好各项安全检查。作业现场有3台储气罐（简单压力容器，1台闲置），容积3m³，压力0.88MPa，使用的安全阀（编号：30835、A28H-40），查对应的安全阀校验报告（报告编号:2021-FX-11934、2021-FX-11935）,下次校验日期：2022.5.23；使用压力表编号：20054351、20053488、410259,查对应检定证书（编号：FPY20214981、FPY20214982、FPY20213），有效期：2021年06月09日至2021年12月8日。</w:t>
            </w:r>
          </w:p>
          <w:p>
            <w:pPr>
              <w:pStyle w:val="2"/>
              <w:rPr>
                <w:rFonts w:hint="default"/>
                <w:color w:val="auto"/>
                <w:lang w:val="en-US" w:eastAsia="zh-CN"/>
              </w:rPr>
            </w:pPr>
          </w:p>
          <w:p>
            <w:pPr>
              <w:ind w:firstLine="460" w:firstLineChars="200"/>
              <w:rPr>
                <w:rFonts w:hint="default"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特种设备：</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抽查电线车间一台电动单梁起重机，10T，设备编号：417041280201951389，使用登记证：起17浙12317（19），检验结论：合格，下次检验日期：2022年12月；</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抽查电缆车间一台电动单梁起重机，20T，设备编号：'417041280201973456，使用登记证：起17浙12318（19），检验结论：合格，下次检验日期：2022年12月；</w:t>
            </w:r>
          </w:p>
          <w:p>
            <w:pPr>
              <w:pStyle w:val="2"/>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抽查厂区内一台</w:t>
            </w:r>
            <w:r>
              <w:rPr>
                <w:rFonts w:hint="default" w:ascii="Times New Roman" w:hAnsi="Times New Roman" w:eastAsia="宋体" w:cs="Times New Roman"/>
                <w:bCs/>
                <w:color w:val="auto"/>
                <w:spacing w:val="10"/>
                <w:kern w:val="2"/>
                <w:sz w:val="21"/>
                <w:szCs w:val="22"/>
                <w:lang w:val="en-US" w:eastAsia="zh-CN" w:bidi="ar-SA"/>
              </w:rPr>
              <w:t>平衡重式叉车</w:t>
            </w:r>
            <w:r>
              <w:rPr>
                <w:rFonts w:hint="eastAsia" w:ascii="Times New Roman" w:hAnsi="Times New Roman" w:eastAsia="宋体" w:cs="Times New Roman"/>
                <w:bCs/>
                <w:color w:val="auto"/>
                <w:spacing w:val="10"/>
                <w:kern w:val="2"/>
                <w:sz w:val="21"/>
                <w:szCs w:val="22"/>
                <w:lang w:val="en-US" w:eastAsia="zh-CN" w:bidi="ar-SA"/>
              </w:rPr>
              <w:t>，设备编号：5110100022020B3351，使用登记证：车11浙J21566(20)，检验结论：合格，下次检验日期：2022年9月；</w:t>
            </w:r>
          </w:p>
          <w:p>
            <w:pPr>
              <w:pStyle w:val="2"/>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抽查原材料仓库一台曳引驱动载货电梯，设备编号：312010525201900556,使用登记证：车11浙J21566(20)，检验结论：合格，下次检验日期：2022年6月；</w:t>
            </w:r>
          </w:p>
          <w:p>
            <w:pPr>
              <w:pStyle w:val="2"/>
              <w:ind w:firstLine="460" w:firstLineChars="200"/>
              <w:rPr>
                <w:rFonts w:hint="default" w:ascii="Times New Roman" w:hAnsi="Times New Roman" w:eastAsia="宋体" w:cs="Times New Roman"/>
                <w:bCs/>
                <w:color w:val="auto"/>
                <w:spacing w:val="10"/>
                <w:kern w:val="2"/>
                <w:sz w:val="21"/>
                <w:szCs w:val="22"/>
                <w:lang w:val="en-US" w:eastAsia="zh-CN" w:bidi="ar-SA"/>
              </w:rPr>
            </w:pPr>
          </w:p>
          <w:p>
            <w:pPr>
              <w:pStyle w:val="2"/>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危化品仓库：</w:t>
            </w:r>
          </w:p>
          <w:p>
            <w:pPr>
              <w:pStyle w:val="2"/>
              <w:ind w:firstLine="460" w:firstLineChars="200"/>
              <w:rPr>
                <w:rFonts w:hint="eastAsia" w:ascii="Times New Roman" w:hAnsi="Times New Roman" w:eastAsia="宋体" w:cs="Times New Roman"/>
                <w:bCs/>
                <w:color w:val="auto"/>
                <w:spacing w:val="10"/>
                <w:kern w:val="2"/>
                <w:sz w:val="21"/>
                <w:szCs w:val="22"/>
                <w:u w:val="single"/>
                <w:lang w:val="en-US" w:eastAsia="zh-CN" w:bidi="ar-SA"/>
              </w:rPr>
            </w:pPr>
            <w:r>
              <w:rPr>
                <w:rFonts w:hint="eastAsia" w:ascii="Times New Roman" w:hAnsi="Times New Roman" w:eastAsia="宋体" w:cs="Times New Roman"/>
                <w:bCs/>
                <w:color w:val="auto"/>
                <w:spacing w:val="10"/>
                <w:kern w:val="2"/>
                <w:sz w:val="21"/>
                <w:szCs w:val="22"/>
                <w:lang w:val="en-US" w:eastAsia="zh-CN" w:bidi="ar-SA"/>
              </w:rPr>
              <w:t>内放有机油、柴油、活性炭，有标识，分类摆放，建有进出登记台账，</w:t>
            </w:r>
            <w:r>
              <w:rPr>
                <w:rFonts w:hint="eastAsia" w:ascii="Times New Roman" w:hAnsi="Times New Roman" w:eastAsia="宋体" w:cs="Times New Roman"/>
                <w:bCs/>
                <w:color w:val="auto"/>
                <w:spacing w:val="10"/>
                <w:kern w:val="2"/>
                <w:sz w:val="21"/>
                <w:szCs w:val="22"/>
                <w:u w:val="single"/>
                <w:lang w:val="en-US" w:eastAsia="zh-CN" w:bidi="ar-SA"/>
              </w:rPr>
              <w:t>但未张贴化学品安全说明书MSDS。</w:t>
            </w:r>
          </w:p>
          <w:p>
            <w:pPr>
              <w:pStyle w:val="2"/>
              <w:ind w:firstLine="460" w:firstLineChars="200"/>
              <w:rPr>
                <w:rFonts w:hint="eastAsia" w:ascii="Times New Roman" w:hAnsi="Times New Roman" w:eastAsia="宋体" w:cs="Times New Roman"/>
                <w:bCs/>
                <w:color w:val="auto"/>
                <w:spacing w:val="10"/>
                <w:kern w:val="2"/>
                <w:sz w:val="21"/>
                <w:szCs w:val="22"/>
                <w:lang w:val="en-US" w:eastAsia="zh-CN" w:bidi="ar-SA"/>
              </w:rPr>
            </w:pPr>
          </w:p>
          <w:p>
            <w:pPr>
              <w:pStyle w:val="2"/>
              <w:ind w:firstLine="460" w:firstLineChars="200"/>
              <w:rPr>
                <w:rFonts w:hint="default"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配电房：</w:t>
            </w:r>
          </w:p>
          <w:p>
            <w:pPr>
              <w:pStyle w:val="2"/>
              <w:ind w:firstLine="460" w:firstLineChars="200"/>
              <w:rPr>
                <w:rFonts w:hint="eastAsia" w:ascii="Times New Roman" w:hAnsi="Times New Roman" w:eastAsia="宋体" w:cs="Times New Roman"/>
                <w:bCs/>
                <w:color w:val="auto"/>
                <w:spacing w:val="10"/>
                <w:kern w:val="2"/>
                <w:sz w:val="21"/>
                <w:szCs w:val="22"/>
                <w:u w:val="single"/>
                <w:lang w:val="en-US" w:eastAsia="zh-CN" w:bidi="ar-SA"/>
              </w:rPr>
            </w:pPr>
            <w:r>
              <w:rPr>
                <w:rFonts w:hint="eastAsia" w:ascii="Times New Roman" w:hAnsi="Times New Roman" w:eastAsia="宋体" w:cs="Times New Roman"/>
                <w:bCs/>
                <w:color w:val="auto"/>
                <w:spacing w:val="10"/>
                <w:kern w:val="2"/>
                <w:sz w:val="21"/>
                <w:szCs w:val="22"/>
                <w:lang w:val="en-US" w:eastAsia="zh-CN" w:bidi="ar-SA"/>
              </w:rPr>
              <w:t>配置门锁，配备消防器材、内设挡鼠板、绝缘垫、绝缘手套、绝缘鞋等工具，抽查绝缘鞋、绝缘手套、验电器的检测报告（NO:厂矿202108-69），下次试验日期：2022-3-1；</w:t>
            </w:r>
            <w:r>
              <w:rPr>
                <w:rFonts w:hint="eastAsia" w:ascii="Times New Roman" w:hAnsi="Times New Roman" w:eastAsia="宋体" w:cs="Times New Roman"/>
                <w:bCs/>
                <w:color w:val="auto"/>
                <w:spacing w:val="10"/>
                <w:kern w:val="2"/>
                <w:sz w:val="21"/>
                <w:szCs w:val="22"/>
                <w:u w:val="single"/>
                <w:lang w:val="en-US" w:eastAsia="zh-CN" w:bidi="ar-SA"/>
              </w:rPr>
              <w:t>但配电房外未设置防火标识等。</w:t>
            </w:r>
          </w:p>
          <w:p>
            <w:pPr>
              <w:ind w:firstLine="420" w:firstLineChars="200"/>
              <w:rPr>
                <w:rFonts w:hint="default" w:ascii="Times New Roman" w:hAnsi="Times New Roman" w:cs="Times New Roman"/>
                <w:bCs/>
                <w:color w:val="auto"/>
                <w:szCs w:val="22"/>
                <w:highlight w:val="none"/>
                <w:u w:val="none"/>
                <w:lang w:val="en-US" w:eastAsia="zh-CN"/>
              </w:rPr>
            </w:pPr>
          </w:p>
          <w:p>
            <w:pPr>
              <w:spacing w:line="280" w:lineRule="exact"/>
              <w:ind w:firstLine="420" w:firstLineChars="200"/>
              <w:rPr>
                <w:rFonts w:hint="eastAsia"/>
                <w:bCs/>
                <w:color w:val="auto"/>
                <w:lang w:val="en-US" w:eastAsia="zh-CN"/>
              </w:rPr>
            </w:pPr>
            <w:r>
              <w:rPr>
                <w:rFonts w:hint="eastAsia"/>
                <w:bCs/>
                <w:color w:val="auto"/>
                <w:lang w:val="en-US" w:eastAsia="zh-CN"/>
              </w:rPr>
              <w:t>车间的环境和安全管理如下：</w:t>
            </w:r>
          </w:p>
          <w:p>
            <w:pPr>
              <w:pStyle w:val="2"/>
              <w:rPr>
                <w:rFonts w:hint="default"/>
                <w:color w:val="auto"/>
                <w:lang w:val="en-US" w:eastAsia="zh-CN"/>
              </w:rPr>
            </w:pPr>
            <w:r>
              <w:rPr>
                <w:rFonts w:hint="eastAsia"/>
                <w:bCs/>
                <w:color w:val="auto"/>
                <w:lang w:val="en-US" w:eastAsia="zh-CN"/>
              </w:rPr>
              <w:t xml:space="preserve">    1、公司要求进入生产区域均需佩戴安全帽，车间大门的宣传栏上张贴安全警示；查车间现场，操作工均佩戴安全帽。</w:t>
            </w:r>
          </w:p>
          <w:p>
            <w:pPr>
              <w:pStyle w:val="16"/>
              <w:numPr>
                <w:ilvl w:val="0"/>
                <w:numId w:val="0"/>
              </w:numPr>
              <w:spacing w:line="280" w:lineRule="exact"/>
              <w:ind w:left="420" w:leftChars="0"/>
              <w:rPr>
                <w:color w:val="auto"/>
                <w:szCs w:val="21"/>
              </w:rPr>
            </w:pPr>
            <w:r>
              <w:rPr>
                <w:rFonts w:hint="eastAsia"/>
                <w:color w:val="auto"/>
                <w:szCs w:val="21"/>
                <w:lang w:val="en-US" w:eastAsia="zh-CN"/>
              </w:rPr>
              <w:t>2、</w:t>
            </w:r>
            <w:r>
              <w:rPr>
                <w:rFonts w:hint="eastAsia"/>
                <w:color w:val="auto"/>
                <w:szCs w:val="21"/>
              </w:rPr>
              <w:t>噪声</w:t>
            </w:r>
            <w:r>
              <w:rPr>
                <w:rFonts w:hint="eastAsia"/>
                <w:color w:val="auto"/>
                <w:szCs w:val="21"/>
                <w:lang w:val="en-US" w:eastAsia="zh-CN"/>
              </w:rPr>
              <w:t>控制</w:t>
            </w:r>
            <w:r>
              <w:rPr>
                <w:rFonts w:hint="eastAsia"/>
                <w:color w:val="auto"/>
                <w:szCs w:val="21"/>
              </w:rPr>
              <w:t>：</w:t>
            </w:r>
            <w:r>
              <w:rPr>
                <w:rFonts w:hint="eastAsia"/>
                <w:color w:val="auto"/>
                <w:szCs w:val="21"/>
                <w:lang w:val="en-US" w:eastAsia="zh-CN"/>
              </w:rPr>
              <w:t>拉丝机、挤塑机、行车</w:t>
            </w:r>
            <w:r>
              <w:rPr>
                <w:rFonts w:hint="eastAsia"/>
                <w:color w:val="auto"/>
                <w:szCs w:val="21"/>
              </w:rPr>
              <w:t>等作业运行噪声排放；</w:t>
            </w:r>
            <w:r>
              <w:rPr>
                <w:rFonts w:hint="eastAsia"/>
                <w:color w:val="auto"/>
                <w:highlight w:val="none"/>
                <w:lang w:val="en-US" w:eastAsia="zh-CN"/>
              </w:rPr>
              <w:t>要求作业时需佩戴耳塞，现查拉丝作业1名作业人员均佩戴耳塞、安全帽</w:t>
            </w:r>
            <w:r>
              <w:rPr>
                <w:rFonts w:hint="eastAsia"/>
                <w:color w:val="auto"/>
                <w:highlight w:val="none"/>
                <w:lang w:eastAsia="zh-CN"/>
              </w:rPr>
              <w:t>。</w:t>
            </w:r>
          </w:p>
          <w:p>
            <w:pPr>
              <w:pStyle w:val="16"/>
              <w:numPr>
                <w:ilvl w:val="0"/>
                <w:numId w:val="0"/>
              </w:numPr>
              <w:spacing w:line="280" w:lineRule="exact"/>
              <w:ind w:firstLine="420" w:firstLineChars="200"/>
              <w:rPr>
                <w:rFonts w:hint="default" w:eastAsia="宋体"/>
                <w:color w:val="auto"/>
                <w:szCs w:val="21"/>
                <w:lang w:val="en-US" w:eastAsia="zh-CN"/>
              </w:rPr>
            </w:pPr>
            <w:r>
              <w:rPr>
                <w:rFonts w:hint="eastAsia"/>
                <w:color w:val="auto"/>
                <w:szCs w:val="21"/>
                <w:lang w:val="en-US" w:eastAsia="zh-CN"/>
              </w:rPr>
              <w:t>3、</w:t>
            </w:r>
            <w:r>
              <w:rPr>
                <w:rFonts w:hint="eastAsia"/>
                <w:color w:val="auto"/>
                <w:szCs w:val="21"/>
              </w:rPr>
              <w:t>废水：</w:t>
            </w:r>
            <w:r>
              <w:rPr>
                <w:rFonts w:hint="eastAsia"/>
                <w:color w:val="auto"/>
                <w:szCs w:val="21"/>
                <w:lang w:val="en-US" w:eastAsia="zh-CN"/>
              </w:rPr>
              <w:t>挤塑冷却水循环使用，不排放，</w:t>
            </w:r>
            <w:r>
              <w:rPr>
                <w:rFonts w:hint="eastAsia"/>
                <w:color w:val="auto"/>
                <w:szCs w:val="21"/>
              </w:rPr>
              <w:t>生活废水的排放；</w:t>
            </w:r>
            <w:r>
              <w:rPr>
                <w:rFonts w:hint="eastAsia"/>
                <w:color w:val="auto"/>
                <w:szCs w:val="21"/>
                <w:lang w:val="en-US" w:eastAsia="zh-CN"/>
              </w:rPr>
              <w:t>直接排入园区管网；</w:t>
            </w:r>
          </w:p>
          <w:p>
            <w:pPr>
              <w:pStyle w:val="16"/>
              <w:numPr>
                <w:ilvl w:val="0"/>
                <w:numId w:val="0"/>
              </w:numPr>
              <w:spacing w:line="280" w:lineRule="exact"/>
              <w:ind w:left="420" w:leftChars="0"/>
              <w:rPr>
                <w:rFonts w:hint="default"/>
                <w:color w:val="auto"/>
                <w:szCs w:val="21"/>
                <w:lang w:val="en-US"/>
              </w:rPr>
            </w:pPr>
            <w:r>
              <w:rPr>
                <w:rFonts w:hint="eastAsia"/>
                <w:color w:val="auto"/>
                <w:szCs w:val="21"/>
                <w:lang w:val="en-US" w:eastAsia="zh-CN"/>
              </w:rPr>
              <w:t>3、废气的控制：生产现场主要是投料、拌料生产粉尘排放、挤塑、退火、喷码产生废气的排放；查2021.5.19环境检测，均达标，人员体检正常</w:t>
            </w:r>
          </w:p>
          <w:p>
            <w:pPr>
              <w:pStyle w:val="16"/>
              <w:numPr>
                <w:ilvl w:val="0"/>
                <w:numId w:val="0"/>
              </w:numPr>
              <w:spacing w:line="280" w:lineRule="exact"/>
              <w:ind w:left="420" w:leftChars="0"/>
              <w:rPr>
                <w:color w:val="auto"/>
                <w:szCs w:val="21"/>
              </w:rPr>
            </w:pPr>
            <w:r>
              <w:rPr>
                <w:rFonts w:hint="eastAsia"/>
                <w:color w:val="auto"/>
                <w:szCs w:val="21"/>
                <w:lang w:val="en-US" w:eastAsia="zh-CN"/>
              </w:rPr>
              <w:t>4、</w:t>
            </w:r>
            <w:r>
              <w:rPr>
                <w:rFonts w:hint="eastAsia"/>
                <w:color w:val="auto"/>
                <w:szCs w:val="21"/>
              </w:rPr>
              <w:t>资源的消耗：生产用电、水等的消耗；</w:t>
            </w:r>
          </w:p>
          <w:p>
            <w:pPr>
              <w:pStyle w:val="16"/>
              <w:numPr>
                <w:ilvl w:val="0"/>
                <w:numId w:val="0"/>
              </w:numPr>
              <w:spacing w:line="280" w:lineRule="exact"/>
              <w:ind w:left="420" w:leftChars="0"/>
              <w:rPr>
                <w:color w:val="auto"/>
                <w:szCs w:val="21"/>
              </w:rPr>
            </w:pPr>
            <w:r>
              <w:rPr>
                <w:rFonts w:hint="eastAsia"/>
                <w:color w:val="auto"/>
                <w:szCs w:val="21"/>
                <w:lang w:val="en-US" w:eastAsia="zh-CN"/>
              </w:rPr>
              <w:t>5、</w:t>
            </w:r>
            <w:r>
              <w:rPr>
                <w:rFonts w:hint="eastAsia"/>
                <w:color w:val="auto"/>
                <w:szCs w:val="21"/>
              </w:rPr>
              <w:t>潜在火灾事故的发生：生产、办公区电线老化等引发的火灾</w:t>
            </w:r>
            <w:r>
              <w:rPr>
                <w:rFonts w:hint="eastAsia"/>
                <w:color w:val="auto"/>
                <w:szCs w:val="21"/>
                <w:lang w:eastAsia="zh-CN"/>
              </w:rPr>
              <w:t>，</w:t>
            </w:r>
            <w:r>
              <w:rPr>
                <w:rFonts w:hint="eastAsia"/>
                <w:color w:val="auto"/>
                <w:szCs w:val="21"/>
                <w:lang w:val="en-US" w:eastAsia="zh-CN"/>
              </w:rPr>
              <w:t>每月检查消防设施和灭火器等</w:t>
            </w:r>
            <w:r>
              <w:rPr>
                <w:rFonts w:hint="eastAsia"/>
                <w:color w:val="auto"/>
                <w:szCs w:val="21"/>
              </w:rPr>
              <w:t>；</w:t>
            </w:r>
          </w:p>
          <w:p>
            <w:pPr>
              <w:pStyle w:val="16"/>
              <w:numPr>
                <w:ilvl w:val="0"/>
                <w:numId w:val="0"/>
              </w:numPr>
              <w:spacing w:line="280" w:lineRule="exact"/>
              <w:ind w:left="420" w:leftChars="0"/>
              <w:rPr>
                <w:color w:val="auto"/>
                <w:szCs w:val="21"/>
              </w:rPr>
            </w:pPr>
            <w:r>
              <w:rPr>
                <w:rFonts w:hint="eastAsia"/>
                <w:color w:val="auto"/>
                <w:szCs w:val="21"/>
                <w:lang w:val="en-US" w:eastAsia="zh-CN"/>
              </w:rPr>
              <w:t>6、生产固废：</w:t>
            </w:r>
            <w:r>
              <w:rPr>
                <w:rFonts w:hint="eastAsia"/>
                <w:color w:val="auto"/>
                <w:szCs w:val="21"/>
              </w:rPr>
              <w:t>危险废物（废机油、废活性炭、废包装桶、槽渣）等排放；</w:t>
            </w:r>
            <w:r>
              <w:rPr>
                <w:rFonts w:hint="eastAsia"/>
                <w:color w:val="auto"/>
                <w:szCs w:val="21"/>
                <w:lang w:val="en-US" w:eastAsia="zh-CN"/>
              </w:rPr>
              <w:t>措施：与台州市德长环保有限公司签订处置协商，委托处理；</w:t>
            </w:r>
          </w:p>
          <w:p>
            <w:pPr>
              <w:pStyle w:val="16"/>
              <w:numPr>
                <w:ilvl w:val="0"/>
                <w:numId w:val="0"/>
              </w:numPr>
              <w:spacing w:line="280" w:lineRule="exact"/>
              <w:ind w:firstLine="420" w:firstLineChars="200"/>
              <w:rPr>
                <w:rFonts w:hint="eastAsia"/>
                <w:color w:val="auto"/>
                <w:szCs w:val="21"/>
                <w:lang w:val="en-US" w:eastAsia="zh-CN"/>
              </w:rPr>
            </w:pPr>
            <w:r>
              <w:rPr>
                <w:rFonts w:hint="eastAsia"/>
                <w:color w:val="auto"/>
                <w:szCs w:val="21"/>
                <w:lang w:val="en-US" w:eastAsia="zh-CN"/>
              </w:rPr>
              <w:t>7、</w:t>
            </w:r>
            <w:r>
              <w:rPr>
                <w:rFonts w:hint="eastAsia"/>
                <w:color w:val="auto"/>
                <w:szCs w:val="21"/>
              </w:rPr>
              <w:t>可回用废弃物（废铜线、废塑料、废弃油脂）的产生</w:t>
            </w:r>
            <w:r>
              <w:rPr>
                <w:rFonts w:hint="eastAsia"/>
                <w:color w:val="auto"/>
                <w:szCs w:val="21"/>
                <w:lang w:val="en-US" w:eastAsia="zh-CN"/>
              </w:rPr>
              <w:t>；措施：回收、出售；</w:t>
            </w:r>
          </w:p>
          <w:p>
            <w:pPr>
              <w:pStyle w:val="16"/>
              <w:numPr>
                <w:ilvl w:val="0"/>
                <w:numId w:val="0"/>
              </w:numPr>
              <w:spacing w:line="280" w:lineRule="exact"/>
              <w:ind w:left="420" w:leftChars="0"/>
              <w:rPr>
                <w:rFonts w:hint="default"/>
                <w:color w:val="auto"/>
                <w:szCs w:val="21"/>
                <w:lang w:val="en-US" w:eastAsia="zh-CN"/>
              </w:rPr>
            </w:pPr>
            <w:r>
              <w:rPr>
                <w:rFonts w:hint="eastAsia"/>
                <w:color w:val="auto"/>
                <w:szCs w:val="21"/>
                <w:lang w:val="en-US" w:eastAsia="zh-CN"/>
              </w:rPr>
              <w:t>8、机械伤害危险源：挤塑工序贴有高温烫伤、机械伤害告知卡，新员工实施三级安全教育。</w:t>
            </w:r>
          </w:p>
          <w:p>
            <w:pPr>
              <w:ind w:firstLine="420" w:firstLineChars="200"/>
              <w:rPr>
                <w:rFonts w:hint="eastAsia"/>
                <w:color w:val="auto"/>
                <w:szCs w:val="21"/>
                <w:lang w:val="en-US" w:eastAsia="zh-CN"/>
              </w:rPr>
            </w:pPr>
          </w:p>
          <w:p>
            <w:pPr>
              <w:ind w:firstLine="420" w:firstLineChars="200"/>
              <w:rPr>
                <w:rFonts w:hint="eastAsia" w:eastAsia="宋体"/>
                <w:color w:val="auto"/>
                <w:highlight w:val="yellow"/>
                <w:lang w:eastAsia="zh-CN"/>
              </w:rPr>
            </w:pPr>
            <w:r>
              <w:rPr>
                <w:rFonts w:hint="eastAsia"/>
                <w:color w:val="auto"/>
                <w:szCs w:val="21"/>
              </w:rPr>
              <w:t>目前上下班统一</w:t>
            </w:r>
            <w:r>
              <w:rPr>
                <w:rFonts w:hint="eastAsia"/>
                <w:color w:val="auto"/>
                <w:szCs w:val="21"/>
                <w:lang w:val="en-US" w:eastAsia="zh-CN"/>
              </w:rPr>
              <w:t>由人事行政部</w:t>
            </w:r>
            <w:r>
              <w:rPr>
                <w:rFonts w:hint="eastAsia"/>
                <w:color w:val="auto"/>
                <w:szCs w:val="21"/>
              </w:rPr>
              <w:t>组织上班人员测量体温并登记信息，对外来人员进行温度测量及查看健康码。对提供各类辅助材料的供方单位发环境和安全告知书，内容涉及产品环境和安全影响、运输过程环境和安全要求等信息。</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t>N</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tcPr>
          <w:p>
            <w:pPr>
              <w:rPr>
                <w:rFonts w:ascii="宋体" w:hAnsi="宋体" w:cs="Arial"/>
                <w:color w:val="auto"/>
                <w:szCs w:val="21"/>
              </w:rPr>
            </w:pPr>
            <w:r>
              <w:rPr>
                <w:rFonts w:hint="eastAsia" w:ascii="宋体" w:hAnsi="宋体" w:cs="Arial"/>
                <w:color w:val="auto"/>
                <w:szCs w:val="21"/>
              </w:rPr>
              <w:t>应急准备和响应</w:t>
            </w:r>
          </w:p>
        </w:tc>
        <w:tc>
          <w:tcPr>
            <w:tcW w:w="960" w:type="dxa"/>
          </w:tcPr>
          <w:p>
            <w:pPr>
              <w:rPr>
                <w:rFonts w:ascii="宋体" w:hAnsi="宋体" w:cs="Arial"/>
                <w:color w:val="auto"/>
                <w:szCs w:val="21"/>
              </w:rPr>
            </w:pPr>
            <w:r>
              <w:rPr>
                <w:rFonts w:ascii="宋体" w:hAnsi="宋体" w:cs="Arial"/>
                <w:color w:val="auto"/>
                <w:szCs w:val="21"/>
              </w:rPr>
              <w:t>EO</w:t>
            </w:r>
          </w:p>
          <w:p>
            <w:pPr>
              <w:rPr>
                <w:rFonts w:ascii="宋体" w:hAnsi="宋体" w:cs="Arial"/>
                <w:color w:val="auto"/>
                <w:szCs w:val="21"/>
              </w:rPr>
            </w:pPr>
            <w:r>
              <w:rPr>
                <w:rFonts w:hint="eastAsia" w:ascii="宋体" w:hAnsi="宋体" w:cs="Arial"/>
                <w:color w:val="auto"/>
                <w:szCs w:val="21"/>
              </w:rPr>
              <w:t xml:space="preserve">8.2 </w:t>
            </w:r>
          </w:p>
        </w:tc>
        <w:tc>
          <w:tcPr>
            <w:tcW w:w="10004" w:type="dxa"/>
            <w:vAlign w:val="center"/>
          </w:tcPr>
          <w:p>
            <w:pPr>
              <w:rPr>
                <w:color w:val="auto"/>
                <w:szCs w:val="21"/>
              </w:rPr>
            </w:pPr>
            <w:r>
              <w:rPr>
                <w:rFonts w:hint="eastAsia"/>
                <w:color w:val="auto"/>
                <w:szCs w:val="21"/>
              </w:rPr>
              <w:t>编制了《</w:t>
            </w:r>
            <w:r>
              <w:rPr>
                <w:rFonts w:hint="eastAsia"/>
                <w:color w:val="auto"/>
                <w:szCs w:val="21"/>
                <w:lang w:eastAsia="zh-CN"/>
              </w:rPr>
              <w:t>应急准备和响应程序</w:t>
            </w:r>
            <w:r>
              <w:rPr>
                <w:rFonts w:hint="eastAsia"/>
                <w:color w:val="auto"/>
                <w:szCs w:val="21"/>
              </w:rPr>
              <w:t>》，查看内容基本符合要求。</w:t>
            </w:r>
          </w:p>
          <w:p>
            <w:pPr>
              <w:rPr>
                <w:color w:val="auto"/>
                <w:szCs w:val="21"/>
              </w:rPr>
            </w:pPr>
            <w:r>
              <w:rPr>
                <w:rFonts w:hint="eastAsia"/>
                <w:color w:val="auto"/>
                <w:szCs w:val="21"/>
              </w:rPr>
              <w:t>策划成立了义务消防队，包括</w:t>
            </w:r>
            <w:r>
              <w:rPr>
                <w:rFonts w:hint="eastAsia" w:ascii="宋体" w:hAnsi="宋体"/>
                <w:color w:val="auto"/>
                <w:szCs w:val="21"/>
                <w:lang w:eastAsia="zh-CN"/>
              </w:rPr>
              <w:t>李凡兴、刘盛东、王永法、陈跃明、王一全、马锐、单梦云、杨海青、徐如章、李伟、杨世兵</w:t>
            </w:r>
            <w:r>
              <w:rPr>
                <w:rFonts w:hint="eastAsia"/>
                <w:color w:val="auto"/>
                <w:szCs w:val="21"/>
              </w:rPr>
              <w:t>；应急预案包括紧急应变处理流程图、触电、火灾、中暑应急预案等应急预案。通过以上评估，公司应急预案的制定基本合理。</w:t>
            </w:r>
          </w:p>
          <w:p>
            <w:pPr>
              <w:rPr>
                <w:color w:val="auto"/>
                <w:szCs w:val="21"/>
              </w:rPr>
            </w:pPr>
            <w:r>
              <w:rPr>
                <w:rFonts w:hint="eastAsia"/>
                <w:color w:val="auto"/>
                <w:szCs w:val="21"/>
              </w:rPr>
              <w:t>公司进行了消防灭火演练，查应急演练记录。提供了2</w:t>
            </w:r>
            <w:r>
              <w:rPr>
                <w:color w:val="auto"/>
                <w:szCs w:val="21"/>
              </w:rPr>
              <w:t>02</w:t>
            </w:r>
            <w:r>
              <w:rPr>
                <w:rFonts w:hint="eastAsia"/>
                <w:color w:val="auto"/>
                <w:szCs w:val="21"/>
                <w:lang w:val="en-US" w:eastAsia="zh-CN"/>
              </w:rPr>
              <w:t>1</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6</w:t>
            </w:r>
            <w:r>
              <w:rPr>
                <w:rFonts w:hint="eastAsia"/>
                <w:color w:val="auto"/>
                <w:szCs w:val="21"/>
              </w:rPr>
              <w:t>消防灭火演练，参加人员包括总指挥</w:t>
            </w:r>
            <w:r>
              <w:rPr>
                <w:rFonts w:hint="eastAsia" w:ascii="宋体" w:hAnsi="宋体"/>
                <w:color w:val="auto"/>
                <w:szCs w:val="21"/>
                <w:lang w:eastAsia="zh-CN"/>
              </w:rPr>
              <w:t>王永法</w:t>
            </w:r>
            <w:r>
              <w:rPr>
                <w:rFonts w:hint="eastAsia"/>
                <w:color w:val="auto"/>
                <w:szCs w:val="21"/>
              </w:rPr>
              <w:t>，策划</w:t>
            </w:r>
            <w:r>
              <w:rPr>
                <w:rFonts w:hint="eastAsia" w:ascii="宋体" w:hAnsi="宋体"/>
                <w:color w:val="auto"/>
                <w:szCs w:val="21"/>
                <w:lang w:eastAsia="zh-CN"/>
              </w:rPr>
              <w:t>陈跃明</w:t>
            </w:r>
            <w:r>
              <w:rPr>
                <w:rFonts w:hint="eastAsia"/>
                <w:color w:val="auto"/>
                <w:szCs w:val="21"/>
              </w:rPr>
              <w:t>，员工</w:t>
            </w:r>
            <w:r>
              <w:rPr>
                <w:rFonts w:hint="eastAsia" w:ascii="宋体" w:hAnsi="宋体"/>
                <w:color w:val="auto"/>
                <w:szCs w:val="21"/>
                <w:lang w:eastAsia="zh-CN"/>
              </w:rPr>
              <w:t xml:space="preserve"> 马锐、单梦云、杨海青、徐如章、李伟、杨世兵</w:t>
            </w:r>
            <w:r>
              <w:rPr>
                <w:rFonts w:hint="eastAsia"/>
                <w:color w:val="auto"/>
                <w:szCs w:val="21"/>
              </w:rPr>
              <w:t>等员工，记录了演练过程，存在的问题主要为要加强消防技能的的培训，普及全体员工的防火意识。并进行了总结评估。</w:t>
            </w:r>
          </w:p>
          <w:p>
            <w:pPr>
              <w:rPr>
                <w:color w:val="auto"/>
                <w:szCs w:val="21"/>
              </w:rPr>
            </w:pPr>
            <w:r>
              <w:rPr>
                <w:rFonts w:hint="eastAsia"/>
                <w:color w:val="auto"/>
                <w:szCs w:val="21"/>
              </w:rPr>
              <w:t>目前没有发生需响应的突发情况。应急管理基本符合要求要求。</w:t>
            </w:r>
          </w:p>
        </w:tc>
        <w:tc>
          <w:tcPr>
            <w:tcW w:w="1585" w:type="dxa"/>
          </w:tcPr>
          <w:p>
            <w:pPr>
              <w:rPr>
                <w:color w:val="auto"/>
              </w:rPr>
            </w:pPr>
            <w:r>
              <w:rPr>
                <w:rFonts w:hint="eastAsia"/>
                <w:color w:val="auto"/>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63F67"/>
    <w:rsid w:val="000841F8"/>
    <w:rsid w:val="000B7900"/>
    <w:rsid w:val="000C46EC"/>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1127"/>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824D9"/>
    <w:rsid w:val="009B7866"/>
    <w:rsid w:val="009C3AF7"/>
    <w:rsid w:val="00A07938"/>
    <w:rsid w:val="00A3276E"/>
    <w:rsid w:val="00A45EDB"/>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4B21F9E"/>
    <w:rsid w:val="06DD1D6F"/>
    <w:rsid w:val="0D011D0F"/>
    <w:rsid w:val="20821D4B"/>
    <w:rsid w:val="24EB2BE9"/>
    <w:rsid w:val="294F0255"/>
    <w:rsid w:val="2A836A1E"/>
    <w:rsid w:val="2BAE30DC"/>
    <w:rsid w:val="319850FB"/>
    <w:rsid w:val="325C63E0"/>
    <w:rsid w:val="346F2EAB"/>
    <w:rsid w:val="3D4F5B81"/>
    <w:rsid w:val="3D561372"/>
    <w:rsid w:val="402E65D5"/>
    <w:rsid w:val="494E0663"/>
    <w:rsid w:val="4C6F78D7"/>
    <w:rsid w:val="4DA45366"/>
    <w:rsid w:val="500C325B"/>
    <w:rsid w:val="54A12DA1"/>
    <w:rsid w:val="55421E7E"/>
    <w:rsid w:val="56AE3730"/>
    <w:rsid w:val="571613D0"/>
    <w:rsid w:val="5C425A9A"/>
    <w:rsid w:val="5DAF44E2"/>
    <w:rsid w:val="5DC63A44"/>
    <w:rsid w:val="5E0D096E"/>
    <w:rsid w:val="61026428"/>
    <w:rsid w:val="619C03F6"/>
    <w:rsid w:val="6439486D"/>
    <w:rsid w:val="64A5789E"/>
    <w:rsid w:val="675B4EC8"/>
    <w:rsid w:val="691504F7"/>
    <w:rsid w:val="69700AAA"/>
    <w:rsid w:val="69745F7C"/>
    <w:rsid w:val="6D351C48"/>
    <w:rsid w:val="6DF84204"/>
    <w:rsid w:val="706408EF"/>
    <w:rsid w:val="76370214"/>
    <w:rsid w:val="76C919CA"/>
    <w:rsid w:val="76DA229E"/>
    <w:rsid w:val="7DFD2913"/>
    <w:rsid w:val="7E3A2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5"/>
    <w:qFormat/>
    <w:uiPriority w:val="0"/>
    <w:pPr>
      <w:ind w:left="360"/>
    </w:pPr>
    <w:rPr>
      <w:rFonts w:ascii="宋体"/>
      <w:sz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正文文本缩进 字符"/>
    <w:basedOn w:val="8"/>
    <w:link w:val="3"/>
    <w:qFormat/>
    <w:uiPriority w:val="0"/>
    <w:rPr>
      <w:rFonts w:ascii="宋体" w:hAnsi="Times New Roman" w:eastAsia="宋体" w:cs="Times New Roman"/>
      <w:kern w:val="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443</Words>
  <Characters>2530</Characters>
  <Lines>21</Lines>
  <Paragraphs>5</Paragraphs>
  <TotalTime>19</TotalTime>
  <ScaleCrop>false</ScaleCrop>
  <LinksUpToDate>false</LinksUpToDate>
  <CharactersWithSpaces>2968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方小娥</cp:lastModifiedBy>
  <dcterms:modified xsi:type="dcterms:W3CDTF">2021-09-12T14:06:16Z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F2A776DC807247B895ADEFF56AD3D31F</vt:lpwstr>
  </property>
</Properties>
</file>