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0574-2019-Q-2021</w:t>
      </w:r>
      <w:bookmarkEnd w:id="0"/>
      <w:r>
        <w:rPr>
          <w:rFonts w:hint="eastAsia"/>
          <w:sz w:val="32"/>
          <w:szCs w:val="32"/>
          <w:u w:val="single"/>
        </w:rPr>
        <w:t xml:space="preserve"> </w:t>
      </w:r>
    </w:p>
    <w:p>
      <w:pPr>
        <w:jc w:val="left"/>
        <w:rPr>
          <w:sz w:val="32"/>
          <w:szCs w:val="32"/>
          <w:u w:val="single"/>
        </w:rPr>
      </w:pPr>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r>
        <w:rPr>
          <w:rFonts w:hint="eastAsia"/>
          <w:sz w:val="28"/>
          <w:szCs w:val="28"/>
          <w:u w:val="single"/>
          <w:lang w:eastAsia="zh-CN"/>
        </w:rPr>
        <w:t xml:space="preserve">运城市鑫诺食品有限公司 </w:t>
      </w:r>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1" w:name="Q勾选"/>
      <w:r>
        <w:rPr>
          <w:rFonts w:hint="eastAsia"/>
          <w:sz w:val="28"/>
          <w:szCs w:val="28"/>
        </w:rPr>
        <w:t>■</w:t>
      </w:r>
      <w:bookmarkEnd w:id="1"/>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pPr>
              <w:rPr>
                <w:rFonts w:hint="eastAsia" w:eastAsia="宋体"/>
                <w:lang w:eastAsia="zh-CN"/>
              </w:rPr>
            </w:pPr>
            <w:r>
              <w:rPr>
                <w:rFonts w:hint="eastAsia"/>
                <w:lang w:eastAsia="zh-CN"/>
              </w:rPr>
              <w:t xml:space="preserve">运城市鑫诺食品有限公司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top"/>
          </w:tcPr>
          <w:p>
            <w:r>
              <w:t>运城市盐湖区工业科技园</w:t>
            </w:r>
          </w:p>
        </w:tc>
        <w:tc>
          <w:tcPr>
            <w:tcW w:w="1242" w:type="dxa"/>
            <w:vMerge w:val="restart"/>
            <w:vAlign w:val="center"/>
          </w:tcPr>
          <w:p>
            <w:r>
              <w:rPr>
                <w:rFonts w:hint="eastAsia"/>
              </w:rPr>
              <w:t>邮编</w:t>
            </w:r>
          </w:p>
        </w:tc>
        <w:tc>
          <w:tcPr>
            <w:tcW w:w="1771" w:type="dxa"/>
            <w:vAlign w:val="top"/>
          </w:tcPr>
          <w:p>
            <w:r>
              <w:t>043301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r>
              <w:t>山西省运城市盐湖区工业科技园</w:t>
            </w:r>
          </w:p>
        </w:tc>
        <w:tc>
          <w:tcPr>
            <w:tcW w:w="1242" w:type="dxa"/>
            <w:vMerge w:val="continue"/>
            <w:vAlign w:val="center"/>
          </w:tcPr>
          <w:p/>
        </w:tc>
        <w:tc>
          <w:tcPr>
            <w:tcW w:w="1771" w:type="dxa"/>
            <w:vAlign w:val="top"/>
          </w:tcPr>
          <w:p>
            <w:r>
              <w:t>043301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pPr>
              <w:rPr>
                <w:rFonts w:hint="eastAsia" w:eastAsia="宋体"/>
                <w:lang w:val="en-US" w:eastAsia="zh-CN"/>
              </w:rPr>
            </w:pPr>
            <w:r>
              <w:t>吉跃东</w:t>
            </w:r>
          </w:p>
        </w:tc>
        <w:tc>
          <w:tcPr>
            <w:tcW w:w="1313" w:type="dxa"/>
            <w:vAlign w:val="center"/>
          </w:tcPr>
          <w:p>
            <w:r>
              <w:rPr>
                <w:rFonts w:hint="eastAsia"/>
              </w:rPr>
              <w:t>电话.</w:t>
            </w:r>
          </w:p>
        </w:tc>
        <w:tc>
          <w:tcPr>
            <w:tcW w:w="2180" w:type="dxa"/>
            <w:vAlign w:val="center"/>
          </w:tcPr>
          <w:p>
            <w:r>
              <w:t>0359-2508258</w:t>
            </w:r>
          </w:p>
        </w:tc>
        <w:tc>
          <w:tcPr>
            <w:tcW w:w="1242" w:type="dxa"/>
            <w:vAlign w:val="center"/>
          </w:tcPr>
          <w:p>
            <w:r>
              <w:rPr>
                <w:rFonts w:hint="eastAsia"/>
              </w:rPr>
              <w:t>传真</w:t>
            </w:r>
          </w:p>
        </w:tc>
        <w:tc>
          <w:tcPr>
            <w:tcW w:w="1771" w:type="dxa"/>
          </w:tcPr>
          <w:p>
            <w:bookmarkStart w:id="4" w:name="联系人传真"/>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吉跃东</w:t>
            </w:r>
          </w:p>
        </w:tc>
        <w:tc>
          <w:tcPr>
            <w:tcW w:w="1313" w:type="dxa"/>
            <w:vAlign w:val="center"/>
          </w:tcPr>
          <w:p>
            <w:r>
              <w:rPr>
                <w:rFonts w:hint="eastAsia"/>
              </w:rPr>
              <w:t>管理者代表</w:t>
            </w:r>
          </w:p>
        </w:tc>
        <w:tc>
          <w:tcPr>
            <w:tcW w:w="2180" w:type="dxa"/>
            <w:vAlign w:val="top"/>
          </w:tcPr>
          <w:p>
            <w:r>
              <w:t>吉跃东</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sz w:val="21"/>
                <w:szCs w:val="21"/>
              </w:rPr>
              <w:t>■</w:t>
            </w:r>
            <w:r>
              <w:rPr>
                <w:rFonts w:hint="eastAsia"/>
              </w:rPr>
              <w:t>单班 □双班 □三班  □其他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727" w:type="dxa"/>
            <w:gridSpan w:val="6"/>
            <w:vAlign w:val="center"/>
          </w:tcPr>
          <w:p>
            <w:pPr>
              <w:rPr>
                <w:rFonts w:hint="default" w:eastAsia="宋体"/>
                <w:lang w:val="en-US" w:eastAsia="zh-CN"/>
              </w:rPr>
            </w:pPr>
            <w:r>
              <w:rPr>
                <w:rFonts w:hint="eastAsia"/>
              </w:rPr>
              <w:t>确认受审核方管理体系覆盖的查产品范围与现场运作情况是否一致；</w:t>
            </w:r>
            <w:r>
              <w:rPr>
                <w:rFonts w:hint="eastAsia"/>
                <w:lang w:val="en-US" w:eastAsia="zh-CN"/>
              </w:rPr>
              <w:t xml:space="preserve">   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2" w:hRule="atLeast"/>
          <w:jc w:val="center"/>
        </w:trPr>
        <w:tc>
          <w:tcPr>
            <w:tcW w:w="1669" w:type="dxa"/>
            <w:shd w:val="clear" w:color="auto" w:fill="auto"/>
          </w:tcPr>
          <w:p>
            <w:pPr>
              <w:rPr>
                <w:rFonts w:hint="eastAsia"/>
              </w:rPr>
            </w:pPr>
          </w:p>
          <w:p>
            <w:r>
              <w:rPr>
                <w:rFonts w:hint="eastAsia"/>
              </w:rPr>
              <w:t>生产/服务提供流程简图</w:t>
            </w:r>
          </w:p>
          <w:p/>
          <w:p/>
        </w:tc>
        <w:tc>
          <w:tcPr>
            <w:tcW w:w="8058" w:type="dxa"/>
            <w:gridSpan w:val="5"/>
            <w:shd w:val="clear" w:color="auto" w:fill="auto"/>
          </w:tcPr>
          <w:p>
            <w:pPr>
              <w:pStyle w:val="2"/>
            </w:pPr>
            <w:r>
              <w:rPr>
                <w:rFonts w:hint="eastAsia"/>
                <w:lang w:val="en-US" w:eastAsia="zh-CN"/>
              </w:rPr>
              <w:t>锅巴生产流程：</w:t>
            </w:r>
          </w:p>
          <w:p>
            <w:pPr>
              <w:pStyle w:val="2"/>
            </w:pPr>
            <w:r>
              <w:drawing>
                <wp:inline distT="0" distB="0" distL="114300" distR="114300">
                  <wp:extent cx="4977765" cy="1787525"/>
                  <wp:effectExtent l="0" t="0" r="13335" b="317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4977765" cy="1787525"/>
                          </a:xfrm>
                          <a:prstGeom prst="rect">
                            <a:avLst/>
                          </a:prstGeom>
                          <a:noFill/>
                          <a:ln>
                            <a:noFill/>
                          </a:ln>
                        </pic:spPr>
                      </pic:pic>
                    </a:graphicData>
                  </a:graphic>
                </wp:inline>
              </w:drawing>
            </w:r>
          </w:p>
          <w:p>
            <w:pPr>
              <w:pStyle w:val="2"/>
            </w:pP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5" w:name="审核日期"/>
            <w:r>
              <w:rPr>
                <w:rFonts w:hint="eastAsia"/>
              </w:rPr>
              <w:t>2021年09月1</w:t>
            </w:r>
            <w:r>
              <w:rPr>
                <w:rFonts w:hint="eastAsia"/>
                <w:lang w:val="en-US" w:eastAsia="zh-CN"/>
              </w:rPr>
              <w:t>3</w:t>
            </w:r>
            <w:r>
              <w:rPr>
                <w:rFonts w:hint="eastAsia"/>
              </w:rPr>
              <w:t xml:space="preserve">日 </w:t>
            </w:r>
            <w:r>
              <w:rPr>
                <w:rFonts w:hint="eastAsia"/>
                <w:lang w:val="en-US" w:eastAsia="zh-CN"/>
              </w:rPr>
              <w:t>下</w:t>
            </w:r>
            <w:r>
              <w:rPr>
                <w:rFonts w:hint="eastAsia"/>
              </w:rPr>
              <w:t>午至2021年09月1</w:t>
            </w:r>
            <w:r>
              <w:rPr>
                <w:rFonts w:hint="eastAsia"/>
                <w:lang w:val="en-US" w:eastAsia="zh-CN"/>
              </w:rPr>
              <w:t>4</w:t>
            </w:r>
            <w:r>
              <w:rPr>
                <w:rFonts w:hint="eastAsia"/>
              </w:rPr>
              <w:t xml:space="preserve">日 </w:t>
            </w:r>
            <w:r>
              <w:rPr>
                <w:rFonts w:hint="eastAsia"/>
                <w:lang w:val="en-US" w:eastAsia="zh-CN"/>
              </w:rPr>
              <w:t>上</w:t>
            </w:r>
            <w:r>
              <w:rPr>
                <w:rFonts w:hint="eastAsia"/>
              </w:rPr>
              <w:t>午</w:t>
            </w:r>
            <w:bookmarkEnd w:id="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6" w:name="初审"/>
            <w:r>
              <w:rPr>
                <w:rFonts w:hint="eastAsia"/>
              </w:rPr>
              <w:t>□</w:t>
            </w:r>
            <w:bookmarkEnd w:id="6"/>
            <w:r>
              <w:rPr>
                <w:rFonts w:hint="eastAsia"/>
              </w:rPr>
              <w:t>初审二阶段：评价组织管理体系建立、实施运行的符合性及有效性，以确定是否推荐认证注册。</w:t>
            </w:r>
          </w:p>
          <w:p>
            <w:bookmarkStart w:id="7" w:name="监督勾选"/>
            <w:r>
              <w:rPr>
                <w:rFonts w:hint="eastAsia"/>
              </w:rPr>
              <w:t>■</w:t>
            </w:r>
            <w:bookmarkEnd w:id="7"/>
            <w:r>
              <w:rPr>
                <w:rFonts w:hint="eastAsia"/>
              </w:rPr>
              <w:t>监督审核：评价组织管理体系的持续符合性和有效性，以确定是否推荐保持认证证书。</w:t>
            </w:r>
          </w:p>
          <w:p>
            <w:bookmarkStart w:id="8" w:name="再认证勾选Add1"/>
            <w:r>
              <w:rPr>
                <w:rFonts w:hint="eastAsia"/>
              </w:rPr>
              <w:t>□</w:t>
            </w:r>
            <w:bookmarkEnd w:id="8"/>
            <w:r>
              <w:rPr>
                <w:rFonts w:hint="eastAsia"/>
              </w:rPr>
              <w:t>再认证：评价组织管理体系整体的持续符合性和有效性，以确定是否推荐更新认证并换发认证证书。</w:t>
            </w:r>
          </w:p>
          <w:p>
            <w:bookmarkStart w:id="9" w:name="扩项勾选"/>
            <w:r>
              <w:rPr>
                <w:rFonts w:hint="eastAsia"/>
              </w:rPr>
              <w:t>□</w:t>
            </w:r>
            <w:bookmarkEnd w:id="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0" w:name="Q勾选Add1"/>
            <w:r>
              <w:rPr>
                <w:rFonts w:hint="eastAsia"/>
                <w:lang w:val="de-DE"/>
              </w:rPr>
              <w:t>■</w:t>
            </w:r>
            <w:bookmarkEnd w:id="1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1" w:name="QJ勾选Add1"/>
            <w:r>
              <w:rPr>
                <w:rFonts w:hint="eastAsia"/>
                <w:lang w:val="de-DE"/>
              </w:rPr>
              <w:t>□</w:t>
            </w:r>
            <w:bookmarkEnd w:id="11"/>
            <w:r>
              <w:rPr>
                <w:rFonts w:hint="eastAsia"/>
                <w:lang w:val="de-DE"/>
              </w:rPr>
              <w:t>GB/T 50430-2017</w:t>
            </w:r>
            <w:r>
              <w:rPr>
                <w:rFonts w:hint="eastAsia"/>
              </w:rPr>
              <w:t xml:space="preserve">    </w:t>
            </w:r>
          </w:p>
          <w:p>
            <w:pPr>
              <w:rPr>
                <w:lang w:val="de-DE"/>
              </w:rPr>
            </w:pPr>
            <w:bookmarkStart w:id="12" w:name="E勾选Add1"/>
            <w:r>
              <w:rPr>
                <w:rFonts w:hint="eastAsia"/>
                <w:lang w:val="de-DE"/>
              </w:rPr>
              <w:t>□</w:t>
            </w:r>
            <w:bookmarkEnd w:id="1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3" w:name="S勾选Add1"/>
            <w:r>
              <w:rPr>
                <w:rFonts w:hint="eastAsia"/>
                <w:lang w:val="de-DE"/>
              </w:rPr>
              <w:t>□</w:t>
            </w:r>
            <w:bookmarkEnd w:id="13"/>
            <w:r>
              <w:rPr>
                <w:rFonts w:hint="eastAsia"/>
              </w:rPr>
              <w:t>GB/T 45001-2020/</w:t>
            </w:r>
            <w:r>
              <w:rPr>
                <w:rFonts w:hint="eastAsia"/>
                <w:lang w:val="de-DE"/>
              </w:rPr>
              <w:t>ISO45001：2018</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4" w:name="二阶段勾选"/>
            <w:r>
              <w:rPr>
                <w:rFonts w:hint="eastAsia"/>
              </w:rPr>
              <w:t>□</w:t>
            </w:r>
            <w:bookmarkEnd w:id="14"/>
            <w:r>
              <w:rPr>
                <w:rFonts w:hint="eastAsia"/>
              </w:rPr>
              <w:t xml:space="preserve">初审二阶段  </w:t>
            </w:r>
            <w:bookmarkStart w:id="15" w:name="监督勾选Add1"/>
            <w:r>
              <w:rPr>
                <w:rFonts w:hint="eastAsia"/>
              </w:rPr>
              <w:t>■</w:t>
            </w:r>
            <w:bookmarkEnd w:id="15"/>
            <w:r>
              <w:rPr>
                <w:rFonts w:hint="eastAsia"/>
              </w:rPr>
              <w:t xml:space="preserve">监督 第 </w:t>
            </w:r>
            <w:bookmarkStart w:id="16" w:name="监督次数"/>
            <w:r>
              <w:rPr>
                <w:rFonts w:hint="eastAsia"/>
              </w:rPr>
              <w:t>二</w:t>
            </w:r>
            <w:bookmarkEnd w:id="16"/>
            <w:r>
              <w:rPr>
                <w:rFonts w:hint="eastAsia"/>
              </w:rPr>
              <w:t xml:space="preserve"> 次监督审核  </w:t>
            </w:r>
            <w:bookmarkStart w:id="17" w:name="再认证勾选"/>
            <w:r>
              <w:rPr>
                <w:rFonts w:hint="eastAsia"/>
              </w:rPr>
              <w:t>□</w:t>
            </w:r>
            <w:bookmarkEnd w:id="17"/>
            <w:r>
              <w:rPr>
                <w:rFonts w:hint="eastAsia"/>
              </w:rPr>
              <w:t xml:space="preserve">再认证 </w:t>
            </w:r>
            <w:bookmarkStart w:id="18" w:name="扩项勾选Add1"/>
            <w:r>
              <w:rPr>
                <w:rFonts w:hint="eastAsia"/>
              </w:rPr>
              <w:t>□</w:t>
            </w:r>
            <w:bookmarkEnd w:id="1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eastAsia="宋体"/>
                <w:lang w:eastAsia="zh-CN"/>
              </w:rPr>
            </w:pPr>
            <w:r>
              <w:rPr>
                <w:rFonts w:hint="eastAsia"/>
                <w:lang w:eastAsia="zh-CN"/>
              </w:rPr>
              <w:t>许可范围内膨化食品的生产</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23" w:type="dxa"/>
            <w:vMerge w:val="continue"/>
            <w:vAlign w:val="center"/>
          </w:tcPr>
          <w:p/>
        </w:tc>
        <w:tc>
          <w:tcPr>
            <w:tcW w:w="5625" w:type="dxa"/>
            <w:gridSpan w:val="3"/>
            <w:vMerge w:val="continue"/>
            <w:vAlign w:val="center"/>
          </w:tcPr>
          <w:p/>
        </w:tc>
        <w:tc>
          <w:tcPr>
            <w:tcW w:w="3215" w:type="dxa"/>
            <w:vAlign w:val="center"/>
          </w:tcPr>
          <w:p>
            <w:pPr>
              <w:jc w:val="left"/>
            </w:pPr>
            <w:bookmarkStart w:id="19" w:name="专业代码"/>
            <w:r>
              <w:t>03.01.01</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sym w:font="Wingdings 2" w:char="00A3"/>
            </w:r>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2016</w:t>
            </w:r>
            <w:r>
              <w:rPr>
                <w:rFonts w:hint="eastAsia"/>
              </w:rPr>
              <w:t xml:space="preserve"> 年</w:t>
            </w:r>
            <w:r>
              <w:rPr>
                <w:rFonts w:hint="eastAsia"/>
                <w:lang w:val="en-US" w:eastAsia="zh-CN"/>
              </w:rPr>
              <w:t>9</w:t>
            </w:r>
            <w:r>
              <w:rPr>
                <w:rFonts w:hint="eastAsia"/>
              </w:rPr>
              <w:t xml:space="preserve"> 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w:t>
            </w:r>
            <w:r>
              <w:rPr>
                <w:rFonts w:hint="eastAsia"/>
                <w:lang w:val="en-US" w:eastAsia="zh-CN"/>
              </w:rPr>
              <w:t>2020</w:t>
            </w:r>
            <w:r>
              <w:rPr>
                <w:rFonts w:hint="eastAsia"/>
              </w:rPr>
              <w:t>年</w:t>
            </w:r>
            <w:r>
              <w:rPr>
                <w:rFonts w:hint="eastAsia"/>
                <w:lang w:val="en-US" w:eastAsia="zh-CN"/>
              </w:rPr>
              <w:t>10</w:t>
            </w:r>
            <w:r>
              <w:rPr>
                <w:rFonts w:hint="eastAsia"/>
              </w:rPr>
              <w:t>月</w:t>
            </w:r>
            <w:r>
              <w:rPr>
                <w:rFonts w:hint="eastAsia"/>
                <w:lang w:val="en-US" w:eastAsia="zh-CN"/>
              </w:rPr>
              <w:t>22</w:t>
            </w:r>
            <w:r>
              <w:rPr>
                <w:rFonts w:hint="eastAsia"/>
              </w:rPr>
              <w:t xml:space="preserve"> 日</w:t>
            </w:r>
          </w:p>
        </w:tc>
        <w:tc>
          <w:tcPr>
            <w:tcW w:w="1883" w:type="dxa"/>
            <w:vAlign w:val="center"/>
          </w:tcPr>
          <w:p>
            <w:pPr>
              <w:rPr>
                <w:color w:val="0000FF"/>
              </w:rPr>
            </w:pPr>
            <w:r>
              <w:rPr>
                <w:rFonts w:hint="eastAsia"/>
                <w:color w:val="0000FF"/>
              </w:rPr>
              <w:t>认证证书有效期</w:t>
            </w:r>
          </w:p>
          <w:p>
            <w:pPr>
              <w:rPr>
                <w:color w:val="0000FF"/>
              </w:rPr>
            </w:pPr>
            <w:r>
              <w:rPr>
                <w:rFonts w:hint="eastAsia"/>
                <w:color w:val="0000FF"/>
              </w:rPr>
              <w:t>（初审除外）</w:t>
            </w:r>
          </w:p>
        </w:tc>
        <w:tc>
          <w:tcPr>
            <w:tcW w:w="3215" w:type="dxa"/>
            <w:vAlign w:val="center"/>
          </w:tcPr>
          <w:p>
            <w:pPr>
              <w:rPr>
                <w:color w:val="0000FF"/>
              </w:rPr>
            </w:pPr>
            <w:r>
              <w:rPr>
                <w:rFonts w:hint="eastAsia"/>
                <w:color w:val="0000FF"/>
              </w:rPr>
              <w:t xml:space="preserve">有效至 </w:t>
            </w:r>
            <w:r>
              <w:rPr>
                <w:rFonts w:hint="eastAsia"/>
                <w:color w:val="0000FF"/>
                <w:lang w:val="en-US" w:eastAsia="zh-CN"/>
              </w:rPr>
              <w:t>2022</w:t>
            </w:r>
            <w:r>
              <w:rPr>
                <w:rFonts w:hint="eastAsia"/>
                <w:color w:val="0000FF"/>
              </w:rPr>
              <w:t xml:space="preserve"> 年</w:t>
            </w:r>
            <w:r>
              <w:rPr>
                <w:rFonts w:hint="eastAsia"/>
                <w:color w:val="0000FF"/>
                <w:lang w:val="en-US" w:eastAsia="zh-CN"/>
              </w:rPr>
              <w:t>12</w:t>
            </w:r>
            <w:r>
              <w:rPr>
                <w:rFonts w:hint="eastAsia"/>
                <w:color w:val="0000FF"/>
              </w:rPr>
              <w:t>月</w:t>
            </w:r>
            <w:r>
              <w:rPr>
                <w:rFonts w:hint="eastAsia"/>
                <w:color w:val="0000FF"/>
                <w:lang w:val="en-US" w:eastAsia="zh-CN"/>
              </w:rPr>
              <w:t>2</w:t>
            </w:r>
            <w:r>
              <w:rPr>
                <w:rFonts w:hint="eastAsia"/>
                <w:color w:val="0000FF"/>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eastAsia="zh-CN"/>
              </w:rPr>
            </w:pPr>
            <w:r>
              <w:rPr>
                <w:rFonts w:hint="eastAsia"/>
                <w:lang w:eastAsia="zh-CN"/>
              </w:rPr>
              <w:t xml:space="preserve">运城市鑫诺食品有限公司 </w:t>
            </w:r>
          </w:p>
          <w:p>
            <w:pPr>
              <w:pStyle w:val="2"/>
              <w:rPr>
                <w:rFonts w:hint="eastAsia" w:eastAsia="宋体"/>
                <w:lang w:val="de-DE" w:eastAsia="zh-CN"/>
              </w:rPr>
            </w:pPr>
            <w:r>
              <w:rPr>
                <w:rFonts w:hint="eastAsia"/>
                <w:lang w:eastAsia="zh-CN"/>
              </w:rPr>
              <w:t>运城市盐湖区工业科技园</w:t>
            </w:r>
          </w:p>
        </w:tc>
        <w:tc>
          <w:tcPr>
            <w:tcW w:w="2267" w:type="dxa"/>
          </w:tcPr>
          <w:p>
            <w:pPr>
              <w:rPr>
                <w:rFonts w:hint="eastAsia" w:eastAsia="宋体"/>
                <w:lang w:val="de-DE" w:eastAsia="zh-CN"/>
              </w:rPr>
            </w:pPr>
            <w:r>
              <w:rPr>
                <w:rFonts w:hint="eastAsia"/>
                <w:lang w:eastAsia="zh-CN"/>
              </w:rPr>
              <w:t>运城市盐湖区工业科技园</w:t>
            </w:r>
          </w:p>
        </w:tc>
        <w:tc>
          <w:tcPr>
            <w:tcW w:w="571" w:type="dxa"/>
            <w:vAlign w:val="center"/>
          </w:tcPr>
          <w:p>
            <w:pPr>
              <w:rPr>
                <w:rFonts w:hint="default" w:eastAsia="宋体"/>
                <w:lang w:val="en-US" w:eastAsia="zh-CN"/>
              </w:rPr>
            </w:pPr>
            <w:r>
              <w:rPr>
                <w:rFonts w:hint="eastAsia"/>
                <w:lang w:val="en-US" w:eastAsia="zh-CN"/>
              </w:rPr>
              <w:t>18</w:t>
            </w:r>
          </w:p>
        </w:tc>
        <w:tc>
          <w:tcPr>
            <w:tcW w:w="2803" w:type="dxa"/>
            <w:vAlign w:val="center"/>
          </w:tcPr>
          <w:p>
            <w:pPr>
              <w:rPr>
                <w:rFonts w:hint="eastAsia" w:eastAsia="宋体"/>
                <w:lang w:eastAsia="zh-CN"/>
              </w:rPr>
            </w:pPr>
            <w:r>
              <w:rPr>
                <w:rFonts w:hint="eastAsia" w:ascii="宋体" w:hAnsi="宋体" w:cs="宋体"/>
                <w:color w:val="000000"/>
                <w:kern w:val="0"/>
                <w:szCs w:val="21"/>
                <w:lang w:eastAsia="zh-CN"/>
              </w:rPr>
              <w:t>许可范围内膨化食品的生产</w:t>
            </w:r>
          </w:p>
        </w:tc>
        <w:tc>
          <w:tcPr>
            <w:tcW w:w="669" w:type="dxa"/>
            <w:vAlign w:val="center"/>
          </w:tcPr>
          <w:p>
            <w:pPr>
              <w:rPr>
                <w:lang w:eastAsia="ja-JP"/>
              </w:rPr>
            </w:pPr>
          </w:p>
        </w:tc>
        <w:tc>
          <w:tcPr>
            <w:tcW w:w="668" w:type="dxa"/>
            <w:shd w:val="clear" w:color="auto" w:fill="FFFFFF"/>
          </w:tcPr>
          <w:p>
            <w:pPr>
              <w:rPr>
                <w:rFonts w:hint="eastAsia"/>
              </w:rPr>
            </w:pPr>
          </w:p>
          <w:p>
            <w:pPr>
              <w:rPr>
                <w:rFonts w:hint="eastAsia"/>
              </w:rPr>
            </w:pP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rFonts w:hint="eastAsia" w:eastAsia="宋体"/>
                <w:lang w:val="en-US" w:eastAsia="zh-CN"/>
              </w:rPr>
            </w:pPr>
            <w:r>
              <w:rPr>
                <w:rFonts w:hint="eastAsia"/>
                <w:lang w:eastAsia="ja-JP"/>
              </w:rPr>
              <w:t>0</w:t>
            </w:r>
            <w:r>
              <w:rPr>
                <w:rFonts w:hint="eastAsia"/>
                <w:lang w:val="en-US" w:eastAsia="zh-CN"/>
              </w:rPr>
              <w:t>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pP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rFonts w:hint="eastAsia" w:eastAsia="宋体"/>
                <w:lang w:val="en-US" w:eastAsia="zh-CN"/>
              </w:rPr>
            </w:pPr>
            <w:r>
              <w:rPr>
                <w:rFonts w:hint="eastAsia"/>
                <w:lang w:eastAsia="ja-JP"/>
              </w:rPr>
              <w:t>0</w:t>
            </w:r>
            <w:r>
              <w:rPr>
                <w:rFonts w:hint="eastAsia"/>
                <w:lang w:val="en-US" w:eastAsia="zh-CN"/>
              </w:rPr>
              <w:t>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pP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rFonts w:hint="eastAsia" w:eastAsia="宋体"/>
                <w:lang w:val="en-US" w:eastAsia="zh-CN"/>
              </w:rPr>
            </w:pPr>
            <w:r>
              <w:rPr>
                <w:rFonts w:hint="eastAsia"/>
                <w:lang w:eastAsia="ja-JP"/>
              </w:rPr>
              <w:t>0</w:t>
            </w:r>
            <w:r>
              <w:rPr>
                <w:rFonts w:hint="eastAsia"/>
                <w:lang w:val="en-US" w:eastAsia="zh-CN"/>
              </w:rPr>
              <w:t>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pPr>
              <w:rPr>
                <w:rFonts w:hint="eastAsia"/>
              </w:rPr>
            </w:pPr>
            <w:r>
              <w:rPr>
                <w:rFonts w:hint="eastAsia"/>
              </w:rPr>
              <w:t>☐</w:t>
            </w:r>
          </w:p>
        </w:tc>
      </w:tr>
    </w:tbl>
    <w:p/>
    <w:p>
      <w:pPr>
        <w:rPr>
          <w:rFonts w:hint="eastAsia"/>
        </w:rPr>
      </w:pPr>
    </w:p>
    <w:p>
      <w:pPr>
        <w:rPr>
          <w:rFonts w:hint="eastAsia"/>
        </w:rPr>
      </w:pPr>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pPr>
              <w:rPr>
                <w:rFonts w:hint="default" w:eastAsia="宋体"/>
                <w:lang w:val="en-US" w:eastAsia="zh-CN"/>
              </w:rPr>
            </w:pPr>
            <w:r>
              <w:rPr>
                <w:rFonts w:hint="eastAsia"/>
                <w:lang w:val="en-US" w:eastAsia="zh-CN"/>
              </w:rPr>
              <w:t>无</w:t>
            </w: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汪桂丽</w:t>
            </w:r>
          </w:p>
        </w:tc>
        <w:tc>
          <w:tcPr>
            <w:tcW w:w="1089" w:type="dxa"/>
            <w:vAlign w:val="center"/>
          </w:tcPr>
          <w:p>
            <w:r>
              <w:t>组长</w:t>
            </w:r>
          </w:p>
        </w:tc>
        <w:tc>
          <w:tcPr>
            <w:tcW w:w="711" w:type="dxa"/>
            <w:vAlign w:val="center"/>
          </w:tcPr>
          <w:p>
            <w:r>
              <w:t>女</w:t>
            </w:r>
          </w:p>
        </w:tc>
        <w:tc>
          <w:tcPr>
            <w:tcW w:w="3870" w:type="dxa"/>
            <w:vAlign w:val="center"/>
          </w:tcPr>
          <w:p>
            <w:r>
              <w:t>2018-N1QMS-5043149</w:t>
            </w:r>
          </w:p>
        </w:tc>
        <w:tc>
          <w:tcPr>
            <w:tcW w:w="2179" w:type="dxa"/>
            <w:vAlign w:val="center"/>
          </w:tcPr>
          <w:p>
            <w:r>
              <w:rPr>
                <w:sz w:val="20"/>
                <w:lang w:val="de-DE"/>
              </w:rPr>
              <w:t>03.07.02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rPr>
                <w:rFonts w:hint="eastAsia" w:eastAsia="宋体"/>
                <w:lang w:val="en-US" w:eastAsia="zh-CN"/>
              </w:rPr>
            </w:p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已有效整改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GB"/>
              </w:rPr>
              <w:t>依据规定使用标志和证书。有进行相关的抽查（</w:t>
            </w:r>
            <w:r>
              <w:rPr>
                <w:rFonts w:hint="eastAsia"/>
              </w:rPr>
              <w:t>如：名片，公司宣传册，网站，等等）</w:t>
            </w:r>
            <w:r>
              <w:rPr>
                <w:rFonts w:hint="eastAsia"/>
                <w:lang w:val="en-US" w:eastAsia="zh-CN"/>
              </w:rPr>
              <w:t xml:space="preserve">  体系证书目前用于公司宣传，标志无使用</w:t>
            </w:r>
          </w:p>
        </w:tc>
      </w:tr>
    </w:tbl>
    <w:p/>
    <w:p>
      <w:pPr>
        <w:rPr>
          <w:rFonts w:hint="eastAsia" w:eastAsia="宋体"/>
          <w:lang w:val="en-US" w:eastAsia="zh-CN"/>
        </w:rPr>
      </w:pPr>
      <w:r>
        <w:rPr>
          <w:rFonts w:hint="eastAsia"/>
        </w:rPr>
        <w:t>八、已识别出的任何未解决的问题：</w:t>
      </w:r>
      <w:r>
        <w:rPr>
          <w:rFonts w:hint="eastAsia"/>
          <w:lang w:val="en-US" w:eastAsia="zh-CN"/>
        </w:rPr>
        <w:t>无</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0" w:name="Q勾选Add2"/>
            <w:r>
              <w:rPr>
                <w:rFonts w:hint="eastAsia"/>
              </w:rPr>
              <w:t>■</w:t>
            </w:r>
            <w:bookmarkEnd w:id="20"/>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1" w:name="E勾选Add2"/>
            <w:r>
              <w:rPr>
                <w:rFonts w:hint="eastAsia"/>
              </w:rPr>
              <w:t>□</w:t>
            </w:r>
            <w:bookmarkEnd w:id="2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2" w:name="S勾选Add2"/>
            <w:r>
              <w:rPr>
                <w:rFonts w:hint="eastAsia"/>
              </w:rPr>
              <w:t>□</w:t>
            </w:r>
            <w:bookmarkEnd w:id="2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pPr>
              <w:rPr>
                <w:rFonts w:hint="eastAsia" w:eastAsia="宋体"/>
                <w:lang w:eastAsia="zh-CN"/>
              </w:rPr>
            </w:pPr>
            <w:r>
              <w:rPr>
                <w:rFonts w:hint="eastAsia" w:ascii="宋体" w:hAnsi="宋体" w:cs="宋体"/>
                <w:color w:val="000000"/>
                <w:kern w:val="0"/>
                <w:szCs w:val="21"/>
                <w:lang w:eastAsia="zh-CN"/>
              </w:rPr>
              <w:t>许可范围内膨化食品的生产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 xml:space="preserve">■法律法规 ■技术 ■竞争 ■市场 </w:t>
                  </w:r>
                  <w:r>
                    <w:rPr>
                      <w:rFonts w:hint="eastAsia"/>
                    </w:rPr>
                    <w:sym w:font="Wingdings 2" w:char="00A3"/>
                  </w:r>
                  <w:r>
                    <w:rPr>
                      <w:rFonts w:hint="eastAsia"/>
                    </w:rPr>
                    <w:t xml:space="preserve">文化 </w:t>
                  </w:r>
                  <w:r>
                    <w:rPr>
                      <w:rFonts w:hint="eastAsia"/>
                    </w:rPr>
                    <w:sym w:font="Wingdings 2" w:char="00A3"/>
                  </w:r>
                  <w:r>
                    <w:rPr>
                      <w:rFonts w:hint="eastAsia"/>
                    </w:rPr>
                    <w:t xml:space="preserve">社会 </w:t>
                  </w:r>
                  <w:r>
                    <w:rPr>
                      <w:rFonts w:hint="eastAsia"/>
                    </w:rPr>
                    <w:sym w:font="Wingdings 2" w:char="00A3"/>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w:t>
                  </w:r>
                  <w:r>
                    <w:rPr>
                      <w:rFonts w:hint="eastAsia"/>
                    </w:rPr>
                    <w:sym w:font="Wingdings 2" w:char="00A3"/>
                  </w:r>
                  <w:r>
                    <w:rPr>
                      <w:rFonts w:hint="eastAsia"/>
                    </w:rPr>
                    <w:t xml:space="preserve">文化  ■知识 </w:t>
                  </w:r>
                  <w:r>
                    <w:rPr>
                      <w:rFonts w:hint="eastAsia"/>
                    </w:rPr>
                    <w:sym w:font="Wingdings 2" w:char="00A3"/>
                  </w:r>
                  <w:r>
                    <w:rPr>
                      <w:rFonts w:hint="eastAsia"/>
                    </w:rPr>
                    <w:t xml:space="preserve">绩效 ■工艺 </w:t>
                  </w:r>
                  <w:r>
                    <w:rPr>
                      <w:rFonts w:hint="eastAsia"/>
                    </w:rPr>
                    <w:sym w:font="Wingdings 2" w:char="00A3"/>
                  </w:r>
                  <w:r>
                    <w:rPr>
                      <w:rFonts w:hint="eastAsia"/>
                    </w:rPr>
                    <w:t xml:space="preserve">设备 ■人员能力 </w:t>
                  </w:r>
                  <w:r>
                    <w:rPr>
                      <w:rFonts w:hint="eastAsia"/>
                    </w:rPr>
                    <w:sym w:font="Wingdings 2" w:char="00A3"/>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■设备能力 ■人员能力 </w:t>
            </w:r>
            <w:r>
              <w:rPr>
                <w:rFonts w:hint="eastAsia"/>
              </w:rPr>
              <w:sym w:font="Wingdings 2" w:char="00A3"/>
            </w:r>
            <w:r>
              <w:rPr>
                <w:rFonts w:hint="eastAsia"/>
              </w:rPr>
              <w:t>检测水平</w:t>
            </w:r>
            <w:r>
              <w:rPr>
                <w:rFonts w:hint="eastAsia"/>
                <w:lang w:val="en-US" w:eastAsia="zh-CN"/>
              </w:rPr>
              <w:t xml:space="preserve"> </w:t>
            </w:r>
            <w:r>
              <w:rPr>
                <w:rFonts w:hint="eastAsia"/>
              </w:rPr>
              <w:t xml:space="preserve">□合同评审 □知识保密 </w:t>
            </w:r>
          </w:p>
          <w:p>
            <w:pPr>
              <w:shd w:val="clear" w:color="auto" w:fill="C7DAF1" w:themeFill="text2" w:themeFillTint="32"/>
              <w:spacing w:before="40" w:after="40"/>
            </w:pPr>
            <w:r>
              <w:rPr>
                <w:rFonts w:hint="eastAsia"/>
              </w:rPr>
              <w:t>□新产品设计开发 ■原材料采购 □外部供方控制 ■生产/服务控制 □其他</w:t>
            </w:r>
          </w:p>
          <w:p>
            <w:pPr>
              <w:shd w:val="clear" w:color="auto" w:fill="C7DAF1" w:themeFill="text2" w:themeFillTint="32"/>
              <w:spacing w:before="40" w:after="40"/>
              <w:rPr>
                <w:rFonts w:hint="eastAsia" w:eastAsia="宋体"/>
                <w:b/>
                <w:bCs/>
                <w:lang w:val="en-US" w:eastAsia="zh-CN"/>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r>
              <w:rPr>
                <w:rFonts w:hint="eastAsia"/>
                <w:b/>
                <w:bCs/>
                <w:lang w:val="en-US" w:eastAsia="zh-CN"/>
              </w:rPr>
              <w:t>无</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A3"/>
            </w:r>
            <w:r>
              <w:rPr>
                <w:rFonts w:hint="eastAsia"/>
              </w:rPr>
              <w:t xml:space="preserve">以身作则 ■建立机制 </w:t>
            </w:r>
            <w:r>
              <w:rPr>
                <w:rFonts w:hint="eastAsia"/>
              </w:rPr>
              <w:sym w:font="Wingdings 2" w:char="00A3"/>
            </w:r>
            <w:r>
              <w:rPr>
                <w:rFonts w:hint="eastAsia"/>
              </w:rPr>
              <w:t>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u w:val="single"/>
                <w:lang w:val="en-GB"/>
              </w:rPr>
            </w:pPr>
            <w:r>
              <w:rPr>
                <w:rFonts w:hint="eastAsia"/>
                <w:lang w:val="en-GB"/>
              </w:rPr>
              <w:t>最高管理者制定了文件化的管理体系方针：</w:t>
            </w:r>
            <w:r>
              <w:rPr>
                <w:rFonts w:hint="eastAsia"/>
                <w:u w:val="single"/>
                <w:lang w:val="en-GB"/>
              </w:rPr>
              <w:t xml:space="preserve"> 关注顾客需求，优化过程效率；</w:t>
            </w:r>
          </w:p>
          <w:p>
            <w:pPr>
              <w:shd w:val="clear" w:color="auto" w:fill="C7DAF1" w:themeFill="text2" w:themeFillTint="32"/>
              <w:rPr>
                <w:rFonts w:hint="eastAsia"/>
                <w:u w:val="single"/>
                <w:lang w:val="en-GB"/>
              </w:rPr>
            </w:pPr>
            <w:r>
              <w:rPr>
                <w:rFonts w:hint="eastAsia"/>
                <w:u w:val="single"/>
                <w:lang w:val="en-GB"/>
              </w:rPr>
              <w:t xml:space="preserve">满足法规要求，创立百年品牌。      </w:t>
            </w:r>
            <w:bookmarkStart w:id="23" w:name="_GoBack"/>
            <w:bookmarkEnd w:id="23"/>
          </w:p>
          <w:p>
            <w:pPr>
              <w:shd w:val="clear" w:color="auto" w:fill="C7DAF1" w:themeFill="text2" w:themeFillTint="32"/>
              <w:rPr>
                <w:u w:val="single"/>
              </w:rPr>
            </w:pPr>
            <w:r>
              <w:rPr>
                <w:rFonts w:hint="eastAsia"/>
              </w:rPr>
              <w:t xml:space="preserve"> </w:t>
            </w:r>
            <w:r>
              <w:rPr>
                <w:rFonts w:hint="eastAsia"/>
                <w:u w:val="single"/>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color w:val="0000FF"/>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b/>
                      <w:bCs/>
                      <w:lang w:val="en-US" w:eastAsia="zh-CN"/>
                    </w:rPr>
                  </w:pPr>
                  <w:r>
                    <w:rPr>
                      <w:rFonts w:hint="eastAsia"/>
                      <w:b/>
                      <w:bCs/>
                      <w:lang w:val="en-US" w:eastAsia="zh-CN"/>
                    </w:rPr>
                    <w:t>收购进厂控制：</w:t>
                  </w:r>
                </w:p>
                <w:p>
                  <w:pPr>
                    <w:shd w:val="clear" w:color="auto" w:fill="C7DAF1" w:themeFill="text2" w:themeFillTint="32"/>
                    <w:rPr>
                      <w:rFonts w:hint="eastAsia"/>
                      <w:lang w:val="en-US" w:eastAsia="zh-CN"/>
                    </w:rPr>
                  </w:pPr>
                  <w:r>
                    <w:rPr>
                      <w:rFonts w:hint="eastAsia"/>
                      <w:b/>
                      <w:bCs/>
                      <w:lang w:val="en-US" w:eastAsia="zh-CN"/>
                    </w:rPr>
                    <w:t>风险：</w:t>
                  </w:r>
                  <w:r>
                    <w:rPr>
                      <w:rFonts w:hint="eastAsia"/>
                      <w:lang w:val="en-US" w:eastAsia="zh-CN"/>
                    </w:rPr>
                    <w:t>进厂把关不严</w:t>
                  </w:r>
                </w:p>
                <w:p>
                  <w:pPr>
                    <w:pStyle w:val="2"/>
                    <w:rPr>
                      <w:rFonts w:hint="eastAsia"/>
                      <w:lang w:val="en-US" w:eastAsia="zh-CN"/>
                    </w:rPr>
                  </w:pPr>
                  <w:r>
                    <w:rPr>
                      <w:rFonts w:hint="eastAsia"/>
                      <w:lang w:val="en-US" w:eastAsia="zh-CN"/>
                    </w:rPr>
                    <w:t>机遇：</w:t>
                  </w:r>
                </w:p>
                <w:p>
                  <w:pPr>
                    <w:pStyle w:val="2"/>
                    <w:rPr>
                      <w:rFonts w:hint="default" w:eastAsia="宋体"/>
                      <w:lang w:val="en-US" w:eastAsia="zh-CN"/>
                    </w:rPr>
                  </w:pPr>
                  <w:r>
                    <w:rPr>
                      <w:rFonts w:hint="eastAsia"/>
                      <w:b/>
                    </w:rPr>
                    <w:t>机遇：</w:t>
                  </w:r>
                  <w:r>
                    <w:rPr>
                      <w:rFonts w:hint="eastAsia"/>
                    </w:rPr>
                    <w:t>采购产品</w:t>
                  </w:r>
                  <w:r>
                    <w:rPr>
                      <w:rFonts w:hint="eastAsia"/>
                      <w:lang w:val="en-US" w:eastAsia="zh-CN"/>
                    </w:rPr>
                    <w:t>择优选取</w:t>
                  </w:r>
                </w:p>
              </w:tc>
              <w:tc>
                <w:tcPr>
                  <w:tcW w:w="3965" w:type="dxa"/>
                </w:tcPr>
                <w:p>
                  <w:pPr>
                    <w:shd w:val="clear" w:color="auto" w:fill="C7DAF1" w:themeFill="text2" w:themeFillTint="32"/>
                    <w:rPr>
                      <w:rFonts w:hint="eastAsia"/>
                      <w:lang w:val="en-US" w:eastAsia="zh-CN"/>
                    </w:rPr>
                  </w:pPr>
                </w:p>
                <w:p>
                  <w:pPr>
                    <w:shd w:val="clear" w:color="auto" w:fill="C7DAF1" w:themeFill="text2" w:themeFillTint="32"/>
                    <w:rPr>
                      <w:rFonts w:hint="default" w:eastAsia="宋体"/>
                      <w:lang w:val="en-US" w:eastAsia="zh-CN"/>
                    </w:rPr>
                  </w:pPr>
                  <w:r>
                    <w:rPr>
                      <w:rFonts w:hint="eastAsia"/>
                      <w:lang w:val="en-US" w:eastAsia="zh-CN"/>
                    </w:rPr>
                    <w:t>严格执行入厂检验，查验供方资质及出厂报告</w:t>
                  </w:r>
                </w:p>
              </w:tc>
              <w:tc>
                <w:tcPr>
                  <w:tcW w:w="1717"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ascii="Times New Roman" w:hAnsi="Times New Roman" w:eastAsia="宋体" w:cs="Times New Roman"/>
                      <w:b/>
                      <w:szCs w:val="24"/>
                      <w:lang w:val="en-US" w:eastAsia="zh-CN"/>
                    </w:rPr>
                  </w:pPr>
                  <w:r>
                    <w:rPr>
                      <w:rFonts w:hint="eastAsia" w:ascii="Times New Roman" w:hAnsi="Times New Roman" w:eastAsia="宋体" w:cs="Times New Roman"/>
                      <w:b/>
                      <w:szCs w:val="24"/>
                      <w:lang w:val="en-US" w:eastAsia="zh-CN"/>
                    </w:rPr>
                    <w:t>产品质量稳定：</w:t>
                  </w:r>
                </w:p>
                <w:p>
                  <w:pPr>
                    <w:rPr>
                      <w:rFonts w:ascii="Times New Roman" w:hAnsi="Times New Roman" w:eastAsia="宋体" w:cs="Times New Roman"/>
                      <w:szCs w:val="24"/>
                    </w:rPr>
                  </w:pPr>
                  <w:r>
                    <w:rPr>
                      <w:rFonts w:hint="eastAsia" w:ascii="Times New Roman" w:hAnsi="Times New Roman" w:eastAsia="宋体" w:cs="Times New Roman"/>
                      <w:b/>
                      <w:szCs w:val="24"/>
                    </w:rPr>
                    <w:t>风险：</w:t>
                  </w:r>
                  <w:r>
                    <w:rPr>
                      <w:rFonts w:hint="eastAsia" w:ascii="Times New Roman" w:hAnsi="Times New Roman" w:eastAsia="宋体" w:cs="Times New Roman"/>
                      <w:szCs w:val="24"/>
                    </w:rPr>
                    <w:t>产品质量稳定性差，使产品在市场占有率低，不利于产品的销售。</w:t>
                  </w:r>
                </w:p>
                <w:p>
                  <w:pPr>
                    <w:shd w:val="clear" w:color="auto" w:fill="C7DAF1" w:themeFill="text2" w:themeFillTint="32"/>
                    <w:rPr>
                      <w:rFonts w:hint="default" w:eastAsia="宋体"/>
                      <w:lang w:val="en-US" w:eastAsia="zh-CN"/>
                    </w:rPr>
                  </w:pPr>
                  <w:r>
                    <w:rPr>
                      <w:rFonts w:ascii="Times New Roman" w:hAnsi="Times New Roman" w:eastAsia="宋体" w:cs="Times New Roman"/>
                      <w:b/>
                      <w:szCs w:val="24"/>
                    </w:rPr>
                    <w:t>机遇：</w:t>
                  </w:r>
                  <w:r>
                    <w:rPr>
                      <w:rFonts w:ascii="Times New Roman" w:hAnsi="Times New Roman" w:eastAsia="宋体" w:cs="Times New Roman"/>
                      <w:szCs w:val="24"/>
                    </w:rPr>
                    <w:t>产品质量不稳定，公司积极研发新产品，更早的占有市场。</w:t>
                  </w:r>
                </w:p>
              </w:tc>
              <w:tc>
                <w:tcPr>
                  <w:tcW w:w="3965" w:type="dxa"/>
                </w:tcPr>
                <w:p>
                  <w:pPr>
                    <w:shd w:val="clear" w:color="auto" w:fill="C7DAF1" w:themeFill="text2" w:themeFillTint="32"/>
                    <w:rPr>
                      <w:rFonts w:hint="default" w:eastAsia="宋体"/>
                      <w:lang w:val="en-US" w:eastAsia="zh-CN"/>
                    </w:rPr>
                  </w:pPr>
                  <w:r>
                    <w:rPr>
                      <w:rFonts w:hint="eastAsia" w:ascii="Times New Roman" w:hAnsi="Times New Roman" w:eastAsia="宋体" w:cs="Times New Roman"/>
                      <w:szCs w:val="24"/>
                    </w:rPr>
                    <w:t>了解产品质量的稳定性，及时研发质量稳定的新产品，提高产品竞争力，开拓新市场。</w:t>
                  </w:r>
                </w:p>
              </w:tc>
              <w:tc>
                <w:tcPr>
                  <w:tcW w:w="1717"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b/>
                      <w:bCs/>
                      <w:lang w:val="en-US" w:eastAsia="zh-CN"/>
                    </w:rPr>
                  </w:pPr>
                  <w:r>
                    <w:rPr>
                      <w:rFonts w:hint="eastAsia"/>
                      <w:b/>
                      <w:bCs/>
                      <w:lang w:val="en-US" w:eastAsia="zh-CN"/>
                    </w:rPr>
                    <w:t>不合格控制：</w:t>
                  </w:r>
                </w:p>
                <w:p>
                  <w:pPr>
                    <w:shd w:val="clear" w:color="auto" w:fill="C7DAF1" w:themeFill="text2" w:themeFillTint="32"/>
                    <w:rPr>
                      <w:rFonts w:hint="default"/>
                      <w:b w:val="0"/>
                      <w:bCs w:val="0"/>
                      <w:lang w:val="en-US" w:eastAsia="zh-CN"/>
                    </w:rPr>
                  </w:pPr>
                  <w:r>
                    <w:rPr>
                      <w:rFonts w:hint="eastAsia"/>
                      <w:b/>
                      <w:bCs/>
                      <w:lang w:val="en-US" w:eastAsia="zh-CN"/>
                    </w:rPr>
                    <w:t>风险：</w:t>
                  </w:r>
                  <w:r>
                    <w:rPr>
                      <w:rFonts w:hint="eastAsia"/>
                      <w:b w:val="0"/>
                      <w:bCs w:val="0"/>
                      <w:lang w:val="en-US" w:eastAsia="zh-CN"/>
                    </w:rPr>
                    <w:t>健康伤害</w:t>
                  </w:r>
                </w:p>
                <w:p>
                  <w:pPr>
                    <w:pStyle w:val="2"/>
                    <w:rPr>
                      <w:rFonts w:hint="default"/>
                      <w:lang w:val="en-US" w:eastAsia="zh-CN"/>
                    </w:rPr>
                  </w:pPr>
                  <w:r>
                    <w:rPr>
                      <w:rFonts w:hint="eastAsia"/>
                      <w:b/>
                      <w:bCs w:val="0"/>
                      <w:lang w:val="en-US" w:eastAsia="zh-CN"/>
                    </w:rPr>
                    <w:t>机遇：</w:t>
                  </w:r>
                  <w:r>
                    <w:rPr>
                      <w:rFonts w:hint="eastAsia"/>
                      <w:b w:val="0"/>
                      <w:bCs/>
                      <w:lang w:val="en-US" w:eastAsia="zh-CN"/>
                    </w:rPr>
                    <w:t>确保产品质量</w:t>
                  </w:r>
                </w:p>
              </w:tc>
              <w:tc>
                <w:tcPr>
                  <w:tcW w:w="3965" w:type="dxa"/>
                  <w:vAlign w:val="top"/>
                </w:tcPr>
                <w:p>
                  <w:pPr>
                    <w:shd w:val="clear" w:color="auto" w:fill="C7DAF1" w:themeFill="text2" w:themeFillTint="32"/>
                    <w:rPr>
                      <w:rFonts w:hint="eastAsia"/>
                      <w:lang w:val="en-US" w:eastAsia="zh-CN"/>
                    </w:rPr>
                  </w:pPr>
                  <w:r>
                    <w:rPr>
                      <w:rFonts w:hint="eastAsia"/>
                      <w:lang w:val="en-US" w:eastAsia="zh-CN"/>
                    </w:rPr>
                    <w:t>严格入厂检验、过程检验及成品检验；</w:t>
                  </w:r>
                </w:p>
                <w:p>
                  <w:pPr>
                    <w:pStyle w:val="2"/>
                    <w:rPr>
                      <w:rFonts w:hint="default"/>
                      <w:lang w:val="en-US" w:eastAsia="zh-CN"/>
                    </w:rPr>
                  </w:pPr>
                  <w:r>
                    <w:rPr>
                      <w:rFonts w:hint="eastAsia"/>
                      <w:lang w:val="en-US" w:eastAsia="zh-CN"/>
                    </w:rPr>
                    <w:t>严格执行标准操作，防污染控制</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b/>
                      <w:bCs/>
                      <w:lang w:val="en-US" w:eastAsia="zh-CN"/>
                    </w:rPr>
                  </w:pPr>
                  <w:r>
                    <w:rPr>
                      <w:rFonts w:hint="eastAsia"/>
                      <w:b/>
                      <w:bCs/>
                      <w:lang w:val="en-US" w:eastAsia="zh-CN"/>
                    </w:rPr>
                    <w:t>生产过程管理：</w:t>
                  </w:r>
                </w:p>
                <w:p>
                  <w:pPr>
                    <w:shd w:val="clear" w:color="auto" w:fill="C7DAF1" w:themeFill="text2" w:themeFillTint="32"/>
                    <w:rPr>
                      <w:rFonts w:hint="eastAsia"/>
                      <w:lang w:val="en-US" w:eastAsia="zh-CN"/>
                    </w:rPr>
                  </w:pPr>
                  <w:r>
                    <w:rPr>
                      <w:rFonts w:hint="eastAsia"/>
                      <w:b/>
                      <w:bCs/>
                      <w:lang w:val="en-US" w:eastAsia="zh-CN"/>
                    </w:rPr>
                    <w:t>风险：</w:t>
                  </w:r>
                  <w:r>
                    <w:rPr>
                      <w:rFonts w:hint="eastAsia"/>
                      <w:lang w:val="en-US" w:eastAsia="zh-CN"/>
                    </w:rPr>
                    <w:t>防疫消毒不严，卫生管理较差</w:t>
                  </w:r>
                </w:p>
                <w:p>
                  <w:pPr>
                    <w:pStyle w:val="2"/>
                    <w:rPr>
                      <w:rFonts w:hint="default"/>
                      <w:lang w:val="en-US" w:eastAsia="zh-CN"/>
                    </w:rPr>
                  </w:pPr>
                  <w:r>
                    <w:rPr>
                      <w:rFonts w:hint="eastAsia"/>
                      <w:b/>
                      <w:bCs w:val="0"/>
                      <w:lang w:val="en-US" w:eastAsia="zh-CN"/>
                    </w:rPr>
                    <w:t>机遇：</w:t>
                  </w:r>
                  <w:r>
                    <w:rPr>
                      <w:rFonts w:hint="eastAsia"/>
                      <w:b w:val="0"/>
                      <w:bCs/>
                      <w:lang w:val="en-US" w:eastAsia="zh-CN"/>
                    </w:rPr>
                    <w:t>确保产品质量</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人员、车间环境、工器具冲洗、容器或台面消毒到位</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 xml:space="preserve">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hint="eastAsia"/>
                      <w:b/>
                      <w:bCs/>
                    </w:rPr>
                  </w:pPr>
                  <w:r>
                    <w:rPr>
                      <w:rFonts w:hint="eastAsia"/>
                      <w:b/>
                      <w:bCs/>
                    </w:rPr>
                    <w:t>法律、法规内容的变化</w:t>
                  </w:r>
                </w:p>
                <w:p>
                  <w:pPr>
                    <w:rPr>
                      <w:rFonts w:hint="eastAsia" w:eastAsia="宋体"/>
                      <w:lang w:val="en-US" w:eastAsia="zh-CN"/>
                    </w:rPr>
                  </w:pPr>
                  <w:r>
                    <w:rPr>
                      <w:rFonts w:hint="eastAsia"/>
                      <w:b/>
                    </w:rPr>
                    <w:t>风险：</w:t>
                  </w:r>
                  <w:r>
                    <w:rPr>
                      <w:rFonts w:hint="eastAsia"/>
                    </w:rPr>
                    <w:t>公司对当地国家法律法规是否充分收集评估并执行遵守，执行标准符合新法规要求</w:t>
                  </w:r>
                  <w:r>
                    <w:rPr>
                      <w:rFonts w:hint="eastAsia"/>
                      <w:lang w:eastAsia="zh-CN"/>
                    </w:rPr>
                    <w:t>。</w:t>
                  </w:r>
                </w:p>
                <w:p>
                  <w:pPr>
                    <w:rPr>
                      <w:rFonts w:hint="default" w:ascii="Times New Roman" w:hAnsi="Times New Roman" w:eastAsia="宋体" w:cs="Times New Roman"/>
                      <w:kern w:val="2"/>
                      <w:sz w:val="21"/>
                      <w:szCs w:val="24"/>
                      <w:lang w:val="en-US" w:eastAsia="zh-CN" w:bidi="ar-SA"/>
                    </w:rPr>
                  </w:pPr>
                  <w:r>
                    <w:rPr>
                      <w:rFonts w:hint="eastAsia"/>
                      <w:b/>
                    </w:rPr>
                    <w:t>机遇：</w:t>
                  </w:r>
                  <w:r>
                    <w:rPr>
                      <w:rFonts w:hint="eastAsia"/>
                    </w:rPr>
                    <w:t>公司产品机构调整，给公司带来潜在的客户</w:t>
                  </w:r>
                </w:p>
              </w:tc>
              <w:tc>
                <w:tcPr>
                  <w:tcW w:w="3965" w:type="dxa"/>
                </w:tcPr>
                <w:p>
                  <w:pPr>
                    <w:numPr>
                      <w:ilvl w:val="0"/>
                      <w:numId w:val="2"/>
                    </w:numPr>
                    <w:shd w:val="clear" w:color="auto" w:fill="C7DAF1" w:themeFill="text2" w:themeFillTint="32"/>
                    <w:rPr>
                      <w:rFonts w:hint="eastAsia"/>
                    </w:rPr>
                  </w:pPr>
                  <w:r>
                    <w:rPr>
                      <w:rFonts w:hint="eastAsia"/>
                    </w:rPr>
                    <w:t>主要职能部门按照要求加强法律法规的收集评价</w:t>
                  </w:r>
                </w:p>
                <w:p>
                  <w:pPr>
                    <w:pStyle w:val="2"/>
                    <w:numPr>
                      <w:ilvl w:val="0"/>
                      <w:numId w:val="2"/>
                    </w:numPr>
                    <w:rPr>
                      <w:rFonts w:hint="default"/>
                      <w:lang w:val="en-US" w:eastAsia="zh-CN"/>
                    </w:rPr>
                  </w:pPr>
                  <w:r>
                    <w:rPr>
                      <w:rFonts w:hint="eastAsia"/>
                    </w:rPr>
                    <w:t>加大市场开拓</w:t>
                  </w:r>
                </w:p>
              </w:tc>
              <w:tc>
                <w:tcPr>
                  <w:tcW w:w="1717"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ascii="Times New Roman" w:hAnsi="Times New Roman" w:eastAsia="宋体" w:cs="Times New Roman"/>
                      <w:b/>
                      <w:szCs w:val="24"/>
                      <w:lang w:val="en-US" w:eastAsia="zh-CN"/>
                    </w:rPr>
                  </w:pPr>
                  <w:r>
                    <w:rPr>
                      <w:rFonts w:hint="eastAsia" w:ascii="Times New Roman" w:hAnsi="Times New Roman" w:eastAsia="宋体" w:cs="Times New Roman"/>
                      <w:b/>
                      <w:szCs w:val="24"/>
                      <w:lang w:val="en-US" w:eastAsia="zh-CN"/>
                    </w:rPr>
                    <w:t>客户需求：</w:t>
                  </w:r>
                </w:p>
                <w:p>
                  <w:pPr>
                    <w:rPr>
                      <w:rFonts w:ascii="Times New Roman" w:hAnsi="Times New Roman" w:eastAsia="宋体" w:cs="Times New Roman"/>
                      <w:szCs w:val="24"/>
                    </w:rPr>
                  </w:pPr>
                  <w:r>
                    <w:rPr>
                      <w:rFonts w:hint="eastAsia" w:ascii="Times New Roman" w:hAnsi="Times New Roman" w:eastAsia="宋体" w:cs="Times New Roman"/>
                      <w:b/>
                      <w:szCs w:val="24"/>
                    </w:rPr>
                    <w:t>风险：</w:t>
                  </w:r>
                  <w:r>
                    <w:rPr>
                      <w:rFonts w:hint="eastAsia" w:ascii="Times New Roman" w:hAnsi="Times New Roman" w:eastAsia="宋体" w:cs="Times New Roman"/>
                      <w:szCs w:val="24"/>
                    </w:rPr>
                    <w:t>客户对产品质量标准提高，以及对供应周期和售后服务的期望值提升，给公司生产、质量和售后管理提出新的要求</w:t>
                  </w:r>
                </w:p>
                <w:p>
                  <w:pPr>
                    <w:shd w:val="clear" w:color="auto" w:fill="C7DAF1" w:themeFill="text2" w:themeFillTint="32"/>
                    <w:rPr>
                      <w:rFonts w:hint="default" w:eastAsia="宋体"/>
                      <w:lang w:val="en-US" w:eastAsia="zh-CN"/>
                    </w:rPr>
                  </w:pPr>
                  <w:r>
                    <w:rPr>
                      <w:rFonts w:hint="eastAsia" w:ascii="Times New Roman" w:hAnsi="Times New Roman" w:eastAsia="宋体" w:cs="Times New Roman"/>
                      <w:b/>
                      <w:szCs w:val="24"/>
                    </w:rPr>
                    <w:t>机遇：</w:t>
                  </w:r>
                  <w:r>
                    <w:rPr>
                      <w:rFonts w:hint="eastAsia" w:ascii="Times New Roman" w:hAnsi="Times New Roman" w:eastAsia="宋体" w:cs="Times New Roman"/>
                      <w:szCs w:val="24"/>
                    </w:rPr>
                    <w:t>市场竞争的加剧，公司管理水平的提升，会给公司带来潜在的发展机遇</w:t>
                  </w:r>
                </w:p>
              </w:tc>
              <w:tc>
                <w:tcPr>
                  <w:tcW w:w="3965" w:type="dxa"/>
                  <w:vAlign w:val="center"/>
                </w:tcPr>
                <w:p>
                  <w:pPr>
                    <w:numPr>
                      <w:ilvl w:val="0"/>
                      <w:numId w:val="3"/>
                    </w:numPr>
                    <w:rPr>
                      <w:rFonts w:hint="eastAsia" w:ascii="Times New Roman" w:hAnsi="Times New Roman" w:eastAsia="宋体" w:cs="Times New Roman"/>
                      <w:b w:val="0"/>
                      <w:bCs w:val="0"/>
                      <w:szCs w:val="24"/>
                    </w:rPr>
                  </w:pPr>
                  <w:r>
                    <w:rPr>
                      <w:rFonts w:hint="eastAsia" w:cs="Times New Roman"/>
                      <w:b w:val="0"/>
                      <w:bCs w:val="0"/>
                      <w:szCs w:val="24"/>
                      <w:lang w:val="en-US" w:eastAsia="zh-CN"/>
                    </w:rPr>
                    <w:t>明确顾客需求，不断提高满意</w:t>
                  </w:r>
                </w:p>
                <w:p>
                  <w:pPr>
                    <w:numPr>
                      <w:ilvl w:val="0"/>
                      <w:numId w:val="3"/>
                    </w:numPr>
                    <w:rPr>
                      <w:rFonts w:hint="default" w:ascii="Times New Roman" w:hAnsi="Times New Roman" w:eastAsia="宋体" w:cs="Times New Roman"/>
                      <w:b w:val="0"/>
                      <w:bCs w:val="0"/>
                      <w:szCs w:val="24"/>
                      <w:lang w:val="en-US" w:eastAsia="zh-CN"/>
                    </w:rPr>
                  </w:pPr>
                  <w:r>
                    <w:rPr>
                      <w:rFonts w:hint="eastAsia" w:ascii="Times New Roman" w:hAnsi="Times New Roman" w:eastAsia="宋体" w:cs="Times New Roman"/>
                      <w:b w:val="0"/>
                      <w:bCs w:val="0"/>
                      <w:szCs w:val="24"/>
                    </w:rPr>
                    <w:t>生产部门做好生产计划的安排，保证生产计划的执行</w:t>
                  </w:r>
                </w:p>
                <w:p>
                  <w:pPr>
                    <w:numPr>
                      <w:ilvl w:val="0"/>
                      <w:numId w:val="3"/>
                    </w:numPr>
                    <w:ind w:left="0" w:leftChars="0" w:firstLine="0" w:firstLineChars="0"/>
                    <w:rPr>
                      <w:rFonts w:hint="default" w:eastAsia="宋体"/>
                      <w:lang w:val="en-US" w:eastAsia="zh-CN"/>
                    </w:rPr>
                  </w:pPr>
                  <w:r>
                    <w:rPr>
                      <w:rFonts w:hint="eastAsia" w:ascii="Times New Roman" w:hAnsi="Times New Roman" w:eastAsia="宋体" w:cs="Times New Roman"/>
                      <w:b w:val="0"/>
                      <w:bCs w:val="0"/>
                      <w:szCs w:val="24"/>
                    </w:rPr>
                    <w:t>加大客户交流沟通，及时处理客户的需求和意见</w:t>
                  </w:r>
                </w:p>
              </w:tc>
              <w:tc>
                <w:tcPr>
                  <w:tcW w:w="1717"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2840" w:type="dxa"/>
                </w:tcPr>
                <w:p>
                  <w:pPr>
                    <w:rPr>
                      <w:rFonts w:hint="default" w:ascii="Times New Roman" w:hAnsi="Times New Roman" w:eastAsia="宋体" w:cs="Times New Roman"/>
                      <w:b/>
                      <w:color w:val="auto"/>
                      <w:szCs w:val="24"/>
                      <w:lang w:val="en-US" w:eastAsia="zh-CN"/>
                    </w:rPr>
                  </w:pPr>
                  <w:r>
                    <w:rPr>
                      <w:rFonts w:hint="eastAsia" w:ascii="Times New Roman" w:hAnsi="Times New Roman" w:eastAsia="宋体" w:cs="Times New Roman"/>
                      <w:b/>
                      <w:color w:val="auto"/>
                      <w:szCs w:val="24"/>
                      <w:lang w:val="en-US" w:eastAsia="zh-CN"/>
                    </w:rPr>
                    <w:t>疫情影响：</w:t>
                  </w:r>
                </w:p>
                <w:p>
                  <w:pPr>
                    <w:rPr>
                      <w:rFonts w:ascii="Times New Roman" w:hAnsi="Times New Roman" w:eastAsia="宋体" w:cs="Times New Roman"/>
                      <w:color w:val="auto"/>
                      <w:szCs w:val="24"/>
                    </w:rPr>
                  </w:pPr>
                  <w:r>
                    <w:rPr>
                      <w:rFonts w:hint="eastAsia" w:ascii="Times New Roman" w:hAnsi="Times New Roman" w:eastAsia="宋体" w:cs="Times New Roman"/>
                      <w:b/>
                      <w:color w:val="auto"/>
                      <w:szCs w:val="24"/>
                    </w:rPr>
                    <w:t>风险：</w:t>
                  </w:r>
                  <w:r>
                    <w:rPr>
                      <w:rFonts w:hint="eastAsia" w:ascii="Times New Roman" w:hAnsi="Times New Roman" w:eastAsia="宋体" w:cs="Times New Roman"/>
                      <w:color w:val="auto"/>
                      <w:szCs w:val="24"/>
                    </w:rPr>
                    <w:t>控制外来人员</w:t>
                  </w:r>
                </w:p>
                <w:p>
                  <w:pPr>
                    <w:shd w:val="clear" w:color="auto" w:fill="C7DAF1" w:themeFill="text2" w:themeFillTint="32"/>
                    <w:rPr>
                      <w:rFonts w:hint="default" w:eastAsia="宋体"/>
                      <w:lang w:val="en-US" w:eastAsia="zh-CN"/>
                    </w:rPr>
                  </w:pPr>
                  <w:r>
                    <w:rPr>
                      <w:rFonts w:hint="eastAsia" w:ascii="Times New Roman" w:hAnsi="Times New Roman" w:eastAsia="宋体" w:cs="Times New Roman"/>
                      <w:b/>
                      <w:color w:val="auto"/>
                      <w:szCs w:val="24"/>
                    </w:rPr>
                    <w:t>机遇：</w:t>
                  </w:r>
                  <w:r>
                    <w:rPr>
                      <w:rFonts w:hint="eastAsia" w:ascii="Times New Roman" w:hAnsi="Times New Roman" w:eastAsia="宋体" w:cs="Times New Roman"/>
                      <w:color w:val="auto"/>
                      <w:szCs w:val="24"/>
                    </w:rPr>
                    <w:t>为满足顾客要求克服一切困难，赢得更多认可</w:t>
                  </w:r>
                </w:p>
              </w:tc>
              <w:tc>
                <w:tcPr>
                  <w:tcW w:w="3965" w:type="dxa"/>
                  <w:vAlign w:val="center"/>
                </w:tcPr>
                <w:p>
                  <w:pPr>
                    <w:numPr>
                      <w:ilvl w:val="0"/>
                      <w:numId w:val="0"/>
                    </w:numPr>
                    <w:ind w:firstLine="210" w:firstLineChars="100"/>
                    <w:rPr>
                      <w:rFonts w:hint="eastAsia" w:ascii="Times New Roman" w:hAnsi="Times New Roman" w:eastAsia="宋体" w:cs="Times New Roman"/>
                      <w:b w:val="0"/>
                      <w:bCs w:val="0"/>
                      <w:szCs w:val="24"/>
                    </w:rPr>
                  </w:pPr>
                  <w:r>
                    <w:rPr>
                      <w:rFonts w:hint="eastAsia" w:ascii="Times New Roman" w:hAnsi="Times New Roman" w:eastAsia="宋体" w:cs="Times New Roman"/>
                      <w:b w:val="0"/>
                      <w:bCs w:val="0"/>
                      <w:szCs w:val="24"/>
                    </w:rPr>
                    <w:t>执行法律法规及主管部门要求，掌握并做好防护；</w:t>
                  </w:r>
                </w:p>
                <w:p>
                  <w:pPr>
                    <w:numPr>
                      <w:ilvl w:val="0"/>
                      <w:numId w:val="0"/>
                    </w:numPr>
                    <w:ind w:firstLine="210" w:firstLineChars="100"/>
                    <w:rPr>
                      <w:rFonts w:hint="default" w:eastAsia="宋体"/>
                      <w:lang w:val="en-US" w:eastAsia="zh-CN"/>
                    </w:rPr>
                  </w:pPr>
                  <w:r>
                    <w:rPr>
                      <w:rFonts w:hint="eastAsia" w:ascii="Times New Roman" w:hAnsi="Times New Roman" w:eastAsia="宋体" w:cs="Times New Roman"/>
                      <w:b w:val="0"/>
                      <w:bCs w:val="0"/>
                      <w:szCs w:val="24"/>
                    </w:rPr>
                    <w:t>配备防护消毒用品，进行</w:t>
                  </w:r>
                  <w:r>
                    <w:rPr>
                      <w:rFonts w:hint="eastAsia" w:cs="Times New Roman"/>
                      <w:b w:val="0"/>
                      <w:bCs w:val="0"/>
                      <w:szCs w:val="24"/>
                      <w:lang w:val="en-US" w:eastAsia="zh-CN"/>
                    </w:rPr>
                    <w:t>每</w:t>
                  </w:r>
                  <w:r>
                    <w:rPr>
                      <w:rFonts w:hint="eastAsia" w:ascii="Times New Roman" w:hAnsi="Times New Roman" w:eastAsia="宋体" w:cs="Times New Roman"/>
                      <w:b w:val="0"/>
                      <w:bCs w:val="0"/>
                      <w:szCs w:val="24"/>
                    </w:rPr>
                    <w:t>日体温监测均正常；限制人员只能在厂区活动，控制外来人员。</w:t>
                  </w:r>
                </w:p>
              </w:tc>
              <w:tc>
                <w:tcPr>
                  <w:tcW w:w="1717"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both"/>
                    <w:rPr>
                      <w:rFonts w:hint="eastAsia" w:ascii="Times New Roman" w:hAnsi="Times New Roman" w:eastAsia="宋体" w:cs="Times New Roman"/>
                      <w:b/>
                      <w:szCs w:val="24"/>
                    </w:rPr>
                  </w:pPr>
                  <w:r>
                    <w:rPr>
                      <w:rFonts w:hint="eastAsia" w:ascii="Times New Roman" w:hAnsi="Times New Roman" w:eastAsia="宋体" w:cs="Times New Roman"/>
                      <w:szCs w:val="24"/>
                    </w:rPr>
                    <w:t>基础设施管理公司运行环境</w:t>
                  </w:r>
                </w:p>
                <w:p>
                  <w:pPr>
                    <w:rPr>
                      <w:rFonts w:ascii="Times New Roman" w:hAnsi="Times New Roman" w:eastAsia="宋体" w:cs="Times New Roman"/>
                      <w:szCs w:val="24"/>
                    </w:rPr>
                  </w:pPr>
                  <w:r>
                    <w:rPr>
                      <w:rFonts w:hint="eastAsia" w:ascii="Times New Roman" w:hAnsi="Times New Roman" w:eastAsia="宋体" w:cs="Times New Roman"/>
                      <w:b/>
                      <w:szCs w:val="24"/>
                    </w:rPr>
                    <w:t>风险：</w:t>
                  </w:r>
                  <w:r>
                    <w:rPr>
                      <w:rFonts w:hint="eastAsia" w:ascii="Times New Roman" w:hAnsi="Times New Roman" w:eastAsia="宋体" w:cs="Times New Roman"/>
                      <w:szCs w:val="24"/>
                    </w:rPr>
                    <w:t>如果公司现有的运行环境以及设施、设备管理不善，造成的生产停滞，会给公司造成很大的生产风险。</w:t>
                  </w:r>
                </w:p>
                <w:p>
                  <w:pPr>
                    <w:shd w:val="clear" w:color="auto" w:fill="C7DAF1" w:themeFill="text2" w:themeFillTint="32"/>
                    <w:rPr>
                      <w:rFonts w:hint="eastAsia" w:ascii="Times New Roman" w:hAnsi="Times New Roman" w:eastAsia="宋体" w:cs="Times New Roman"/>
                      <w:b/>
                      <w:color w:val="FF0000"/>
                      <w:szCs w:val="24"/>
                    </w:rPr>
                  </w:pPr>
                  <w:r>
                    <w:rPr>
                      <w:rFonts w:hint="eastAsia" w:ascii="Times New Roman" w:hAnsi="Times New Roman" w:eastAsia="宋体" w:cs="Times New Roman"/>
                      <w:b/>
                      <w:szCs w:val="24"/>
                    </w:rPr>
                    <w:t>机遇：</w:t>
                  </w:r>
                  <w:r>
                    <w:rPr>
                      <w:rFonts w:hint="eastAsia" w:ascii="Times New Roman" w:hAnsi="Times New Roman" w:eastAsia="宋体" w:cs="Times New Roman"/>
                      <w:szCs w:val="24"/>
                    </w:rPr>
                    <w:t>基础设备维护良好，为公司发展创造良好的环境</w:t>
                  </w:r>
                  <w:r>
                    <w:rPr>
                      <w:rFonts w:hint="eastAsia" w:ascii="Times New Roman" w:hAnsi="Times New Roman" w:eastAsia="宋体" w:cs="Times New Roman"/>
                      <w:spacing w:val="-6"/>
                      <w:szCs w:val="21"/>
                    </w:rPr>
                    <w:t>。</w:t>
                  </w:r>
                </w:p>
              </w:tc>
              <w:tc>
                <w:tcPr>
                  <w:tcW w:w="3965" w:type="dxa"/>
                  <w:vAlign w:val="center"/>
                </w:tcPr>
                <w:p>
                  <w:pPr>
                    <w:rPr>
                      <w:rFonts w:hint="eastAsia" w:ascii="Times New Roman" w:hAnsi="Times New Roman" w:eastAsia="宋体" w:cs="Times New Roman"/>
                      <w:szCs w:val="24"/>
                    </w:rPr>
                  </w:pPr>
                </w:p>
                <w:p>
                  <w:pPr>
                    <w:rPr>
                      <w:rFonts w:hint="eastAsia" w:ascii="Times New Roman" w:hAnsi="Times New Roman" w:eastAsia="宋体" w:cs="Times New Roman"/>
                      <w:color w:val="FF0000"/>
                      <w:kern w:val="0"/>
                      <w:sz w:val="18"/>
                      <w:szCs w:val="18"/>
                    </w:rPr>
                  </w:pPr>
                  <w:r>
                    <w:rPr>
                      <w:rFonts w:hint="eastAsia" w:ascii="Times New Roman" w:hAnsi="Times New Roman" w:eastAsia="宋体" w:cs="Times New Roman"/>
                      <w:szCs w:val="24"/>
                    </w:rPr>
                    <w:t>生产部严格按照公司的计划做好设备改造和按照计划的维护工作，提高公司设备、设施稳定性。</w:t>
                  </w:r>
                </w:p>
              </w:tc>
              <w:tc>
                <w:tcPr>
                  <w:tcW w:w="1717"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left"/>
                    <w:rPr>
                      <w:rFonts w:ascii="Times New Roman" w:hAnsi="Times New Roman" w:eastAsia="宋体" w:cs="Times New Roman"/>
                      <w:b/>
                      <w:szCs w:val="24"/>
                    </w:rPr>
                  </w:pPr>
                  <w:r>
                    <w:rPr>
                      <w:rFonts w:ascii="Times New Roman" w:hAnsi="Times New Roman" w:eastAsia="宋体" w:cs="Times New Roman"/>
                      <w:szCs w:val="24"/>
                    </w:rPr>
                    <w:t>异常产品流入市场</w:t>
                  </w:r>
                </w:p>
                <w:p>
                  <w:pPr>
                    <w:jc w:val="left"/>
                    <w:rPr>
                      <w:rFonts w:ascii="Times New Roman" w:hAnsi="Times New Roman" w:eastAsia="宋体" w:cs="Times New Roman"/>
                      <w:szCs w:val="24"/>
                    </w:rPr>
                  </w:pPr>
                  <w:r>
                    <w:rPr>
                      <w:rFonts w:ascii="Times New Roman" w:hAnsi="Times New Roman" w:eastAsia="宋体" w:cs="Times New Roman"/>
                      <w:b/>
                      <w:szCs w:val="24"/>
                    </w:rPr>
                    <w:t>风险：</w:t>
                  </w:r>
                  <w:r>
                    <w:rPr>
                      <w:rFonts w:hint="eastAsia" w:ascii="Times New Roman" w:hAnsi="Times New Roman" w:eastAsia="宋体" w:cs="Times New Roman"/>
                      <w:szCs w:val="24"/>
                    </w:rPr>
                    <w:t>市场异常产品召回不及时；不良产品流转到市场，引起顾客投诉。</w:t>
                  </w:r>
                </w:p>
                <w:p>
                  <w:pPr>
                    <w:shd w:val="clear" w:color="auto" w:fill="C7DAF1" w:themeFill="text2" w:themeFillTint="32"/>
                    <w:jc w:val="left"/>
                    <w:rPr>
                      <w:rFonts w:hint="eastAsia" w:ascii="Times New Roman" w:hAnsi="Times New Roman" w:eastAsia="宋体" w:cs="Times New Roman"/>
                      <w:b/>
                      <w:color w:val="FF0000"/>
                      <w:szCs w:val="24"/>
                    </w:rPr>
                  </w:pPr>
                  <w:r>
                    <w:rPr>
                      <w:rFonts w:ascii="Times New Roman" w:hAnsi="Times New Roman" w:eastAsia="宋体" w:cs="Times New Roman"/>
                      <w:b/>
                      <w:szCs w:val="24"/>
                    </w:rPr>
                    <w:t>机遇：</w:t>
                  </w:r>
                  <w:r>
                    <w:rPr>
                      <w:rFonts w:hint="eastAsia" w:ascii="Times New Roman" w:hAnsi="Times New Roman" w:eastAsia="宋体" w:cs="Times New Roman"/>
                      <w:szCs w:val="24"/>
                    </w:rPr>
                    <w:t>售后服务处理得当，会给公司带来额外发展机遇。</w:t>
                  </w:r>
                </w:p>
              </w:tc>
              <w:tc>
                <w:tcPr>
                  <w:tcW w:w="3965" w:type="dxa"/>
                  <w:vAlign w:val="center"/>
                </w:tcPr>
                <w:p>
                  <w:pPr>
                    <w:pStyle w:val="12"/>
                    <w:ind w:left="0" w:leftChars="0" w:firstLine="210" w:firstLineChars="100"/>
                    <w:jc w:val="left"/>
                    <w:rPr>
                      <w:rFonts w:hint="eastAsia" w:ascii="Times New Roman" w:hAnsi="Times New Roman" w:eastAsia="宋体" w:cs="Times New Roman"/>
                      <w:szCs w:val="24"/>
                    </w:rPr>
                  </w:pPr>
                  <w:r>
                    <w:rPr>
                      <w:rFonts w:hint="eastAsia" w:ascii="Times New Roman" w:hAnsi="Times New Roman" w:eastAsia="宋体" w:cs="Times New Roman"/>
                      <w:szCs w:val="24"/>
                    </w:rPr>
                    <w:t>及时召回各区域市场上的不良品；</w:t>
                  </w:r>
                </w:p>
                <w:p>
                  <w:pPr>
                    <w:pStyle w:val="12"/>
                    <w:ind w:left="0" w:leftChars="0" w:firstLine="210" w:firstLineChars="100"/>
                    <w:jc w:val="left"/>
                    <w:rPr>
                      <w:rFonts w:ascii="Times New Roman" w:hAnsi="Times New Roman" w:eastAsia="宋体" w:cs="Times New Roman"/>
                      <w:szCs w:val="24"/>
                    </w:rPr>
                  </w:pPr>
                  <w:r>
                    <w:rPr>
                      <w:rFonts w:hint="eastAsia" w:ascii="Times New Roman" w:hAnsi="Times New Roman" w:eastAsia="宋体" w:cs="Times New Roman"/>
                      <w:szCs w:val="24"/>
                    </w:rPr>
                    <w:t>定期进行食品召回演练；定期进行顾客满意度调查。</w:t>
                  </w:r>
                </w:p>
                <w:p>
                  <w:pPr>
                    <w:rPr>
                      <w:rFonts w:hint="eastAsia" w:ascii="Times New Roman" w:hAnsi="Times New Roman" w:eastAsia="宋体" w:cs="Times New Roman"/>
                      <w:color w:val="FF0000"/>
                      <w:kern w:val="0"/>
                      <w:sz w:val="18"/>
                      <w:szCs w:val="18"/>
                    </w:rPr>
                  </w:pPr>
                </w:p>
              </w:tc>
              <w:tc>
                <w:tcPr>
                  <w:tcW w:w="1717"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both"/>
                    <w:rPr>
                      <w:rFonts w:ascii="Times New Roman" w:hAnsi="Times New Roman" w:eastAsia="宋体" w:cs="Times New Roman"/>
                      <w:szCs w:val="24"/>
                    </w:rPr>
                  </w:pPr>
                  <w:r>
                    <w:rPr>
                      <w:rFonts w:ascii="Times New Roman" w:hAnsi="Times New Roman" w:eastAsia="宋体" w:cs="Times New Roman"/>
                      <w:szCs w:val="24"/>
                    </w:rPr>
                    <w:t>证件、资质及时更新及时替换归档</w:t>
                  </w:r>
                </w:p>
                <w:p>
                  <w:pPr>
                    <w:jc w:val="both"/>
                    <w:rPr>
                      <w:rFonts w:ascii="Times New Roman" w:hAnsi="Times New Roman" w:eastAsia="宋体" w:cs="Times New Roman"/>
                      <w:szCs w:val="24"/>
                    </w:rPr>
                  </w:pPr>
                  <w:r>
                    <w:rPr>
                      <w:rFonts w:ascii="Times New Roman" w:hAnsi="Times New Roman" w:eastAsia="宋体" w:cs="Times New Roman"/>
                      <w:b/>
                      <w:szCs w:val="24"/>
                    </w:rPr>
                    <w:t>风险：</w:t>
                  </w:r>
                  <w:r>
                    <w:rPr>
                      <w:rFonts w:hint="eastAsia" w:ascii="Times New Roman" w:hAnsi="Times New Roman" w:eastAsia="宋体" w:cs="Times New Roman"/>
                      <w:szCs w:val="24"/>
                    </w:rPr>
                    <w:t>未按最新法规要求更新证书资质，导致公司执行标准滞后，产品个别指标错误，引起客户投诉。</w:t>
                  </w:r>
                </w:p>
                <w:p>
                  <w:pPr>
                    <w:shd w:val="clear" w:color="auto" w:fill="C7DAF1" w:themeFill="text2" w:themeFillTint="32"/>
                    <w:rPr>
                      <w:rFonts w:hint="default" w:eastAsia="宋体"/>
                      <w:lang w:val="en-US" w:eastAsia="zh-CN"/>
                    </w:rPr>
                  </w:pPr>
                  <w:r>
                    <w:rPr>
                      <w:rFonts w:ascii="Times New Roman" w:hAnsi="Times New Roman" w:eastAsia="宋体" w:cs="Times New Roman"/>
                      <w:b/>
                      <w:szCs w:val="24"/>
                    </w:rPr>
                    <w:t>机遇：</w:t>
                  </w:r>
                  <w:r>
                    <w:rPr>
                      <w:rFonts w:hint="eastAsia" w:ascii="Times New Roman" w:hAnsi="Times New Roman" w:eastAsia="宋体" w:cs="Times New Roman"/>
                      <w:szCs w:val="24"/>
                    </w:rPr>
                    <w:t>1.公司目前所在区域的社会形势稳定，对公司的稳定发展提供比较好的环境。2.行业生产环境变化，给公司带来潜在的客户</w:t>
                  </w:r>
                </w:p>
              </w:tc>
              <w:tc>
                <w:tcPr>
                  <w:tcW w:w="3965" w:type="dxa"/>
                  <w:vAlign w:val="center"/>
                </w:tcPr>
                <w:p>
                  <w:pPr>
                    <w:pStyle w:val="12"/>
                    <w:ind w:left="0" w:leftChars="0" w:firstLine="210" w:firstLineChars="100"/>
                    <w:jc w:val="left"/>
                    <w:rPr>
                      <w:rFonts w:ascii="Times New Roman" w:hAnsi="Times New Roman" w:eastAsia="宋体" w:cs="Times New Roman"/>
                      <w:szCs w:val="24"/>
                    </w:rPr>
                  </w:pPr>
                  <w:r>
                    <w:rPr>
                      <w:rFonts w:hint="eastAsia" w:ascii="Times New Roman" w:hAnsi="Times New Roman" w:eastAsia="宋体" w:cs="Times New Roman"/>
                      <w:szCs w:val="24"/>
                    </w:rPr>
                    <w:t>实时关注政府新政策，按法律法规及政府要求更新证件资质等。</w:t>
                  </w:r>
                </w:p>
                <w:p>
                  <w:pPr>
                    <w:rPr>
                      <w:rFonts w:hint="default" w:eastAsia="宋体"/>
                      <w:lang w:val="en-US" w:eastAsia="zh-CN"/>
                    </w:rPr>
                  </w:pPr>
                </w:p>
              </w:tc>
              <w:tc>
                <w:tcPr>
                  <w:tcW w:w="1717" w:type="dxa"/>
                </w:tcPr>
                <w:p>
                  <w:pPr>
                    <w:shd w:val="clear" w:color="auto" w:fill="C7DAF1" w:themeFill="text2" w:themeFillTint="32"/>
                    <w:rPr>
                      <w:rFonts w:hint="default"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Theme="minorEastAsia" w:hAnsiTheme="minorEastAsia" w:eastAsiaTheme="minorEastAsia"/>
                      <w:bCs/>
                      <w:kern w:val="2"/>
                      <w:sz w:val="21"/>
                      <w:szCs w:val="21"/>
                    </w:rPr>
                    <w:t>产品实现过程检验</w:t>
                  </w:r>
                  <w:r>
                    <w:rPr>
                      <w:rFonts w:hint="eastAsia" w:asciiTheme="minorEastAsia" w:hAnsiTheme="minorEastAsia" w:eastAsiaTheme="minorEastAsia"/>
                      <w:bCs/>
                      <w:kern w:val="2"/>
                      <w:sz w:val="21"/>
                      <w:szCs w:val="21"/>
                      <w:lang w:val="en-US" w:eastAsia="zh-CN"/>
                    </w:rPr>
                    <w:t>合格</w:t>
                  </w:r>
                  <w:r>
                    <w:rPr>
                      <w:rFonts w:hint="eastAsia" w:asciiTheme="minorEastAsia" w:hAnsiTheme="minorEastAsia" w:eastAsiaTheme="minorEastAsia"/>
                      <w:bCs/>
                      <w:kern w:val="2"/>
                      <w:sz w:val="21"/>
                      <w:szCs w:val="21"/>
                    </w:rPr>
                    <w:t xml:space="preserve">率100% </w:t>
                  </w:r>
                </w:p>
              </w:tc>
              <w:tc>
                <w:tcPr>
                  <w:tcW w:w="3136"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检测批/总批*100%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质管部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Theme="minorEastAsia" w:hAnsiTheme="minorEastAsia" w:eastAsiaTheme="minorEastAsia"/>
                      <w:bCs/>
                      <w:kern w:val="2"/>
                      <w:sz w:val="21"/>
                      <w:szCs w:val="21"/>
                    </w:rPr>
                    <w:t>产品</w:t>
                  </w:r>
                  <w:r>
                    <w:rPr>
                      <w:rFonts w:hint="eastAsia" w:asciiTheme="minorEastAsia" w:hAnsiTheme="minorEastAsia" w:eastAsiaTheme="minorEastAsia"/>
                      <w:bCs/>
                      <w:kern w:val="2"/>
                      <w:sz w:val="21"/>
                      <w:szCs w:val="21"/>
                      <w:lang w:val="en-US" w:eastAsia="zh-CN"/>
                    </w:rPr>
                    <w:t>抽查检验</w:t>
                  </w:r>
                  <w:r>
                    <w:rPr>
                      <w:rFonts w:hint="eastAsia" w:asciiTheme="minorEastAsia" w:hAnsiTheme="minorEastAsia" w:eastAsiaTheme="minorEastAsia"/>
                      <w:bCs/>
                      <w:kern w:val="2"/>
                      <w:sz w:val="21"/>
                      <w:szCs w:val="21"/>
                    </w:rPr>
                    <w:t>合格率</w:t>
                  </w:r>
                  <w:r>
                    <w:rPr>
                      <w:rFonts w:hint="eastAsia" w:asciiTheme="minorEastAsia" w:hAnsiTheme="minorEastAsia" w:eastAsiaTheme="minorEastAsia"/>
                      <w:bCs/>
                      <w:kern w:val="2"/>
                      <w:sz w:val="21"/>
                      <w:szCs w:val="21"/>
                      <w:lang w:val="en-US" w:eastAsia="zh-CN"/>
                    </w:rPr>
                    <w:t>100</w:t>
                  </w:r>
                  <w:r>
                    <w:rPr>
                      <w:rFonts w:hint="eastAsia" w:asciiTheme="minorEastAsia" w:hAnsiTheme="minorEastAsia" w:eastAsiaTheme="minorEastAsia"/>
                      <w:bCs/>
                      <w:kern w:val="2"/>
                      <w:sz w:val="21"/>
                      <w:szCs w:val="21"/>
                    </w:rPr>
                    <w:t xml:space="preserve">%  </w:t>
                  </w: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抽查合格数/总数</w:t>
                  </w:r>
                  <w:r>
                    <w:rPr>
                      <w:rFonts w:hint="eastAsia"/>
                      <w:lang w:val="en-US" w:eastAsia="zh-CN"/>
                    </w:rPr>
                    <w:t>*100%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质管部、生产部、供销部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Theme="minorEastAsia" w:hAnsiTheme="minorEastAsia" w:eastAsiaTheme="minorEastAsia"/>
                      <w:bCs/>
                      <w:kern w:val="2"/>
                      <w:sz w:val="21"/>
                      <w:szCs w:val="21"/>
                    </w:rPr>
                    <w:t xml:space="preserve">顾客满意度指数  85% </w:t>
                  </w:r>
                </w:p>
              </w:tc>
              <w:tc>
                <w:tcPr>
                  <w:tcW w:w="3136" w:type="dxa"/>
                  <w:shd w:val="clear" w:color="auto" w:fill="auto"/>
                  <w:vAlign w:val="center"/>
                </w:tcPr>
                <w:p>
                  <w:pPr>
                    <w:shd w:val="clear" w:color="auto" w:fill="C7DAF1" w:themeFill="text2" w:themeFillTint="32"/>
                    <w:rPr>
                      <w:rFonts w:ascii="宋体" w:hAnsi="宋体"/>
                    </w:rPr>
                  </w:pPr>
                  <w:r>
                    <w:rPr>
                      <w:rFonts w:hint="eastAsia"/>
                      <w:lang w:val="en-US" w:eastAsia="zh-CN"/>
                    </w:rPr>
                    <w:t>一般满意和很满意指数和/总数*100%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供销部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default" w:asciiTheme="minorEastAsia" w:hAnsiTheme="minorEastAsia" w:eastAsiaTheme="minorEastAsia"/>
                      <w:bCs/>
                      <w:kern w:val="2"/>
                      <w:sz w:val="21"/>
                      <w:szCs w:val="21"/>
                      <w:lang w:val="en-US" w:eastAsia="zh-CN"/>
                    </w:rPr>
                  </w:pPr>
                  <w:r>
                    <w:rPr>
                      <w:rFonts w:hint="eastAsia" w:asciiTheme="minorEastAsia" w:hAnsiTheme="minorEastAsia" w:eastAsiaTheme="minorEastAsia"/>
                      <w:bCs/>
                      <w:kern w:val="2"/>
                      <w:sz w:val="21"/>
                      <w:szCs w:val="21"/>
                      <w:lang w:val="en-US" w:eastAsia="zh-CN"/>
                    </w:rPr>
                    <w:t>改进项目不少于1项/年</w:t>
                  </w:r>
                </w:p>
              </w:tc>
              <w:tc>
                <w:tcPr>
                  <w:tcW w:w="3136" w:type="dxa"/>
                  <w:shd w:val="clear" w:color="auto" w:fill="auto"/>
                  <w:vAlign w:val="center"/>
                </w:tcPr>
                <w:p>
                  <w:pPr>
                    <w:shd w:val="clear" w:color="auto" w:fill="C7DAF1" w:themeFill="text2" w:themeFillTint="32"/>
                    <w:rPr>
                      <w:rFonts w:hint="default"/>
                      <w:lang w:val="en-US" w:eastAsia="zh-CN"/>
                    </w:rPr>
                  </w:pPr>
                  <w:r>
                    <w:rPr>
                      <w:rFonts w:hint="eastAsia"/>
                      <w:lang w:val="en-US" w:eastAsia="zh-CN"/>
                    </w:rPr>
                    <w:t>统计改进项数量</w:t>
                  </w:r>
                </w:p>
              </w:tc>
              <w:tc>
                <w:tcPr>
                  <w:tcW w:w="1350" w:type="dxa"/>
                  <w:shd w:val="clear" w:color="auto" w:fill="auto"/>
                  <w:vAlign w:val="center"/>
                </w:tcPr>
                <w:p>
                  <w:pPr>
                    <w:shd w:val="clear" w:color="auto" w:fill="C7DAF1" w:themeFill="text2" w:themeFillTint="32"/>
                    <w:rPr>
                      <w:rFonts w:hint="default" w:ascii="宋体" w:hAnsi="宋体"/>
                      <w:lang w:val="en-US" w:eastAsia="zh-CN"/>
                    </w:rPr>
                  </w:pPr>
                  <w:r>
                    <w:rPr>
                      <w:rFonts w:hint="eastAsia" w:ascii="宋体" w:hAnsi="宋体"/>
                      <w:lang w:val="en-US" w:eastAsia="zh-CN"/>
                    </w:rPr>
                    <w:t>各部门</w:t>
                  </w:r>
                </w:p>
              </w:tc>
              <w:tc>
                <w:tcPr>
                  <w:tcW w:w="1774" w:type="dxa"/>
                  <w:shd w:val="clear" w:color="auto" w:fill="auto"/>
                  <w:vAlign w:val="center"/>
                </w:tcPr>
                <w:p>
                  <w:pPr>
                    <w:shd w:val="clear" w:color="auto" w:fill="C7DAF1" w:themeFill="text2" w:themeFillTint="32"/>
                    <w:jc w:val="center"/>
                    <w:rPr>
                      <w:rFonts w:hint="default" w:ascii="宋体" w:hAnsi="宋体"/>
                      <w:lang w:val="en-US" w:eastAsia="zh-CN"/>
                    </w:rPr>
                  </w:pPr>
                  <w:r>
                    <w:rPr>
                      <w:rFonts w:hint="eastAsia" w:ascii="宋体" w:hAnsi="宋体"/>
                      <w:lang w:val="en-US" w:eastAsia="zh-CN"/>
                    </w:rPr>
                    <w:t>增加了小包装，调试中</w:t>
                  </w:r>
                </w:p>
              </w:tc>
            </w:tr>
          </w:tbl>
          <w:p>
            <w:pPr>
              <w:shd w:val="clear" w:color="auto" w:fill="C7DAF1" w:themeFill="text2" w:themeFillTint="32"/>
              <w:rPr>
                <w:rFonts w:asciiTheme="minorEastAsia" w:hAnsiTheme="minorEastAsia" w:eastAsiaTheme="minorEastAsia"/>
                <w:bCs/>
                <w:kern w:val="2"/>
                <w:sz w:val="21"/>
                <w:szCs w:val="21"/>
              </w:rPr>
            </w:pPr>
            <w:r>
              <w:rPr>
                <w:rFonts w:hint="eastAsia"/>
              </w:rPr>
              <w:t>■目标已实现</w:t>
            </w:r>
            <w:r>
              <w:rPr>
                <w:rFonts w:hint="eastAsia"/>
                <w:lang w:val="en-US" w:eastAsia="zh-CN"/>
              </w:rPr>
              <w:t xml:space="preserve"> </w:t>
            </w:r>
            <w:r>
              <w:rPr>
                <w:rFonts w:hint="eastAsia" w:ascii="宋体" w:hAnsi="宋体" w:cs="宋体"/>
                <w:szCs w:val="21"/>
              </w:rPr>
              <w:t xml:space="preserve">  </w:t>
            </w:r>
            <w:r>
              <w:rPr>
                <w:rFonts w:hint="eastAsia" w:asciiTheme="minorEastAsia" w:hAnsiTheme="minorEastAsia" w:eastAsiaTheme="minorEastAsia"/>
                <w:bCs/>
                <w:kern w:val="2"/>
                <w:sz w:val="21"/>
                <w:szCs w:val="21"/>
              </w:rPr>
              <w:t xml:space="preserve">                                                       </w:t>
            </w:r>
          </w:p>
          <w:p>
            <w:pPr>
              <w:pStyle w:val="2"/>
              <w:rPr>
                <w:rFonts w:hint="eastAsia"/>
                <w:lang w:val="en-US" w:eastAsia="zh-CN"/>
              </w:rPr>
            </w:pPr>
            <w:r>
              <w:rPr>
                <w:rFonts w:hint="eastAsia" w:ascii="宋体" w:hAnsi="宋体" w:cs="宋体"/>
                <w:szCs w:val="21"/>
              </w:rPr>
              <w:t>----</w:t>
            </w:r>
            <w:r>
              <w:rPr>
                <w:rFonts w:hint="eastAsia" w:ascii="宋体" w:hAnsi="宋体"/>
                <w:szCs w:val="21"/>
              </w:rPr>
              <w:t xml:space="preserve"> 产品要求及增强顾客满意所需的内容，符合要求。</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w:t>
            </w:r>
            <w:r>
              <w:rPr>
                <w:rFonts w:hint="eastAsia"/>
                <w:color w:val="0000FF"/>
              </w:rPr>
              <w:t>织应确定</w:t>
            </w:r>
            <w:r>
              <w:rPr>
                <w:rFonts w:hint="eastAsia"/>
              </w:rPr>
              <w:t>、提供并维护所需的基础设施情况：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1500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 xml:space="preserve"> 锅巴生产线</w:t>
            </w:r>
            <w:r>
              <w:rPr>
                <w:rFonts w:hint="eastAsia"/>
                <w:u w:val="single"/>
                <w:lang w:eastAsia="zh-CN"/>
              </w:rPr>
              <w:t>、</w:t>
            </w:r>
            <w:r>
              <w:rPr>
                <w:rFonts w:hint="eastAsia"/>
                <w:u w:val="single"/>
              </w:rPr>
              <w:t>电控蒸米锅、流水线自动压片机、切片机、撒料机</w:t>
            </w:r>
            <w:r>
              <w:rPr>
                <w:rFonts w:hint="eastAsia"/>
                <w:u w:val="single"/>
                <w:lang w:eastAsia="zh-CN"/>
              </w:rPr>
              <w:t>、</w:t>
            </w:r>
            <w:r>
              <w:rPr>
                <w:rFonts w:hint="eastAsia"/>
                <w:u w:val="single"/>
              </w:rPr>
              <w:t>自动电控炸锅</w:t>
            </w:r>
            <w:r>
              <w:rPr>
                <w:rFonts w:hint="eastAsia"/>
                <w:u w:val="single"/>
                <w:lang w:eastAsia="zh-CN"/>
              </w:rPr>
              <w:t>、</w:t>
            </w:r>
            <w:r>
              <w:rPr>
                <w:rFonts w:hint="eastAsia"/>
                <w:u w:val="single"/>
              </w:rPr>
              <w:t xml:space="preserve">通风机、臭氧机。 </w:t>
            </w:r>
          </w:p>
          <w:p>
            <w:pPr>
              <w:shd w:val="clear" w:color="auto" w:fill="C7DAF1" w:themeFill="text2" w:themeFillTint="32"/>
            </w:pPr>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■不适用  </w:t>
            </w:r>
          </w:p>
          <w:p>
            <w:pPr>
              <w:shd w:val="clear" w:color="auto" w:fill="C7DAF1" w:themeFill="text2" w:themeFillTint="32"/>
              <w:rPr>
                <w:u w:val="single"/>
              </w:rPr>
            </w:pPr>
            <w:r>
              <w:rPr>
                <w:rFonts w:hint="eastAsia"/>
              </w:rPr>
              <w:t xml:space="preserve">特种设备管理： </w:t>
            </w:r>
            <w:r>
              <w:rPr>
                <w:rFonts w:hint="eastAsia"/>
              </w:rPr>
              <w:sym w:font="Wingdings 2" w:char="00A3"/>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sym w:font="Wingdings 2" w:char="00A3"/>
            </w: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sym w:font="Wingdings 2" w:char="00A3"/>
            </w: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ascii="宋体" w:hAnsi="宋体" w:cs="宋体"/>
                <w:sz w:val="24"/>
                <w:szCs w:val="24"/>
                <w:u w:val="single"/>
              </w:rPr>
              <w:t>电子天平、电子秤</w:t>
            </w:r>
            <w:r>
              <w:rPr>
                <w:rFonts w:hint="eastAsia"/>
                <w:u w:val="single"/>
              </w:rPr>
              <w:t xml:space="preserve">          （列举1~4种）</w:t>
            </w:r>
          </w:p>
          <w:p>
            <w:pPr>
              <w:shd w:val="clear" w:color="auto" w:fill="C7DAF1" w:themeFill="text2" w:themeFillTint="32"/>
              <w:rPr>
                <w:u w:val="single"/>
              </w:rPr>
            </w:pPr>
            <w:r>
              <w:rPr>
                <w:rFonts w:hint="eastAsia"/>
              </w:rPr>
              <w:t xml:space="preserve">计量器具管理：■进行了定期校准/检定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■加工工艺 ■生产经验  ■管理软件  ■市场预测   ■企业标准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■顾客提供资料 ■产品标准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w:t>
            </w:r>
            <w:r>
              <w:rPr>
                <w:rFonts w:hint="eastAsia" w:ascii="Wingdings" w:hAnsi="Wingdings"/>
              </w:rPr>
              <w:t>¨</w:t>
            </w:r>
            <w:r>
              <w:rPr>
                <w:rFonts w:hint="eastAsia"/>
              </w:rPr>
              <w:t xml:space="preserve">换岗  ■培训  ■考核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■标语  ■培训  ■看板   ■局域网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 ■会议  ■标语 ■展板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■网站  ■标语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■体系文件受控 </w:t>
            </w:r>
            <w:r>
              <w:rPr>
                <w:rFonts w:hint="eastAsia" w:ascii="Wingdings" w:hAnsi="Wingdings"/>
              </w:rPr>
              <w:t>¨</w:t>
            </w:r>
            <w:r>
              <w:rPr>
                <w:rFonts w:hint="eastAsia"/>
              </w:rPr>
              <w:t>体系文件基本受控，存在问题：</w:t>
            </w:r>
            <w:r>
              <w:rPr>
                <w:rFonts w:hint="eastAsia"/>
                <w:u w:val="single"/>
              </w:rPr>
              <w:t xml:space="preserve">   </w:t>
            </w:r>
            <w:r>
              <w:rPr>
                <w:rFonts w:hint="eastAsia"/>
                <w:u w:val="single"/>
                <w:lang w:val="en-US" w:eastAsia="zh-CN"/>
              </w:rPr>
              <w:t>无</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w:t>
            </w:r>
            <w:r>
              <w:rPr>
                <w:rFonts w:hint="eastAsia"/>
              </w:rPr>
              <w:sym w:font="Wingdings 2" w:char="00A3"/>
            </w:r>
            <w:r>
              <w:rPr>
                <w:rFonts w:hint="eastAsia"/>
              </w:rPr>
              <w:t>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 ■作业文件  ■检测计划   ■接收准则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hint="eastAsia" w:ascii="Wingdings" w:hAnsi="Wingdings"/>
              </w:rPr>
              <w:t>¨</w:t>
            </w:r>
            <w:r>
              <w:rPr>
                <w:rFonts w:hint="eastAsia"/>
              </w:rPr>
              <w:t xml:space="preserve">企业标准  ■顾客要求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val="en-US" w:eastAsia="zh-CN"/>
              </w:rPr>
              <w:t>设计和开发删减</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w:t>
            </w:r>
            <w:r>
              <w:rPr>
                <w:rFonts w:hint="eastAsia" w:ascii="Wingdings" w:hAnsi="Wingdings"/>
              </w:rPr>
              <w:t>¨</w:t>
            </w:r>
            <w:r>
              <w:rPr>
                <w:rFonts w:hint="eastAsia"/>
              </w:rPr>
              <w:t xml:space="preserve">委托加工  ■顾客要求 ■运输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提供给外部供方的信息■符合要求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1425"/>
              <w:gridCol w:w="5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1425" w:type="dxa"/>
                </w:tcPr>
                <w:p>
                  <w:pPr>
                    <w:shd w:val="clear" w:color="auto" w:fill="C7DAF1" w:themeFill="text2" w:themeFillTint="32"/>
                    <w:jc w:val="left"/>
                  </w:pPr>
                  <w:r>
                    <w:rPr>
                      <w:rFonts w:hint="eastAsia"/>
                    </w:rPr>
                    <w:t>关键过程</w:t>
                  </w:r>
                </w:p>
              </w:tc>
              <w:tc>
                <w:tcPr>
                  <w:tcW w:w="550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restart"/>
                </w:tcPr>
                <w:p>
                  <w:pPr>
                    <w:shd w:val="clear" w:color="auto" w:fill="C7DAF1" w:themeFill="text2" w:themeFillTint="32"/>
                    <w:jc w:val="left"/>
                    <w:rPr>
                      <w:rFonts w:hint="default" w:eastAsia="宋体"/>
                      <w:lang w:val="en-US" w:eastAsia="zh-CN"/>
                    </w:rPr>
                  </w:pPr>
                  <w:r>
                    <w:rPr>
                      <w:rFonts w:hint="eastAsia"/>
                      <w:lang w:val="en-US" w:eastAsia="zh-CN"/>
                    </w:rPr>
                    <w:t>锅巴</w:t>
                  </w:r>
                </w:p>
              </w:tc>
              <w:tc>
                <w:tcPr>
                  <w:tcW w:w="1425" w:type="dxa"/>
                  <w:vAlign w:val="top"/>
                </w:tcPr>
                <w:p>
                  <w:pPr>
                    <w:spacing w:line="360" w:lineRule="auto"/>
                    <w:rPr>
                      <w:rFonts w:hint="default" w:ascii="宋体" w:hAnsi="宋体" w:eastAsia="宋体" w:cs="Times New Roman"/>
                      <w:kern w:val="2"/>
                      <w:sz w:val="21"/>
                      <w:szCs w:val="24"/>
                      <w:lang w:val="en-US" w:eastAsia="zh-CN" w:bidi="ar-SA"/>
                    </w:rPr>
                  </w:pPr>
                  <w:r>
                    <w:rPr>
                      <w:rFonts w:hint="eastAsia" w:ascii="宋体" w:hAnsi="宋体"/>
                    </w:rPr>
                    <w:t>原料验收</w:t>
                  </w:r>
                </w:p>
              </w:tc>
              <w:tc>
                <w:tcPr>
                  <w:tcW w:w="5505" w:type="dxa"/>
                  <w:vAlign w:val="top"/>
                </w:tcPr>
                <w:p>
                  <w:pPr>
                    <w:spacing w:line="360" w:lineRule="auto"/>
                    <w:rPr>
                      <w:rFonts w:hint="default" w:eastAsia="宋体"/>
                      <w:lang w:val="en-US" w:eastAsia="zh-CN"/>
                    </w:rPr>
                  </w:pPr>
                  <w:r>
                    <w:rPr>
                      <w:rFonts w:hint="eastAsia" w:ascii="宋体" w:hAnsi="宋体"/>
                    </w:rPr>
                    <w:t>湿度</w:t>
                  </w:r>
                  <w:r>
                    <w:rPr>
                      <w:rFonts w:hint="eastAsia" w:ascii="宋体" w:hAnsi="宋体"/>
                    </w:rPr>
                    <w:t>感官测量</w:t>
                  </w:r>
                  <w:r>
                    <w:rPr>
                      <w:rFonts w:hint="eastAsia" w:ascii="宋体" w:hAnsi="宋体"/>
                      <w:lang w:val="en-US" w:eastAsia="zh-CN"/>
                    </w:rPr>
                    <w:t xml:space="preserve">   </w:t>
                  </w:r>
                  <w:r>
                    <w:rPr>
                      <w:rFonts w:hint="eastAsia" w:ascii="宋体" w:hAnsi="宋体"/>
                    </w:rPr>
                    <w:t>碎米比例100:2</w:t>
                  </w:r>
                  <w:r>
                    <w:rPr>
                      <w:rFonts w:hint="eastAsia" w:ascii="宋体" w:hAnsi="宋体"/>
                      <w:lang w:val="en-US" w:eastAsia="zh-CN"/>
                    </w:rPr>
                    <w:t xml:space="preserve">  </w:t>
                  </w:r>
                  <w:r>
                    <w:rPr>
                      <w:rFonts w:hint="eastAsia" w:ascii="宋体" w:hAnsi="宋体"/>
                    </w:rPr>
                    <w:t>霉变不允许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tcBorders/>
                </w:tcPr>
                <w:p>
                  <w:pPr>
                    <w:shd w:val="clear" w:color="auto" w:fill="C7DAF1" w:themeFill="text2" w:themeFillTint="32"/>
                    <w:jc w:val="left"/>
                    <w:rPr>
                      <w:rFonts w:hint="default" w:eastAsia="宋体"/>
                      <w:lang w:val="en-US" w:eastAsia="zh-CN"/>
                    </w:rPr>
                  </w:pPr>
                </w:p>
              </w:tc>
              <w:tc>
                <w:tcPr>
                  <w:tcW w:w="1425" w:type="dxa"/>
                  <w:vAlign w:val="top"/>
                </w:tcPr>
                <w:p>
                  <w:pPr>
                    <w:spacing w:line="360" w:lineRule="auto"/>
                    <w:rPr>
                      <w:rFonts w:hint="default" w:ascii="宋体" w:hAnsi="宋体" w:eastAsia="宋体" w:cs="Times New Roman"/>
                      <w:kern w:val="2"/>
                      <w:sz w:val="21"/>
                      <w:szCs w:val="21"/>
                      <w:lang w:val="en-US" w:eastAsia="zh-CN" w:bidi="ar-SA"/>
                    </w:rPr>
                  </w:pPr>
                  <w:r>
                    <w:rPr>
                      <w:rFonts w:hint="eastAsia" w:ascii="宋体" w:hAnsi="宋体"/>
                      <w:szCs w:val="21"/>
                    </w:rPr>
                    <w:t>清洁米</w:t>
                  </w:r>
                </w:p>
              </w:tc>
              <w:tc>
                <w:tcPr>
                  <w:tcW w:w="5505" w:type="dxa"/>
                  <w:vAlign w:val="top"/>
                </w:tcPr>
                <w:p>
                  <w:pPr>
                    <w:spacing w:line="360" w:lineRule="auto"/>
                    <w:rPr>
                      <w:rFonts w:hint="default" w:eastAsia="宋体"/>
                      <w:lang w:val="en-US" w:eastAsia="zh-CN"/>
                    </w:rPr>
                  </w:pPr>
                  <w:r>
                    <w:rPr>
                      <w:rFonts w:hint="eastAsia" w:ascii="宋体" w:hAnsi="宋体"/>
                    </w:rPr>
                    <w:t>清水淘洗</w:t>
                  </w:r>
                  <w:r>
                    <w:rPr>
                      <w:rFonts w:hint="eastAsia" w:ascii="宋体" w:hAnsi="宋体"/>
                    </w:rPr>
                    <w:t>≮2遍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tcBorders/>
                </w:tcPr>
                <w:p>
                  <w:pPr>
                    <w:shd w:val="clear" w:color="auto" w:fill="C7DAF1" w:themeFill="text2" w:themeFillTint="32"/>
                    <w:jc w:val="left"/>
                    <w:rPr>
                      <w:rFonts w:hint="eastAsia"/>
                      <w:lang w:val="en-US" w:eastAsia="zh-CN"/>
                    </w:rPr>
                  </w:pPr>
                </w:p>
              </w:tc>
              <w:tc>
                <w:tcPr>
                  <w:tcW w:w="1425" w:type="dxa"/>
                  <w:vAlign w:val="top"/>
                </w:tcPr>
                <w:p>
                  <w:pPr>
                    <w:spacing w:line="360" w:lineRule="auto"/>
                    <w:rPr>
                      <w:rFonts w:hint="eastAsia" w:ascii="宋体" w:hAnsi="宋体" w:eastAsia="宋体" w:cs="Times New Roman"/>
                      <w:kern w:val="2"/>
                      <w:sz w:val="21"/>
                      <w:szCs w:val="21"/>
                      <w:lang w:val="en-US" w:eastAsia="zh-CN" w:bidi="ar-SA"/>
                    </w:rPr>
                  </w:pPr>
                  <w:r>
                    <w:rPr>
                      <w:rFonts w:hint="eastAsia" w:ascii="宋体" w:hAnsi="宋体"/>
                      <w:szCs w:val="21"/>
                    </w:rPr>
                    <w:t>蒸米+大豆</w:t>
                  </w:r>
                </w:p>
              </w:tc>
              <w:tc>
                <w:tcPr>
                  <w:tcW w:w="5505" w:type="dxa"/>
                  <w:vAlign w:val="top"/>
                </w:tcPr>
                <w:p>
                  <w:pPr>
                    <w:spacing w:line="360" w:lineRule="auto"/>
                    <w:rPr>
                      <w:rFonts w:hint="eastAsia"/>
                      <w:lang w:val="en-US" w:eastAsia="zh-CN"/>
                    </w:rPr>
                  </w:pPr>
                  <w:r>
                    <w:rPr>
                      <w:rFonts w:hint="eastAsia" w:ascii="宋体" w:hAnsi="宋体"/>
                    </w:rPr>
                    <w:t>时间</w:t>
                  </w:r>
                  <w:r>
                    <w:rPr>
                      <w:rFonts w:hint="eastAsia" w:ascii="宋体" w:hAnsi="宋体"/>
                    </w:rPr>
                    <w:t>2.5小时</w:t>
                  </w:r>
                  <w:r>
                    <w:rPr>
                      <w:rFonts w:hint="eastAsia" w:ascii="宋体" w:hAnsi="宋体"/>
                      <w:lang w:val="en-US" w:eastAsia="zh-CN"/>
                    </w:rPr>
                    <w:t xml:space="preserve">  </w:t>
                  </w:r>
                  <w:r>
                    <w:rPr>
                      <w:rFonts w:hint="eastAsia" w:ascii="宋体" w:hAnsi="宋体"/>
                    </w:rPr>
                    <w:t>重量</w:t>
                  </w:r>
                  <w:r>
                    <w:rPr>
                      <w:rFonts w:hint="eastAsia" w:ascii="宋体" w:hAnsi="宋体"/>
                    </w:rPr>
                    <w:t>1150斤</w:t>
                  </w:r>
                  <w:r>
                    <w:rPr>
                      <w:rFonts w:hint="eastAsia" w:ascii="宋体" w:hAnsi="宋体"/>
                      <w:lang w:val="en-US" w:eastAsia="zh-CN"/>
                    </w:rPr>
                    <w:t xml:space="preserve">  </w:t>
                  </w:r>
                  <w:r>
                    <w:rPr>
                      <w:rFonts w:hint="eastAsia" w:ascii="宋体" w:hAnsi="宋体"/>
                    </w:rPr>
                    <w:t>比例</w:t>
                  </w:r>
                  <w:r>
                    <w:rPr>
                      <w:rFonts w:hint="eastAsia" w:ascii="宋体" w:hAnsi="宋体"/>
                    </w:rPr>
                    <w:t>1000:150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tcBorders/>
                </w:tcPr>
                <w:p>
                  <w:pPr>
                    <w:shd w:val="clear" w:color="auto" w:fill="C7DAF1" w:themeFill="text2" w:themeFillTint="32"/>
                    <w:jc w:val="left"/>
                    <w:rPr>
                      <w:rFonts w:hint="eastAsia"/>
                      <w:lang w:val="en-US" w:eastAsia="zh-CN"/>
                    </w:rPr>
                  </w:pPr>
                </w:p>
              </w:tc>
              <w:tc>
                <w:tcPr>
                  <w:tcW w:w="1425" w:type="dxa"/>
                  <w:vAlign w:val="top"/>
                </w:tcPr>
                <w:p>
                  <w:pPr>
                    <w:spacing w:line="360" w:lineRule="auto"/>
                    <w:rPr>
                      <w:rFonts w:hint="eastAsia" w:ascii="宋体" w:hAnsi="宋体" w:eastAsia="宋体" w:cs="Times New Roman"/>
                      <w:kern w:val="2"/>
                      <w:sz w:val="21"/>
                      <w:szCs w:val="21"/>
                      <w:lang w:val="en-US" w:eastAsia="zh-CN" w:bidi="ar-SA"/>
                    </w:rPr>
                  </w:pPr>
                  <w:r>
                    <w:rPr>
                      <w:rFonts w:hint="eastAsia" w:ascii="宋体" w:hAnsi="宋体"/>
                      <w:szCs w:val="21"/>
                    </w:rPr>
                    <w:t>干燥</w:t>
                  </w:r>
                </w:p>
              </w:tc>
              <w:tc>
                <w:tcPr>
                  <w:tcW w:w="5505" w:type="dxa"/>
                  <w:vAlign w:val="top"/>
                </w:tcPr>
                <w:p>
                  <w:pPr>
                    <w:spacing w:line="360" w:lineRule="auto"/>
                    <w:rPr>
                      <w:rFonts w:hint="eastAsia"/>
                      <w:lang w:val="en-US" w:eastAsia="zh-CN"/>
                    </w:rPr>
                  </w:pPr>
                  <w:r>
                    <w:rPr>
                      <w:rFonts w:hint="eastAsia" w:ascii="宋体" w:hAnsi="宋体"/>
                    </w:rPr>
                    <w:t>吹风</w:t>
                  </w:r>
                  <w:r>
                    <w:rPr>
                      <w:rFonts w:hint="eastAsia" w:ascii="宋体" w:hAnsi="宋体"/>
                    </w:rPr>
                    <w:t>0.5小时翻一次，共8小时</w:t>
                  </w:r>
                  <w:r>
                    <w:rPr>
                      <w:rFonts w:hint="eastAsia" w:ascii="宋体" w:hAnsi="宋体"/>
                      <w:lang w:val="en-US" w:eastAsia="zh-CN"/>
                    </w:rPr>
                    <w:t xml:space="preserve"> </w:t>
                  </w:r>
                  <w:r>
                    <w:rPr>
                      <w:rFonts w:hint="eastAsia" w:ascii="宋体" w:hAnsi="宋体"/>
                    </w:rPr>
                    <w:t>静置</w:t>
                  </w:r>
                  <w:r>
                    <w:rPr>
                      <w:rFonts w:hint="eastAsia" w:ascii="宋体" w:hAnsi="宋体"/>
                    </w:rPr>
                    <w:t>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tcBorders/>
                </w:tcPr>
                <w:p>
                  <w:pPr>
                    <w:shd w:val="clear" w:color="auto" w:fill="C7DAF1" w:themeFill="text2" w:themeFillTint="32"/>
                    <w:jc w:val="left"/>
                    <w:rPr>
                      <w:rFonts w:hint="eastAsia"/>
                      <w:lang w:val="en-US" w:eastAsia="zh-CN"/>
                    </w:rPr>
                  </w:pPr>
                </w:p>
              </w:tc>
              <w:tc>
                <w:tcPr>
                  <w:tcW w:w="1425" w:type="dxa"/>
                  <w:vAlign w:val="top"/>
                </w:tcPr>
                <w:p>
                  <w:pPr>
                    <w:spacing w:line="360" w:lineRule="auto"/>
                    <w:rPr>
                      <w:rFonts w:hint="eastAsia" w:ascii="宋体" w:hAnsi="宋体" w:eastAsia="宋体" w:cs="Times New Roman"/>
                      <w:kern w:val="2"/>
                      <w:sz w:val="21"/>
                      <w:szCs w:val="24"/>
                      <w:lang w:val="en-US" w:eastAsia="zh-CN" w:bidi="ar-SA"/>
                    </w:rPr>
                  </w:pPr>
                  <w:r>
                    <w:rPr>
                      <w:rFonts w:hint="eastAsia" w:ascii="宋体" w:hAnsi="宋体"/>
                    </w:rPr>
                    <w:t>拌淀粉/压片</w:t>
                  </w:r>
                </w:p>
              </w:tc>
              <w:tc>
                <w:tcPr>
                  <w:tcW w:w="5505" w:type="dxa"/>
                  <w:vAlign w:val="top"/>
                </w:tcPr>
                <w:p>
                  <w:pPr>
                    <w:spacing w:line="360" w:lineRule="auto"/>
                    <w:rPr>
                      <w:rFonts w:hint="eastAsia" w:eastAsia="宋体"/>
                      <w:lang w:val="en-US" w:eastAsia="zh-CN"/>
                    </w:rPr>
                  </w:pPr>
                  <w:r>
                    <w:rPr>
                      <w:rFonts w:hint="eastAsia"/>
                    </w:rPr>
                    <w:t>比例/厚度/花纹米：1000:淀粉150</w:t>
                  </w:r>
                  <w:r>
                    <w:rPr>
                      <w:rFonts w:hint="eastAsia"/>
                      <w:lang w:val="en-US" w:eastAsia="zh-CN"/>
                    </w:rPr>
                    <w:t>/</w:t>
                  </w:r>
                  <w:r>
                    <w:rPr>
                      <w:rFonts w:hint="eastAsia"/>
                    </w:rPr>
                    <w:t>1.3-1.5mm</w:t>
                  </w:r>
                  <w:r>
                    <w:rPr>
                      <w:rFonts w:hint="eastAsia"/>
                      <w:lang w:val="en-US" w:eastAsia="zh-CN"/>
                    </w:rPr>
                    <w:t>/</w:t>
                  </w:r>
                </w:p>
                <w:p>
                  <w:pPr>
                    <w:pStyle w:val="2"/>
                    <w:rPr>
                      <w:rFonts w:hint="eastAsia"/>
                      <w:lang w:val="en-US" w:eastAsia="zh-CN"/>
                    </w:rPr>
                  </w:pPr>
                  <w:r>
                    <w:rPr>
                      <w:rFonts w:hint="eastAsia" w:ascii="宋体" w:hAnsi="宋体"/>
                    </w:rPr>
                    <w:t>按顾客要求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tcBorders/>
                </w:tcPr>
                <w:p>
                  <w:pPr>
                    <w:shd w:val="clear" w:color="auto" w:fill="C7DAF1" w:themeFill="text2" w:themeFillTint="32"/>
                    <w:jc w:val="left"/>
                    <w:rPr>
                      <w:rFonts w:hint="eastAsia"/>
                      <w:lang w:val="en-US" w:eastAsia="zh-CN"/>
                    </w:rPr>
                  </w:pPr>
                </w:p>
              </w:tc>
              <w:tc>
                <w:tcPr>
                  <w:tcW w:w="1425" w:type="dxa"/>
                  <w:vAlign w:val="top"/>
                </w:tcPr>
                <w:p>
                  <w:pPr>
                    <w:spacing w:line="360" w:lineRule="auto"/>
                    <w:rPr>
                      <w:rFonts w:hint="eastAsia" w:ascii="宋体" w:hAnsi="宋体" w:eastAsia="宋体" w:cs="Times New Roman"/>
                      <w:kern w:val="2"/>
                      <w:sz w:val="21"/>
                      <w:szCs w:val="24"/>
                      <w:lang w:val="en-US" w:eastAsia="zh-CN" w:bidi="ar-SA"/>
                    </w:rPr>
                  </w:pPr>
                  <w:r>
                    <w:rPr>
                      <w:rFonts w:hint="eastAsia" w:ascii="宋体" w:hAnsi="宋体"/>
                    </w:rPr>
                    <w:t>切片</w:t>
                  </w:r>
                </w:p>
              </w:tc>
              <w:tc>
                <w:tcPr>
                  <w:tcW w:w="5505" w:type="dxa"/>
                  <w:vAlign w:val="top"/>
                </w:tcPr>
                <w:p>
                  <w:pPr>
                    <w:spacing w:line="360" w:lineRule="auto"/>
                    <w:rPr>
                      <w:rFonts w:hint="eastAsia"/>
                      <w:lang w:val="en-US" w:eastAsia="zh-CN"/>
                    </w:rPr>
                  </w:pPr>
                  <w:r>
                    <w:rPr>
                      <w:rFonts w:hint="eastAsia" w:ascii="宋体" w:hAnsi="宋体"/>
                    </w:rPr>
                    <w:t>形状正方形</w:t>
                  </w:r>
                  <w:r>
                    <w:rPr>
                      <w:rFonts w:hint="eastAsia" w:ascii="宋体" w:hAnsi="宋体"/>
                      <w:lang w:val="en-US" w:eastAsia="zh-CN"/>
                    </w:rPr>
                    <w:t xml:space="preserve">  </w:t>
                  </w:r>
                  <w:r>
                    <w:rPr>
                      <w:rFonts w:hint="eastAsia" w:ascii="宋体" w:hAnsi="宋体"/>
                    </w:rPr>
                    <w:t>尺寸</w:t>
                  </w:r>
                  <w:r>
                    <w:rPr>
                      <w:rFonts w:hint="eastAsia" w:ascii="宋体" w:hAnsi="宋体"/>
                    </w:rPr>
                    <w:t>2-2.5X2-2.5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tcBorders/>
                </w:tcPr>
                <w:p>
                  <w:pPr>
                    <w:shd w:val="clear" w:color="auto" w:fill="C7DAF1" w:themeFill="text2" w:themeFillTint="32"/>
                    <w:jc w:val="left"/>
                    <w:rPr>
                      <w:rFonts w:hint="eastAsia"/>
                      <w:lang w:val="en-US" w:eastAsia="zh-CN"/>
                    </w:rPr>
                  </w:pPr>
                </w:p>
              </w:tc>
              <w:tc>
                <w:tcPr>
                  <w:tcW w:w="1425" w:type="dxa"/>
                  <w:vAlign w:val="top"/>
                </w:tcPr>
                <w:p>
                  <w:pPr>
                    <w:spacing w:line="360" w:lineRule="auto"/>
                    <w:rPr>
                      <w:rFonts w:hint="eastAsia" w:ascii="宋体" w:hAnsi="宋体" w:eastAsia="宋体" w:cs="Times New Roman"/>
                      <w:kern w:val="2"/>
                      <w:sz w:val="21"/>
                      <w:szCs w:val="24"/>
                      <w:lang w:val="en-US" w:eastAsia="zh-CN" w:bidi="ar-SA"/>
                    </w:rPr>
                  </w:pPr>
                  <w:r>
                    <w:rPr>
                      <w:rFonts w:hint="eastAsia" w:ascii="宋体" w:hAnsi="宋体"/>
                    </w:rPr>
                    <w:t>油炸</w:t>
                  </w:r>
                </w:p>
              </w:tc>
              <w:tc>
                <w:tcPr>
                  <w:tcW w:w="5505" w:type="dxa"/>
                  <w:vAlign w:val="top"/>
                </w:tcPr>
                <w:p>
                  <w:pPr>
                    <w:spacing w:line="360" w:lineRule="auto"/>
                    <w:rPr>
                      <w:rFonts w:hint="eastAsia"/>
                      <w:lang w:val="en-US" w:eastAsia="zh-CN"/>
                    </w:rPr>
                  </w:pPr>
                  <w:r>
                    <w:rPr>
                      <w:rFonts w:hint="eastAsia" w:ascii="宋体" w:hAnsi="宋体"/>
                    </w:rPr>
                    <w:t>油温</w:t>
                  </w:r>
                  <w:r>
                    <w:rPr>
                      <w:rFonts w:hint="eastAsia" w:ascii="宋体" w:hAnsi="宋体"/>
                    </w:rPr>
                    <w:t>178℃</w:t>
                  </w:r>
                  <w:r>
                    <w:rPr>
                      <w:rFonts w:hint="eastAsia" w:ascii="宋体" w:hAnsi="宋体"/>
                      <w:lang w:val="en-US" w:eastAsia="zh-CN"/>
                    </w:rPr>
                    <w:t xml:space="preserve"> </w:t>
                  </w:r>
                  <w:r>
                    <w:rPr>
                      <w:rFonts w:hint="eastAsia" w:ascii="宋体" w:hAnsi="宋体"/>
                    </w:rPr>
                    <w:t>时间按生产计划班前设定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tcBorders/>
                </w:tcPr>
                <w:p>
                  <w:pPr>
                    <w:shd w:val="clear" w:color="auto" w:fill="C7DAF1" w:themeFill="text2" w:themeFillTint="32"/>
                    <w:jc w:val="left"/>
                    <w:rPr>
                      <w:rFonts w:hint="eastAsia"/>
                      <w:lang w:val="en-US" w:eastAsia="zh-CN"/>
                    </w:rPr>
                  </w:pPr>
                </w:p>
              </w:tc>
              <w:tc>
                <w:tcPr>
                  <w:tcW w:w="1425" w:type="dxa"/>
                  <w:vAlign w:val="center"/>
                </w:tcPr>
                <w:p>
                  <w:pPr>
                    <w:widowControl/>
                    <w:spacing w:line="360" w:lineRule="auto"/>
                    <w:jc w:val="left"/>
                    <w:rPr>
                      <w:rFonts w:hint="eastAsia" w:ascii="宋体" w:hAnsi="宋体" w:eastAsia="宋体" w:cs="Times New Roman"/>
                      <w:kern w:val="2"/>
                      <w:sz w:val="21"/>
                      <w:szCs w:val="24"/>
                      <w:lang w:val="en-US" w:eastAsia="zh-CN" w:bidi="ar-SA"/>
                    </w:rPr>
                  </w:pPr>
                  <w:r>
                    <w:rPr>
                      <w:rFonts w:hint="eastAsia" w:ascii="宋体" w:hAnsi="宋体"/>
                    </w:rPr>
                    <w:t>拌调料</w:t>
                  </w:r>
                </w:p>
              </w:tc>
              <w:tc>
                <w:tcPr>
                  <w:tcW w:w="5505" w:type="dxa"/>
                  <w:vAlign w:val="top"/>
                </w:tcPr>
                <w:p>
                  <w:pPr>
                    <w:spacing w:line="360" w:lineRule="auto"/>
                    <w:rPr>
                      <w:rFonts w:hint="eastAsia"/>
                      <w:lang w:val="en-US" w:eastAsia="zh-CN"/>
                    </w:rPr>
                  </w:pPr>
                  <w:r>
                    <w:rPr>
                      <w:rFonts w:hint="eastAsia" w:ascii="宋体" w:hAnsi="宋体"/>
                    </w:rPr>
                    <w:t>细度</w:t>
                  </w:r>
                  <w:r>
                    <w:rPr>
                      <w:rFonts w:hint="eastAsia" w:ascii="宋体" w:hAnsi="宋体"/>
                    </w:rPr>
                    <w:t>60-80目</w:t>
                  </w:r>
                  <w:r>
                    <w:rPr>
                      <w:rFonts w:hint="eastAsia" w:ascii="宋体" w:hAnsi="宋体"/>
                      <w:lang w:val="en-US" w:eastAsia="zh-CN"/>
                    </w:rPr>
                    <w:t xml:space="preserve">  </w:t>
                  </w:r>
                  <w:r>
                    <w:rPr>
                      <w:rFonts w:hint="eastAsia" w:ascii="宋体" w:hAnsi="宋体"/>
                    </w:rPr>
                    <w:t>比例：品尝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tcBorders/>
                </w:tcPr>
                <w:p>
                  <w:pPr>
                    <w:shd w:val="clear" w:color="auto" w:fill="C7DAF1" w:themeFill="text2" w:themeFillTint="32"/>
                    <w:jc w:val="left"/>
                    <w:rPr>
                      <w:rFonts w:hint="eastAsia"/>
                      <w:lang w:val="en-US" w:eastAsia="zh-CN"/>
                    </w:rPr>
                  </w:pPr>
                </w:p>
              </w:tc>
              <w:tc>
                <w:tcPr>
                  <w:tcW w:w="1425" w:type="dxa"/>
                  <w:vAlign w:val="center"/>
                </w:tcPr>
                <w:p>
                  <w:pPr>
                    <w:widowControl/>
                    <w:spacing w:line="360" w:lineRule="auto"/>
                    <w:jc w:val="left"/>
                    <w:rPr>
                      <w:rFonts w:hint="eastAsia" w:ascii="宋体" w:hAnsi="宋体" w:eastAsia="宋体" w:cs="Times New Roman"/>
                      <w:kern w:val="2"/>
                      <w:sz w:val="21"/>
                      <w:szCs w:val="24"/>
                      <w:lang w:val="en-US" w:eastAsia="zh-CN" w:bidi="ar-SA"/>
                    </w:rPr>
                  </w:pPr>
                  <w:r>
                    <w:rPr>
                      <w:rFonts w:hint="eastAsia" w:ascii="宋体" w:hAnsi="宋体"/>
                    </w:rPr>
                    <w:t>计量包装</w:t>
                  </w:r>
                </w:p>
              </w:tc>
              <w:tc>
                <w:tcPr>
                  <w:tcW w:w="5505" w:type="dxa"/>
                  <w:vAlign w:val="top"/>
                </w:tcPr>
                <w:p>
                  <w:pPr>
                    <w:spacing w:line="360" w:lineRule="auto"/>
                    <w:rPr>
                      <w:rFonts w:hint="eastAsia"/>
                      <w:lang w:val="en-US" w:eastAsia="zh-CN"/>
                    </w:rPr>
                  </w:pPr>
                  <w:r>
                    <w:rPr>
                      <w:rFonts w:hint="eastAsia" w:ascii="宋体" w:hAnsi="宋体"/>
                    </w:rPr>
                    <w:t>装量</w:t>
                  </w:r>
                  <w:r>
                    <w:rPr>
                      <w:rFonts w:hint="eastAsia" w:ascii="宋体" w:hAnsi="宋体"/>
                    </w:rPr>
                    <w:t>36/40/90/102/120</w:t>
                  </w:r>
                  <w:r>
                    <w:rPr>
                      <w:rFonts w:hint="eastAsia" w:ascii="宋体" w:hAnsi="宋体"/>
                      <w:lang w:val="en-US" w:eastAsia="zh-CN"/>
                    </w:rPr>
                    <w:t xml:space="preserve">  </w:t>
                  </w:r>
                  <w:r>
                    <w:rPr>
                      <w:rFonts w:hint="eastAsia" w:ascii="宋体" w:hAnsi="宋体"/>
                    </w:rPr>
                    <w:t>标识GB7718-2011</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 xml:space="preserve"> ，</w:t>
            </w:r>
          </w:p>
          <w:p>
            <w:pPr>
              <w:shd w:val="clear" w:color="auto" w:fill="C7DAF1" w:themeFill="text2" w:themeFillTint="32"/>
              <w:jc w:val="left"/>
            </w:pPr>
            <w:r>
              <w:rPr>
                <w:rFonts w:hint="eastAsia"/>
              </w:rPr>
              <w:sym w:font="Wingdings 2" w:char="00A3"/>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 xml:space="preserve">对生产和服务提供过程的控制■符合要求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 xml:space="preserve">采用的标识方式：■标签 ■标牌 ■区域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可追溯性实现：■符合要求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顾客或外部供方财产控制：■符合要求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■赔偿 ■道歉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default" w:eastAsia="宋体"/>
                <w:lang w:val="en-US" w:eastAsia="zh-CN"/>
              </w:rPr>
            </w:pPr>
            <w:r>
              <w:rPr>
                <w:rFonts w:hint="eastAsia"/>
              </w:rPr>
              <w:t xml:space="preserve">组织对生产和服务提供的更改进行必要的评审和控制，以确保持续地符合要求。 </w:t>
            </w:r>
            <w:r>
              <w:rPr>
                <w:rFonts w:hint="eastAsia"/>
                <w:lang w:val="en-US" w:eastAsia="zh-CN"/>
              </w:rPr>
              <w:t>无变更</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rPr>
              <w:sym w:font="Wingdings 2" w:char="00A3"/>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w:t>
            </w:r>
            <w:r>
              <w:rPr>
                <w:rFonts w:hint="eastAsia" w:ascii="Wingdings" w:hAnsi="Wingdings"/>
              </w:rPr>
              <w:t>¨</w:t>
            </w:r>
            <w:r>
              <w:rPr>
                <w:rFonts w:hint="eastAsia"/>
              </w:rPr>
              <w:t xml:space="preserve">首件检验 ■过程检验 ■最终检验 ■型式检验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u w:val="single"/>
                <w:lang w:val="en-US" w:eastAsia="zh-CN"/>
              </w:rPr>
              <w:t>委托</w:t>
            </w:r>
            <w:r>
              <w:rPr>
                <w:rFonts w:hint="eastAsia" w:ascii="宋体" w:hAnsi="宋体" w:cs="宋体"/>
                <w:sz w:val="21"/>
                <w:szCs w:val="21"/>
                <w:u w:val="single"/>
                <w:lang w:val="en-US" w:eastAsia="zh-CN"/>
              </w:rPr>
              <w:t xml:space="preserve">山东润达检测技术有限公司取得五种口味锅巴第三方检测报告NO.RD2106Q40193-7 </w:t>
            </w:r>
            <w:r>
              <w:rPr>
                <w:rFonts w:hint="default" w:ascii="宋体" w:hAnsi="宋体" w:cs="宋体"/>
                <w:sz w:val="21"/>
                <w:szCs w:val="21"/>
                <w:u w:val="single"/>
                <w:lang w:eastAsia="zh-CN"/>
              </w:rPr>
              <w:t>批号 2021年</w:t>
            </w:r>
            <w:r>
              <w:rPr>
                <w:rFonts w:hint="eastAsia" w:ascii="宋体" w:hAnsi="宋体" w:cs="宋体"/>
                <w:sz w:val="21"/>
                <w:szCs w:val="21"/>
                <w:u w:val="single"/>
                <w:lang w:val="en-US" w:eastAsia="zh-CN"/>
              </w:rPr>
              <w:t>5</w:t>
            </w:r>
            <w:r>
              <w:rPr>
                <w:rFonts w:hint="default" w:ascii="宋体" w:hAnsi="宋体" w:cs="宋体"/>
                <w:sz w:val="21"/>
                <w:szCs w:val="21"/>
                <w:u w:val="single"/>
                <w:lang w:eastAsia="zh-CN"/>
              </w:rPr>
              <w:t>月1</w:t>
            </w:r>
            <w:r>
              <w:rPr>
                <w:rFonts w:hint="eastAsia" w:ascii="宋体" w:hAnsi="宋体" w:cs="宋体"/>
                <w:sz w:val="21"/>
                <w:szCs w:val="21"/>
                <w:u w:val="single"/>
                <w:lang w:val="en-US" w:eastAsia="zh-CN"/>
              </w:rPr>
              <w:t>1</w:t>
            </w:r>
            <w:r>
              <w:rPr>
                <w:rFonts w:hint="default" w:ascii="宋体" w:hAnsi="宋体" w:cs="宋体"/>
                <w:sz w:val="21"/>
                <w:szCs w:val="21"/>
                <w:u w:val="single"/>
                <w:lang w:eastAsia="zh-CN"/>
              </w:rPr>
              <w:t xml:space="preserve">日  </w:t>
            </w:r>
            <w:r>
              <w:rPr>
                <w:rFonts w:hint="eastAsia" w:ascii="宋体" w:hAnsi="宋体" w:cs="宋体"/>
                <w:sz w:val="21"/>
                <w:szCs w:val="21"/>
                <w:u w:val="single"/>
                <w:lang w:val="en-US" w:eastAsia="zh-CN"/>
              </w:rPr>
              <w:t xml:space="preserve">，委托单位是运城市鑫诺食品有限公司  </w:t>
            </w:r>
            <w:r>
              <w:rPr>
                <w:rFonts w:hint="default" w:ascii="宋体" w:hAnsi="宋体" w:cs="宋体"/>
                <w:sz w:val="21"/>
                <w:szCs w:val="21"/>
                <w:u w:val="single"/>
                <w:lang w:eastAsia="zh-CN"/>
              </w:rPr>
              <w:t>委托项目均合格</w:t>
            </w:r>
            <w:r>
              <w:rPr>
                <w:rFonts w:hint="eastAsia"/>
                <w:u w:val="single"/>
              </w:rPr>
              <w:t xml:space="preserve">            </w:t>
            </w:r>
            <w:r>
              <w:rPr>
                <w:rFonts w:hint="eastAsia"/>
              </w:rPr>
              <w:t>。</w:t>
            </w:r>
          </w:p>
          <w:p>
            <w:pPr>
              <w:shd w:val="clear" w:color="auto" w:fill="C7DAF1" w:themeFill="text2" w:themeFillTint="32"/>
            </w:pPr>
            <w:r>
              <w:rPr>
                <w:rFonts w:hint="eastAsia"/>
              </w:rPr>
              <w:t xml:space="preserve">产品检验/服务放行：■符合要求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 ■顾客对交付产品或服务的反馈  </w:t>
            </w:r>
            <w:r>
              <w:rPr>
                <w:rFonts w:hint="eastAsia" w:ascii="Wingdings" w:hAnsi="Wingdings"/>
              </w:rPr>
              <w:t>¨</w:t>
            </w:r>
            <w:r>
              <w:rPr>
                <w:rFonts w:hint="eastAsia"/>
              </w:rPr>
              <w:t xml:space="preserve">顾客座谈 ■市场占有率分析 ■顾客赞扬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16-19</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rPr>
                <w:rFonts w:hint="eastAsia" w:eastAsia="宋体"/>
                <w:lang w:val="en-US" w:eastAsia="zh-CN"/>
              </w:rPr>
            </w:pPr>
            <w:r>
              <w:rPr>
                <w:rFonts w:hint="eastAsia"/>
              </w:rPr>
              <w:t>若是组织多场所/临时场所：（按照组织的实际情况选择）</w:t>
            </w:r>
            <w:r>
              <w:rPr>
                <w:rFonts w:hint="eastAsia"/>
                <w:lang w:val="en-US" w:eastAsia="zh-CN"/>
              </w:rPr>
              <w:t>无</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rPr>
                <w:rFonts w:hint="default" w:eastAsia="宋体"/>
                <w:lang w:val="en-US" w:eastAsia="zh-CN"/>
              </w:rPr>
            </w:pPr>
            <w:r>
              <w:rPr>
                <w:rFonts w:hint="eastAsia"/>
              </w:rPr>
              <w:t>若是多班次操作：（按照组织的实际情况选择）</w:t>
            </w:r>
            <w:r>
              <w:rPr>
                <w:rFonts w:hint="eastAsia"/>
                <w:lang w:val="en-US" w:eastAsia="zh-CN"/>
              </w:rPr>
              <w:t>一班</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24</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hint="eastAsia"/>
                <w:lang w:val="en-US" w:eastAsia="zh-CN"/>
              </w:rPr>
              <w:t xml:space="preserve"> </w:t>
            </w:r>
            <w:r>
              <w:rPr>
                <w:rFonts w:hint="eastAsia"/>
              </w:rPr>
              <w:t>■自我验证的结果  ■顾客投诉</w:t>
            </w:r>
            <w:r>
              <w:rPr>
                <w:rFonts w:hint="eastAsia"/>
                <w:lang w:val="en-US" w:eastAsia="zh-CN"/>
              </w:rPr>
              <w:t xml:space="preserve"> </w:t>
            </w:r>
            <w:r>
              <w:rPr>
                <w:rFonts w:hint="eastAsia"/>
              </w:rPr>
              <w:t xml:space="preserve"> ■顾客满意调查 </w:t>
            </w:r>
          </w:p>
          <w:p>
            <w:pPr>
              <w:shd w:val="clear" w:color="auto" w:fill="C7DAF1" w:themeFill="text2" w:themeFillTint="32"/>
            </w:pPr>
            <w:r>
              <w:rPr>
                <w:rFonts w:hint="eastAsia"/>
              </w:rPr>
              <w:t>■内审不符合项   ■</w:t>
            </w:r>
            <w:r>
              <w:rPr>
                <w:rFonts w:hint="eastAsia"/>
                <w:lang w:val="en-US" w:eastAsia="zh-CN"/>
              </w:rPr>
              <w:t>外</w:t>
            </w:r>
            <w:r>
              <w:rPr>
                <w:rFonts w:hint="eastAsia"/>
              </w:rPr>
              <w:t xml:space="preserve">审不符合项  ■管理评审  ■目标统计分析结果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49"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6B35B"/>
    <w:multiLevelType w:val="singleLevel"/>
    <w:tmpl w:val="8946B35B"/>
    <w:lvl w:ilvl="0" w:tentative="0">
      <w:start w:val="1"/>
      <w:numFmt w:val="decimal"/>
      <w:lvlText w:val="%1."/>
      <w:lvlJc w:val="left"/>
      <w:pPr>
        <w:tabs>
          <w:tab w:val="left" w:pos="312"/>
        </w:tabs>
      </w:p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abstractNum w:abstractNumId="2">
    <w:nsid w:val="46363553"/>
    <w:multiLevelType w:val="singleLevel"/>
    <w:tmpl w:val="46363553"/>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2B188D"/>
    <w:rsid w:val="01FA5C4F"/>
    <w:rsid w:val="02622067"/>
    <w:rsid w:val="03037C3A"/>
    <w:rsid w:val="03AC2249"/>
    <w:rsid w:val="044C60B9"/>
    <w:rsid w:val="044D2F39"/>
    <w:rsid w:val="05E11E8F"/>
    <w:rsid w:val="06DA684A"/>
    <w:rsid w:val="080026D2"/>
    <w:rsid w:val="084F62DE"/>
    <w:rsid w:val="08AB278B"/>
    <w:rsid w:val="09284955"/>
    <w:rsid w:val="0940345E"/>
    <w:rsid w:val="0A5A69DC"/>
    <w:rsid w:val="0A6333E7"/>
    <w:rsid w:val="0C634E12"/>
    <w:rsid w:val="0C800D77"/>
    <w:rsid w:val="0CEE572E"/>
    <w:rsid w:val="0DCB6BE0"/>
    <w:rsid w:val="0E354CB1"/>
    <w:rsid w:val="10002048"/>
    <w:rsid w:val="11B47C3F"/>
    <w:rsid w:val="12980073"/>
    <w:rsid w:val="13744276"/>
    <w:rsid w:val="13BE114F"/>
    <w:rsid w:val="144A1A88"/>
    <w:rsid w:val="148719DB"/>
    <w:rsid w:val="151E1781"/>
    <w:rsid w:val="15795924"/>
    <w:rsid w:val="1582770E"/>
    <w:rsid w:val="167B08F8"/>
    <w:rsid w:val="1709155A"/>
    <w:rsid w:val="182F3739"/>
    <w:rsid w:val="18334BC6"/>
    <w:rsid w:val="19745EAE"/>
    <w:rsid w:val="1B973C4D"/>
    <w:rsid w:val="1BEA4615"/>
    <w:rsid w:val="1CDE1702"/>
    <w:rsid w:val="1DA12D30"/>
    <w:rsid w:val="1DE57318"/>
    <w:rsid w:val="1E0F4E0C"/>
    <w:rsid w:val="1E3734BD"/>
    <w:rsid w:val="1E7A31F6"/>
    <w:rsid w:val="1F560943"/>
    <w:rsid w:val="1F70338A"/>
    <w:rsid w:val="1F8451CE"/>
    <w:rsid w:val="20514285"/>
    <w:rsid w:val="20567F7C"/>
    <w:rsid w:val="20BE1A61"/>
    <w:rsid w:val="20DF551A"/>
    <w:rsid w:val="23345179"/>
    <w:rsid w:val="24A550EC"/>
    <w:rsid w:val="24B07A0D"/>
    <w:rsid w:val="24CE1DC9"/>
    <w:rsid w:val="255F571F"/>
    <w:rsid w:val="25EB6D6B"/>
    <w:rsid w:val="262D79F0"/>
    <w:rsid w:val="265A22E2"/>
    <w:rsid w:val="279847DB"/>
    <w:rsid w:val="297A7EBC"/>
    <w:rsid w:val="2A4F2E28"/>
    <w:rsid w:val="2B9C3B7E"/>
    <w:rsid w:val="2BBD626B"/>
    <w:rsid w:val="2CC230D9"/>
    <w:rsid w:val="2EAE6584"/>
    <w:rsid w:val="30187F6B"/>
    <w:rsid w:val="30312AB3"/>
    <w:rsid w:val="31260523"/>
    <w:rsid w:val="31557D5E"/>
    <w:rsid w:val="341C6FF0"/>
    <w:rsid w:val="35144ADD"/>
    <w:rsid w:val="363B09DA"/>
    <w:rsid w:val="36DA7088"/>
    <w:rsid w:val="37B7052E"/>
    <w:rsid w:val="3A10498C"/>
    <w:rsid w:val="3A56647F"/>
    <w:rsid w:val="3ACD2083"/>
    <w:rsid w:val="3C45752D"/>
    <w:rsid w:val="3D857101"/>
    <w:rsid w:val="3DEC69B2"/>
    <w:rsid w:val="3E8E02E5"/>
    <w:rsid w:val="3FDD5783"/>
    <w:rsid w:val="3FF91FF7"/>
    <w:rsid w:val="40972389"/>
    <w:rsid w:val="40CC4049"/>
    <w:rsid w:val="42F55583"/>
    <w:rsid w:val="43C10AA2"/>
    <w:rsid w:val="43EF2A26"/>
    <w:rsid w:val="443451B4"/>
    <w:rsid w:val="4557214D"/>
    <w:rsid w:val="459E79BE"/>
    <w:rsid w:val="48075AF2"/>
    <w:rsid w:val="48181A13"/>
    <w:rsid w:val="49460C39"/>
    <w:rsid w:val="495534CD"/>
    <w:rsid w:val="4ABD0E34"/>
    <w:rsid w:val="4B42687E"/>
    <w:rsid w:val="4B5F0DF8"/>
    <w:rsid w:val="4C7B0BEB"/>
    <w:rsid w:val="4C813A74"/>
    <w:rsid w:val="4E654368"/>
    <w:rsid w:val="4EFD2003"/>
    <w:rsid w:val="51136C47"/>
    <w:rsid w:val="51CB13D7"/>
    <w:rsid w:val="51D93DD5"/>
    <w:rsid w:val="52331250"/>
    <w:rsid w:val="52A229E2"/>
    <w:rsid w:val="53573D2D"/>
    <w:rsid w:val="55360E16"/>
    <w:rsid w:val="563B440B"/>
    <w:rsid w:val="56AB1D3E"/>
    <w:rsid w:val="56B257AF"/>
    <w:rsid w:val="57990365"/>
    <w:rsid w:val="599C0FFE"/>
    <w:rsid w:val="5A72787D"/>
    <w:rsid w:val="5AFE4E16"/>
    <w:rsid w:val="5B6A6AC0"/>
    <w:rsid w:val="5C7F7BCC"/>
    <w:rsid w:val="5D0346C2"/>
    <w:rsid w:val="5D9621B7"/>
    <w:rsid w:val="5DD307FD"/>
    <w:rsid w:val="5DD71A1B"/>
    <w:rsid w:val="5DEB0F7B"/>
    <w:rsid w:val="5E83285B"/>
    <w:rsid w:val="5EC4060B"/>
    <w:rsid w:val="5EE541A0"/>
    <w:rsid w:val="5F7039C2"/>
    <w:rsid w:val="603E0DC3"/>
    <w:rsid w:val="606241E0"/>
    <w:rsid w:val="60E6564D"/>
    <w:rsid w:val="61617B4C"/>
    <w:rsid w:val="6416771F"/>
    <w:rsid w:val="64912DEE"/>
    <w:rsid w:val="64D82CA7"/>
    <w:rsid w:val="65AF47D1"/>
    <w:rsid w:val="66036CE8"/>
    <w:rsid w:val="662748EE"/>
    <w:rsid w:val="664B74DC"/>
    <w:rsid w:val="68E012B2"/>
    <w:rsid w:val="69FB7D5C"/>
    <w:rsid w:val="69FE7FD9"/>
    <w:rsid w:val="6B0E10E5"/>
    <w:rsid w:val="6BBA657B"/>
    <w:rsid w:val="6D61206D"/>
    <w:rsid w:val="6F2D678F"/>
    <w:rsid w:val="6F5F3410"/>
    <w:rsid w:val="70294925"/>
    <w:rsid w:val="706B31C6"/>
    <w:rsid w:val="70DC3F06"/>
    <w:rsid w:val="71013DEB"/>
    <w:rsid w:val="716131D9"/>
    <w:rsid w:val="721F678F"/>
    <w:rsid w:val="745016F2"/>
    <w:rsid w:val="746478A2"/>
    <w:rsid w:val="749539ED"/>
    <w:rsid w:val="75C82CD7"/>
    <w:rsid w:val="75F808B1"/>
    <w:rsid w:val="76995AF5"/>
    <w:rsid w:val="7885642A"/>
    <w:rsid w:val="793752CE"/>
    <w:rsid w:val="79BF71C0"/>
    <w:rsid w:val="7A6155E8"/>
    <w:rsid w:val="7B5840B2"/>
    <w:rsid w:val="7BA40755"/>
    <w:rsid w:val="7C0351CD"/>
    <w:rsid w:val="7C7D4CAA"/>
    <w:rsid w:val="7D185E46"/>
    <w:rsid w:val="7D3932AF"/>
    <w:rsid w:val="7E61248E"/>
    <w:rsid w:val="7EFA78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14</TotalTime>
  <ScaleCrop>false</ScaleCrop>
  <LinksUpToDate>false</LinksUpToDate>
  <CharactersWithSpaces>25256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汪桂丽</cp:lastModifiedBy>
  <cp:lastPrinted>2019-05-13T03:19:00Z</cp:lastPrinted>
  <dcterms:modified xsi:type="dcterms:W3CDTF">2021-09-24T03:13:32Z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