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吉跃东</w:t>
            </w:r>
            <w:r>
              <w:rPr>
                <w:sz w:val="24"/>
                <w:szCs w:val="24"/>
              </w:rPr>
              <w:t xml:space="preserve">       </w:t>
            </w:r>
            <w:r>
              <w:rPr>
                <w:rFonts w:hint="eastAsia"/>
                <w:sz w:val="24"/>
                <w:szCs w:val="24"/>
              </w:rPr>
              <w:t>陪同人员：</w:t>
            </w:r>
            <w:r>
              <w:rPr>
                <w:rFonts w:hint="eastAsia"/>
                <w:sz w:val="24"/>
                <w:szCs w:val="24"/>
                <w:lang w:val="en-US" w:eastAsia="zh-CN"/>
              </w:rPr>
              <w:t>解晓娟</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汪桂丽</w:t>
            </w:r>
            <w:r>
              <w:rPr>
                <w:rFonts w:hint="eastAsia"/>
                <w:sz w:val="24"/>
                <w:szCs w:val="24"/>
              </w:rPr>
              <w:t xml:space="preserve"> </w:t>
            </w:r>
            <w:r>
              <w:rPr>
                <w:sz w:val="24"/>
                <w:szCs w:val="24"/>
              </w:rPr>
              <w:t xml:space="preserve">              </w:t>
            </w:r>
            <w:r>
              <w:rPr>
                <w:rFonts w:hint="eastAsia"/>
                <w:sz w:val="24"/>
                <w:szCs w:val="24"/>
              </w:rPr>
              <w:t>审核时间：</w:t>
            </w:r>
            <w:bookmarkStart w:id="1" w:name="审核日期"/>
            <w:r>
              <w:t>2021年09月1</w:t>
            </w:r>
            <w:r>
              <w:rPr>
                <w:rFonts w:hint="eastAsia"/>
                <w:lang w:val="en-US" w:eastAsia="zh-CN"/>
              </w:rPr>
              <w:t>3</w:t>
            </w:r>
            <w:r>
              <w:t xml:space="preserve">日 </w:t>
            </w:r>
            <w:r>
              <w:rPr>
                <w:rFonts w:hint="eastAsia"/>
                <w:lang w:val="en-US" w:eastAsia="zh-CN"/>
              </w:rPr>
              <w:t>下</w:t>
            </w:r>
            <w:r>
              <w:t>午</w:t>
            </w:r>
            <w:bookmarkEnd w:id="1"/>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132" w:type="dxa"/>
            <w:vMerge w:val="continue"/>
            <w:vAlign w:val="center"/>
          </w:tcPr>
          <w:p/>
        </w:tc>
        <w:tc>
          <w:tcPr>
            <w:tcW w:w="947" w:type="dxa"/>
            <w:vMerge w:val="continue"/>
            <w:vAlign w:val="center"/>
          </w:tcPr>
          <w:p/>
        </w:tc>
        <w:tc>
          <w:tcPr>
            <w:tcW w:w="9875" w:type="dxa"/>
            <w:vAlign w:val="center"/>
          </w:tcPr>
          <w:p>
            <w:pPr>
              <w:adjustRightInd w:val="0"/>
              <w:snapToGrid w:val="0"/>
              <w:ind w:right="105" w:rightChars="50"/>
              <w:jc w:val="left"/>
              <w:textAlignment w:val="baseline"/>
              <w:rPr>
                <w:rFonts w:hint="eastAsia" w:ascii="宋体" w:hAnsi="宋体" w:cs="Arial"/>
                <w:spacing w:val="-6"/>
                <w:szCs w:val="21"/>
              </w:rPr>
            </w:pPr>
            <w:r>
              <w:rPr>
                <w:rFonts w:hint="eastAsia"/>
                <w:sz w:val="24"/>
                <w:szCs w:val="24"/>
              </w:rPr>
              <w:t>审核条款：</w:t>
            </w:r>
            <w:r>
              <w:rPr>
                <w:rFonts w:hint="eastAsia" w:asciiTheme="minorEastAsia" w:hAnsiTheme="minorEastAsia" w:eastAsiaTheme="minorEastAsia"/>
                <w:color w:val="000000"/>
                <w:szCs w:val="21"/>
              </w:rPr>
              <w:t>涉及标准条款：</w:t>
            </w:r>
            <w:r>
              <w:rPr>
                <w:rFonts w:hint="eastAsia" w:ascii="宋体" w:hAnsi="宋体" w:cs="Arial"/>
                <w:spacing w:val="-6"/>
                <w:szCs w:val="21"/>
              </w:rPr>
              <w:t>4.1理解组织及其环境、4.2理解相关方的需求和期望、4.3 确定管理体系的范围、4.4质量管理体系及其过程、</w:t>
            </w:r>
            <w:r>
              <w:rPr>
                <w:rFonts w:hint="eastAsia" w:ascii="宋体" w:hAnsi="宋体" w:cs="Arial"/>
                <w:spacing w:val="-6"/>
                <w:szCs w:val="21"/>
                <w:lang w:val="en-US" w:eastAsia="zh-CN"/>
              </w:rPr>
              <w:t>5.1</w:t>
            </w:r>
            <w:r>
              <w:rPr>
                <w:rFonts w:hint="eastAsia" w:ascii="宋体" w:hAnsi="宋体" w:cs="Times New Roman"/>
                <w:sz w:val="21"/>
                <w:szCs w:val="21"/>
                <w:lang w:val="en-US" w:eastAsia="zh-CN"/>
              </w:rPr>
              <w:t>领导作用和承诺、</w:t>
            </w:r>
            <w:r>
              <w:rPr>
                <w:rFonts w:hint="eastAsia" w:ascii="宋体" w:hAnsi="宋体" w:cs="Arial"/>
                <w:spacing w:val="-6"/>
                <w:szCs w:val="21"/>
              </w:rPr>
              <w:t>5.2质量方针、5.3组织的岗位、职责和权限、6.1应对风险和机遇的措施、6.2质量目标及其实现的策划、6.3变更的策划、7.4沟通</w:t>
            </w:r>
            <w:r>
              <w:rPr>
                <w:rFonts w:hint="eastAsia" w:ascii="宋体" w:hAnsi="宋体" w:cs="Arial"/>
                <w:spacing w:val="-6"/>
                <w:szCs w:val="21"/>
                <w:lang w:eastAsia="zh-CN"/>
              </w:rPr>
              <w:t>、</w:t>
            </w:r>
            <w:r>
              <w:rPr>
                <w:rFonts w:hint="eastAsia" w:ascii="宋体" w:hAnsi="宋体" w:eastAsia="宋体" w:cs="Times New Roman"/>
                <w:sz w:val="21"/>
                <w:szCs w:val="21"/>
              </w:rPr>
              <w:t>9.1.1</w:t>
            </w:r>
            <w:r>
              <w:rPr>
                <w:rFonts w:hint="eastAsia" w:ascii="宋体" w:hAnsi="宋体" w:cs="Times New Roman"/>
                <w:sz w:val="21"/>
                <w:szCs w:val="21"/>
                <w:lang w:eastAsia="zh-CN"/>
              </w:rPr>
              <w:t>监视、测量分析和评价</w:t>
            </w:r>
            <w:r>
              <w:rPr>
                <w:rFonts w:hint="eastAsia" w:ascii="宋体" w:hAnsi="宋体" w:cs="Times New Roman"/>
                <w:sz w:val="21"/>
                <w:szCs w:val="21"/>
                <w:lang w:val="en-US" w:eastAsia="zh-CN"/>
              </w:rPr>
              <w:t>总则</w:t>
            </w:r>
            <w:r>
              <w:rPr>
                <w:rFonts w:hint="eastAsia" w:ascii="宋体" w:hAnsi="宋体" w:eastAsia="宋体" w:cs="Times New Roman"/>
                <w:sz w:val="21"/>
                <w:szCs w:val="21"/>
                <w:lang w:eastAsia="zh-CN"/>
              </w:rPr>
              <w:t>、</w:t>
            </w:r>
            <w:r>
              <w:rPr>
                <w:rFonts w:hint="eastAsia" w:ascii="宋体" w:hAnsi="宋体" w:eastAsia="宋体" w:cs="Times New Roman"/>
                <w:sz w:val="21"/>
                <w:szCs w:val="21"/>
              </w:rPr>
              <w:t>9.1.3</w:t>
            </w:r>
            <w:r>
              <w:rPr>
                <w:rFonts w:hint="eastAsia" w:ascii="宋体" w:hAnsi="宋体" w:eastAsia="宋体" w:cs="Times New Roman"/>
                <w:sz w:val="21"/>
                <w:szCs w:val="21"/>
                <w:lang w:val="en-US" w:eastAsia="zh-CN"/>
              </w:rPr>
              <w:t>分析和评价</w:t>
            </w:r>
            <w:r>
              <w:rPr>
                <w:rFonts w:hint="eastAsia" w:ascii="宋体" w:hAnsi="宋体" w:cs="Arial"/>
                <w:spacing w:val="-6"/>
                <w:szCs w:val="21"/>
              </w:rPr>
              <w:t>,9.</w:t>
            </w:r>
            <w:r>
              <w:rPr>
                <w:rFonts w:hint="eastAsia" w:ascii="宋体" w:hAnsi="宋体" w:cs="Arial"/>
                <w:spacing w:val="-6"/>
                <w:szCs w:val="21"/>
                <w:lang w:val="en-US" w:eastAsia="zh-CN"/>
              </w:rPr>
              <w:t>2内部审核</w:t>
            </w:r>
            <w:r>
              <w:rPr>
                <w:rFonts w:hint="eastAsia" w:ascii="宋体" w:hAnsi="宋体" w:cs="Arial"/>
                <w:spacing w:val="-6"/>
                <w:szCs w:val="21"/>
              </w:rPr>
              <w:t>、9.3管理评审、10.3持续改进；</w:t>
            </w:r>
          </w:p>
          <w:p>
            <w:pPr>
              <w:adjustRightInd w:val="0"/>
              <w:snapToGrid w:val="0"/>
              <w:ind w:right="105" w:rightChars="50"/>
              <w:jc w:val="left"/>
              <w:textAlignment w:val="baseline"/>
              <w:rPr>
                <w:rFonts w:hint="eastAsia" w:ascii="宋体" w:hAnsi="宋体" w:cs="Arial"/>
                <w:spacing w:val="-6"/>
                <w:szCs w:val="21"/>
              </w:rPr>
            </w:pPr>
            <w:r>
              <w:rPr>
                <w:rFonts w:hint="eastAsia" w:ascii="宋体" w:hAnsi="宋体"/>
                <w:b w:val="0"/>
                <w:bCs w:val="0"/>
                <w:sz w:val="21"/>
                <w:szCs w:val="21"/>
              </w:rPr>
              <w:t>资质验证、顾客投诉、</w:t>
            </w:r>
            <w:r>
              <w:rPr>
                <w:rFonts w:hint="eastAsia" w:ascii="宋体" w:hAnsi="宋体"/>
                <w:b w:val="0"/>
                <w:bCs w:val="0"/>
                <w:sz w:val="21"/>
                <w:szCs w:val="21"/>
                <w:lang w:val="en-US" w:eastAsia="zh-CN"/>
              </w:rPr>
              <w:t>问题验证、</w:t>
            </w:r>
            <w:r>
              <w:rPr>
                <w:rFonts w:hint="eastAsia" w:ascii="宋体" w:hAnsi="宋体"/>
                <w:b w:val="0"/>
                <w:bCs w:val="0"/>
                <w:sz w:val="21"/>
                <w:szCs w:val="21"/>
              </w:rPr>
              <w:t>上级抽查情况、证书使用情况、遵纪守法情况等</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公司高层领导，总经理</w:t>
            </w:r>
            <w:r>
              <w:rPr>
                <w:rFonts w:hint="eastAsia" w:cs="宋体" w:asciiTheme="minorEastAsia" w:hAnsiTheme="minorEastAsia" w:eastAsiaTheme="minorEastAsia"/>
                <w:szCs w:val="21"/>
                <w:lang w:val="en-US" w:eastAsia="zh-CN"/>
              </w:rPr>
              <w:t>及管理者代表</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吉跃东</w:t>
            </w:r>
            <w:r>
              <w:rPr>
                <w:rFonts w:hint="eastAsia" w:cs="宋体" w:asciiTheme="minorEastAsia" w:hAnsiTheme="minorEastAsia" w:eastAsiaTheme="minorEastAsia"/>
                <w:color w:val="FF0000"/>
                <w:szCs w:val="21"/>
              </w:rPr>
              <w:t xml:space="preserve">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提供营业执照在有效期内，地址和实际一致，包含认证范围，提供</w:t>
            </w:r>
            <w:r>
              <w:rPr>
                <w:rFonts w:hint="eastAsia" w:cs="宋体" w:asciiTheme="minorEastAsia" w:hAnsiTheme="minorEastAsia" w:eastAsiaTheme="minorEastAsia"/>
                <w:szCs w:val="21"/>
                <w:lang w:val="en-US" w:eastAsia="zh-CN"/>
              </w:rPr>
              <w:t>在有效期内的生产许可</w:t>
            </w:r>
            <w:r>
              <w:rPr>
                <w:rFonts w:hint="eastAsia" w:cs="宋体" w:asciiTheme="minorEastAsia" w:hAnsiTheme="minorEastAsia" w:eastAsiaTheme="minorEastAsia"/>
                <w:szCs w:val="21"/>
              </w:rPr>
              <w:t>资质。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spacing w:line="280" w:lineRule="exact"/>
              <w:ind w:firstLine="420" w:firstLineChars="200"/>
              <w:rPr>
                <w:rFonts w:hint="eastAsia" w:eastAsiaTheme="minorEastAsia"/>
                <w:sz w:val="20"/>
                <w:lang w:eastAsia="zh-CN"/>
              </w:rPr>
            </w:pPr>
            <w:r>
              <w:rPr>
                <w:rFonts w:cs="宋体" w:asciiTheme="minorEastAsia" w:hAnsiTheme="minorEastAsia" w:eastAsiaTheme="minorEastAsia"/>
                <w:szCs w:val="21"/>
              </w:rPr>
              <w:t>Q：</w:t>
            </w:r>
            <w:r>
              <w:rPr>
                <w:rFonts w:hint="eastAsia" w:eastAsiaTheme="minorEastAsia"/>
                <w:sz w:val="20"/>
                <w:lang w:eastAsia="zh-CN"/>
              </w:rPr>
              <w:t>许可范围内膨化食品的生产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供销部</w:t>
            </w:r>
            <w:r>
              <w:rPr>
                <w:rFonts w:hint="eastAsia" w:cs="宋体" w:asciiTheme="minorEastAsia" w:hAnsiTheme="minorEastAsia" w:eastAsiaTheme="minorEastAsia"/>
                <w:szCs w:val="21"/>
              </w:rPr>
              <w:t>、生产部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质管部，明确</w:t>
            </w:r>
            <w:r>
              <w:rPr>
                <w:rFonts w:hint="eastAsia" w:cs="宋体" w:asciiTheme="minorEastAsia" w:hAnsiTheme="minorEastAsia" w:eastAsiaTheme="minorEastAsia"/>
                <w:szCs w:val="21"/>
              </w:rPr>
              <w:t>部门职责</w:t>
            </w:r>
            <w:r>
              <w:rPr>
                <w:rFonts w:hint="eastAsia" w:cs="宋体" w:asciiTheme="minorEastAsia" w:hAnsiTheme="minorEastAsia" w:eastAsiaTheme="minorEastAsia"/>
                <w:szCs w:val="21"/>
                <w:lang w:val="en-US" w:eastAsia="zh-CN"/>
              </w:rPr>
              <w:t>和权限</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认证主管部门：</w:t>
            </w:r>
            <w:r>
              <w:rPr>
                <w:rFonts w:hint="eastAsia" w:cs="宋体" w:asciiTheme="minorEastAsia" w:hAnsiTheme="minorEastAsia" w:eastAsiaTheme="minorEastAsia"/>
                <w:szCs w:val="21"/>
                <w:lang w:eastAsia="zh-CN"/>
              </w:rPr>
              <w:t>办公室</w:t>
            </w:r>
          </w:p>
          <w:p>
            <w:pPr>
              <w:spacing w:line="280" w:lineRule="exact"/>
              <w:ind w:firstLine="42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总经理确定与公司管理目标和战略方向相关并影响实现管理体系预期结果的各种内部因素（公司的价值观、文化、知识、绩效等相关因素）和外部因素（国家、地区和当地的各种法律法规、技术、竞争、文化和社会因素等）。这些因素包括了需要考虑的正面和负面因素或条件。公司</w:t>
            </w:r>
            <w:r>
              <w:rPr>
                <w:rFonts w:hint="eastAsia" w:cs="宋体" w:asciiTheme="minorEastAsia" w:hAnsiTheme="minorEastAsia" w:eastAsiaTheme="minorEastAsia"/>
                <w:szCs w:val="21"/>
                <w:lang w:eastAsia="zh-CN"/>
              </w:rPr>
              <w:t>供销部</w:t>
            </w:r>
            <w:r>
              <w:rPr>
                <w:rFonts w:hint="eastAsia" w:cs="宋体" w:asciiTheme="minorEastAsia" w:hAnsiTheme="minorEastAsia" w:eastAsiaTheme="minor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为此确定了：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p>
            <w:pPr>
              <w:spacing w:line="280" w:lineRule="exact"/>
              <w:ind w:firstLine="42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管理体系范围时考虑内容：各种内部和外部因素；相关方的要求，包括相关合规义务；组织的活动、产品和产品；其组织单元、职能和物理边界。</w:t>
            </w:r>
          </w:p>
          <w:p>
            <w:pPr>
              <w:spacing w:line="280" w:lineRule="exact"/>
              <w:ind w:firstLine="420" w:firstLineChars="200"/>
              <w:rPr>
                <w:rFonts w:hint="eastAsia" w:eastAsiaTheme="minorEastAsia"/>
                <w:sz w:val="20"/>
                <w:lang w:eastAsia="zh-CN"/>
              </w:rPr>
            </w:pPr>
            <w:r>
              <w:rPr>
                <w:rFonts w:hint="eastAsia" w:cs="宋体" w:asciiTheme="minorEastAsia" w:hAnsiTheme="minorEastAsia" w:eastAsiaTheme="minorEastAsia"/>
                <w:szCs w:val="21"/>
              </w:rPr>
              <w:t>公司</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管理体系范围：</w:t>
            </w:r>
            <w:r>
              <w:rPr>
                <w:rFonts w:hint="eastAsia" w:eastAsiaTheme="minorEastAsia"/>
                <w:sz w:val="20"/>
                <w:lang w:eastAsia="zh-CN"/>
              </w:rPr>
              <w:t>许可范围内膨化食品的生产</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外包情况：无外包过程。</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公司确定管理体系及其过程；公司确保按照质量管理体系标准要求建立、实施、保持和持续改进质量管理体系，包括所需过程及其相互作用。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公司确定质量管理体系所需的过程及其在整个组织中的应用。</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公司按照标准建立了文件化的管理体系，</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管理手册，程序文件、管理制度，形成了相关文件化信息，为过程运行提供了支持，以证实过程按照策划执行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本阶段无更改</w:t>
            </w:r>
            <w:r>
              <w:rPr>
                <w:rFonts w:hint="eastAsia" w:cs="宋体" w:asciiTheme="minorEastAsia" w:hAnsiTheme="minorEastAsia" w:eastAsiaTheme="minorEastAsia"/>
                <w:szCs w:val="21"/>
              </w:rPr>
              <w:t>。</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领导作用和承诺</w:t>
            </w:r>
          </w:p>
        </w:tc>
        <w:tc>
          <w:tcPr>
            <w:tcW w:w="947" w:type="dxa"/>
            <w:vAlign w:val="top"/>
          </w:tcPr>
          <w:p>
            <w:pPr>
              <w:spacing w:line="280" w:lineRule="exact"/>
              <w:rPr>
                <w:rFonts w:hint="eastAsia"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w:t>
            </w:r>
            <w:r>
              <w:rPr>
                <w:rFonts w:hint="eastAsia" w:cs="宋体" w:asciiTheme="minorEastAsia" w:hAnsiTheme="minorEastAsia" w:eastAsiaTheme="minorEastAsia"/>
                <w:szCs w:val="21"/>
                <w:lang w:val="en-US" w:eastAsia="zh-CN"/>
              </w:rPr>
              <w:t>1</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现场交流，公司</w:t>
            </w:r>
            <w:r>
              <w:rPr>
                <w:rFonts w:hint="eastAsia" w:cs="宋体" w:asciiTheme="minorEastAsia" w:hAnsiTheme="minorEastAsia" w:eastAsiaTheme="minorEastAsia"/>
                <w:szCs w:val="21"/>
              </w:rPr>
              <w:t>领导作用与承诺总经理通过以下方面证实其对质量管理体系的领导作用与承诺：</w:t>
            </w:r>
          </w:p>
          <w:p>
            <w:pPr>
              <w:spacing w:line="280" w:lineRule="exact"/>
              <w:ind w:leftChars="200"/>
              <w:rPr>
                <w:rFonts w:ascii="宋体" w:hAnsi="宋体" w:cs="宋体"/>
                <w:szCs w:val="21"/>
              </w:rPr>
            </w:pPr>
            <w:r>
              <w:rPr>
                <w:rFonts w:hint="eastAsia" w:ascii="宋体" w:hAnsi="宋体" w:cs="宋体"/>
                <w:szCs w:val="21"/>
              </w:rPr>
              <w:t>1)对管理体系的有效性要承担责任；</w:t>
            </w:r>
          </w:p>
          <w:p>
            <w:pPr>
              <w:spacing w:line="280" w:lineRule="exact"/>
              <w:ind w:leftChars="200"/>
              <w:rPr>
                <w:rFonts w:ascii="宋体" w:hAnsi="宋体" w:cs="宋体"/>
                <w:szCs w:val="21"/>
              </w:rPr>
            </w:pPr>
            <w:r>
              <w:rPr>
                <w:rFonts w:hint="eastAsia" w:ascii="宋体" w:hAnsi="宋体" w:cs="宋体"/>
                <w:szCs w:val="21"/>
              </w:rPr>
              <w:t>2)建立</w:t>
            </w:r>
            <w:r>
              <w:rPr>
                <w:rFonts w:hint="eastAsia" w:ascii="宋体" w:hAnsi="宋体" w:cs="宋体"/>
                <w:szCs w:val="21"/>
                <w:lang w:val="en-US" w:eastAsia="zh-CN"/>
              </w:rPr>
              <w:t>质量</w:t>
            </w:r>
            <w:r>
              <w:rPr>
                <w:rFonts w:hint="eastAsia" w:ascii="宋体" w:hAnsi="宋体" w:cs="宋体"/>
                <w:szCs w:val="21"/>
              </w:rPr>
              <w:t>方针和目标</w:t>
            </w:r>
            <w:r>
              <w:rPr>
                <w:rFonts w:hint="eastAsia" w:ascii="宋体" w:hAnsi="宋体" w:cs="宋体"/>
                <w:szCs w:val="21"/>
                <w:lang w:eastAsia="zh-CN"/>
              </w:rPr>
              <w:t>，</w:t>
            </w:r>
            <w:r>
              <w:rPr>
                <w:rFonts w:hint="eastAsia" w:ascii="宋体" w:hAnsi="宋体" w:cs="宋体"/>
                <w:szCs w:val="21"/>
              </w:rPr>
              <w:t>确保与战略方向保持一致以及方针在公司内得到沟通理解和有效实施； </w:t>
            </w:r>
          </w:p>
          <w:p>
            <w:pPr>
              <w:spacing w:line="280" w:lineRule="exact"/>
              <w:ind w:leftChars="200"/>
              <w:rPr>
                <w:rFonts w:hint="eastAsia" w:ascii="宋体" w:hAnsi="宋体" w:eastAsia="宋体" w:cs="宋体"/>
                <w:szCs w:val="21"/>
                <w:lang w:eastAsia="zh-CN"/>
              </w:rPr>
            </w:pPr>
            <w:r>
              <w:rPr>
                <w:rFonts w:hint="eastAsia" w:ascii="宋体" w:hAnsi="宋体" w:cs="宋体"/>
                <w:szCs w:val="21"/>
              </w:rPr>
              <w:t>3）确保管理体系要求融入公司的</w:t>
            </w:r>
            <w:r>
              <w:rPr>
                <w:rFonts w:hint="eastAsia" w:ascii="宋体" w:hAnsi="宋体" w:cs="宋体"/>
                <w:szCs w:val="21"/>
                <w:lang w:val="en-US" w:eastAsia="zh-CN"/>
              </w:rPr>
              <w:t>生产和</w:t>
            </w:r>
            <w:r>
              <w:rPr>
                <w:rFonts w:hint="eastAsia" w:ascii="宋体" w:hAnsi="宋体" w:cs="宋体"/>
                <w:szCs w:val="21"/>
              </w:rPr>
              <w:t>服务各过程</w:t>
            </w:r>
            <w:r>
              <w:rPr>
                <w:rFonts w:hint="eastAsia" w:ascii="宋体" w:hAnsi="宋体" w:cs="宋体"/>
                <w:szCs w:val="21"/>
                <w:lang w:eastAsia="zh-CN"/>
              </w:rPr>
              <w:t>；</w:t>
            </w:r>
          </w:p>
          <w:p>
            <w:pPr>
              <w:spacing w:line="280" w:lineRule="exact"/>
              <w:ind w:leftChars="200"/>
              <w:rPr>
                <w:rFonts w:hint="eastAsia" w:ascii="宋体" w:hAnsi="宋体" w:eastAsia="宋体" w:cs="宋体"/>
                <w:szCs w:val="21"/>
                <w:lang w:eastAsia="zh-CN"/>
              </w:rPr>
            </w:pPr>
            <w:r>
              <w:rPr>
                <w:rFonts w:hint="eastAsia" w:ascii="宋体" w:hAnsi="宋体" w:cs="宋体"/>
                <w:szCs w:val="21"/>
              </w:rPr>
              <w:t>4）促进使用过程方法和机遇风险的思维</w:t>
            </w:r>
            <w:r>
              <w:rPr>
                <w:rFonts w:hint="eastAsia" w:ascii="宋体" w:hAnsi="宋体" w:cs="宋体"/>
                <w:szCs w:val="21"/>
                <w:lang w:eastAsia="zh-CN"/>
              </w:rPr>
              <w:t>；</w:t>
            </w:r>
          </w:p>
          <w:p>
            <w:pPr>
              <w:spacing w:line="280" w:lineRule="exact"/>
              <w:ind w:leftChars="200"/>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ind w:leftChars="200"/>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ind w:leftChars="200"/>
              <w:rPr>
                <w:rFonts w:ascii="宋体" w:hAnsi="宋体" w:cs="宋体"/>
                <w:szCs w:val="21"/>
              </w:rPr>
            </w:pPr>
            <w:r>
              <w:rPr>
                <w:rFonts w:hint="eastAsia" w:ascii="宋体" w:hAnsi="宋体" w:cs="宋体"/>
                <w:szCs w:val="21"/>
              </w:rPr>
              <w:t>7）确保管理体系实现其预期的结果。</w:t>
            </w:r>
          </w:p>
          <w:p>
            <w:pPr>
              <w:spacing w:line="280" w:lineRule="exact"/>
              <w:ind w:leftChars="200"/>
              <w:rPr>
                <w:rFonts w:hint="eastAsia" w:ascii="宋体" w:hAnsi="宋体" w:eastAsia="宋体" w:cs="宋体"/>
                <w:szCs w:val="21"/>
                <w:lang w:eastAsia="zh-CN"/>
              </w:rPr>
            </w:pPr>
            <w:r>
              <w:rPr>
                <w:rFonts w:hint="eastAsia" w:ascii="宋体" w:hAnsi="宋体" w:cs="宋体"/>
                <w:szCs w:val="21"/>
              </w:rPr>
              <w:t>8)促使员工积极参与，指导和支持他们为公司管理体系的有效性作出贡献</w:t>
            </w:r>
            <w:r>
              <w:rPr>
                <w:rFonts w:hint="eastAsia" w:ascii="宋体" w:hAnsi="宋体" w:cs="宋体"/>
                <w:szCs w:val="21"/>
                <w:lang w:eastAsia="zh-CN"/>
              </w:rPr>
              <w:t>；</w:t>
            </w:r>
          </w:p>
          <w:p>
            <w:pPr>
              <w:spacing w:line="280" w:lineRule="exact"/>
              <w:ind w:leftChars="200"/>
              <w:rPr>
                <w:rFonts w:ascii="宋体" w:hAnsi="宋体" w:cs="宋体"/>
                <w:szCs w:val="21"/>
              </w:rPr>
            </w:pPr>
            <w:r>
              <w:rPr>
                <w:rFonts w:hint="eastAsia" w:ascii="宋体" w:hAnsi="宋体" w:cs="宋体"/>
                <w:szCs w:val="21"/>
              </w:rPr>
              <w:t>9）推动公司改进和创新；</w:t>
            </w:r>
          </w:p>
          <w:p>
            <w:pPr>
              <w:spacing w:line="280" w:lineRule="exact"/>
              <w:ind w:leftChars="200"/>
              <w:rPr>
                <w:rFonts w:hint="eastAsia" w:cs="宋体" w:asciiTheme="minorEastAsia" w:hAnsiTheme="minorEastAsia" w:eastAsiaTheme="minorEastAsia"/>
                <w:szCs w:val="21"/>
              </w:rPr>
            </w:pPr>
            <w:r>
              <w:rPr>
                <w:rFonts w:hint="eastAsia" w:ascii="宋体" w:hAnsi="宋体" w:cs="宋体"/>
                <w:szCs w:val="21"/>
              </w:rPr>
              <w:t>10)做好管理岗的任命，内部公开发布任命书，以支持其他管理者在其负责领域证实其领导作用</w:t>
            </w:r>
            <w:r>
              <w:rPr>
                <w:rFonts w:hint="eastAsia" w:ascii="宋体" w:hAnsi="宋体" w:cs="宋体"/>
                <w:szCs w:val="21"/>
                <w:lang w:eastAsia="zh-CN"/>
              </w:rPr>
              <w:t>。</w:t>
            </w:r>
          </w:p>
        </w:tc>
        <w:tc>
          <w:tcPr>
            <w:tcW w:w="1564" w:type="dxa"/>
          </w:tcPr>
          <w:p>
            <w:pPr>
              <w:rPr>
                <w:rFonts w:hint="default"/>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pStyle w:val="14"/>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公司</w:t>
            </w:r>
            <w:r>
              <w:rPr>
                <w:rFonts w:cs="宋体" w:asciiTheme="minorEastAsia" w:hAnsiTheme="minorEastAsia" w:eastAsiaTheme="minorEastAsia"/>
                <w:szCs w:val="21"/>
              </w:rPr>
              <w:t>方针：</w:t>
            </w:r>
            <w:r>
              <w:rPr>
                <w:rFonts w:hint="eastAsia" w:cs="宋体" w:asciiTheme="minorEastAsia" w:hAnsiTheme="minorEastAsia" w:eastAsiaTheme="minorEastAsia"/>
                <w:szCs w:val="21"/>
              </w:rPr>
              <w:t>关注顾客需求，优化过程效率；满足法规要求，创立百年品牌。</w:t>
            </w:r>
          </w:p>
          <w:p>
            <w:pPr>
              <w:pStyle w:val="14"/>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与总经理进行交谈，总经理对方针内涵的理解；方针能为制定目标提供框架，方针基本符合标准的要求。</w:t>
            </w:r>
          </w:p>
          <w:p>
            <w:pPr>
              <w:pStyle w:val="14"/>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方针传达给所有为公司工作或代表公司的人员或相关方，并理解得到贯彻。</w:t>
            </w:r>
          </w:p>
          <w:p>
            <w:pPr>
              <w:pStyle w:val="14"/>
              <w:numPr>
                <w:ilvl w:val="0"/>
                <w:numId w:val="1"/>
              </w:numPr>
              <w:spacing w:line="280" w:lineRule="exact"/>
              <w:ind w:left="840" w:leftChars="0" w:hanging="420" w:firstLineChars="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每年结合管理评审对方针的持续适宜性进行了评审继续保持，有评审记录。</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公司组织结构设置，各部门职责、权限和相互关系文件化，通过会议、培训、文件确保各相关部门及人员明确。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公司建立、实施和保持公司管理体系所需过程，公司任命</w:t>
            </w:r>
            <w:r>
              <w:rPr>
                <w:rFonts w:hint="eastAsia" w:cs="宋体" w:asciiTheme="minorEastAsia" w:hAnsiTheme="minorEastAsia" w:eastAsiaTheme="minorEastAsia"/>
                <w:szCs w:val="21"/>
                <w:lang w:eastAsia="zh-CN"/>
              </w:rPr>
              <w:t>吉跃东</w:t>
            </w:r>
            <w:r>
              <w:rPr>
                <w:rFonts w:hint="eastAsia" w:cs="宋体" w:asciiTheme="minorEastAsia" w:hAnsiTheme="minorEastAsia" w:eastAsiaTheme="minorEastAsia"/>
                <w:szCs w:val="21"/>
              </w:rPr>
              <w:t>为管理体系管理者代表，与其交谈明确职责和权限：</w:t>
            </w:r>
          </w:p>
          <w:p>
            <w:pPr>
              <w:pStyle w:val="7"/>
              <w:shd w:val="clear" w:color="auto" w:fill="FFFFFF"/>
              <w:spacing w:before="0" w:beforeAutospacing="0" w:after="150" w:afterAutospacing="0" w:line="400" w:lineRule="exact"/>
              <w:ind w:firstLine="48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a）确保质量管理体系符合本标准的要求；</w:t>
            </w:r>
          </w:p>
          <w:p>
            <w:pPr>
              <w:pStyle w:val="7"/>
              <w:shd w:val="clear" w:color="auto" w:fill="FFFFFF"/>
              <w:spacing w:before="0" w:beforeAutospacing="0" w:after="150" w:afterAutospacing="0" w:line="400" w:lineRule="exact"/>
              <w:ind w:firstLine="48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b）确保过程相互作用并产生期望的结果；</w:t>
            </w:r>
          </w:p>
          <w:p>
            <w:pPr>
              <w:pStyle w:val="7"/>
              <w:shd w:val="clear" w:color="auto" w:fill="FFFFFF"/>
              <w:spacing w:before="0" w:beforeAutospacing="0" w:after="150" w:afterAutospacing="0" w:line="400" w:lineRule="exact"/>
              <w:ind w:firstLine="48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c）向最高管理者报告质量管理体系的绩效和任何改进的需求；</w:t>
            </w:r>
          </w:p>
          <w:p>
            <w:pPr>
              <w:pStyle w:val="7"/>
              <w:shd w:val="clear" w:color="auto" w:fill="FFFFFF"/>
              <w:spacing w:before="0" w:beforeAutospacing="0" w:after="150" w:afterAutospacing="0" w:line="400" w:lineRule="exact"/>
              <w:ind w:firstLine="48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1"/>
                <w:szCs w:val="21"/>
                <w:lang w:val="en-US" w:eastAsia="zh-CN" w:bidi="ar-SA"/>
              </w:rPr>
              <w:t>d）确保在整个组织内提高满足顾客要求的意识。</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指定</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负责组织公司风险和机遇识别和控制措施制定，建立并执行《风险和机遇的应对方案》</w:t>
            </w:r>
          </w:p>
          <w:p>
            <w:pPr>
              <w:pStyle w:val="14"/>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法律、监管、金融、技术、经济、自然环境和市场竞争环境；影响公司</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管理目标的主要驱动和趋势；与外部利益相关者的价值观的关系。如国家政策、标准、法律法规及其他要求的变动等</w:t>
            </w:r>
          </w:p>
          <w:p>
            <w:pPr>
              <w:pStyle w:val="14"/>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实现目标的战略；能力、资源和知识（资本、时间、人、能力、流程、系统和技术等）；内部利益相关者的价值观与组织文化之间的关系；信息系统、信息流和决策流程；控制过程。</w:t>
            </w:r>
          </w:p>
          <w:p>
            <w:pPr>
              <w:pStyle w:val="14"/>
              <w:numPr>
                <w:ilvl w:val="0"/>
                <w:numId w:val="2"/>
              </w:numPr>
              <w:spacing w:line="280" w:lineRule="exact"/>
              <w:ind w:firstLineChars="0"/>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在策划管理体系时考虑了风险和机遇以及相应的应对措施，制定了《风险和机遇的应对方案》，明确风险和机遇事件的识别方法/途径、风险和机遇事件的评估方式、制定主要风险和机遇事件的应对措施的要求、评价这些措施有效性的方法。</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质量目标</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ind w:firstLine="420" w:firstLineChars="200"/>
              <w:rPr>
                <w:rFonts w:hint="eastAsia"/>
              </w:rPr>
            </w:pPr>
            <w:r>
              <w:rPr>
                <w:rFonts w:hint="eastAsia"/>
              </w:rPr>
              <w:t>提供公司质量目标及质量目标部门分解，明确考核标准、周期；</w:t>
            </w:r>
          </w:p>
          <w:p>
            <w:pPr>
              <w:spacing w:line="280" w:lineRule="exact"/>
              <w:ind w:firstLine="420" w:firstLineChars="200"/>
              <w:rPr>
                <w:rFonts w:hint="eastAsia"/>
              </w:rPr>
            </w:pPr>
            <w:r>
              <w:rPr>
                <w:rFonts w:hint="eastAsia"/>
              </w:rPr>
              <w:t>有2021年</w:t>
            </w:r>
            <w:r>
              <w:rPr>
                <w:rFonts w:hint="eastAsia"/>
                <w:lang w:val="en-US" w:eastAsia="zh-CN"/>
              </w:rPr>
              <w:t>1-8月</w:t>
            </w:r>
            <w:r>
              <w:rPr>
                <w:rFonts w:hint="eastAsia"/>
              </w:rPr>
              <w:t>公司目标完成统计记录</w:t>
            </w:r>
            <w:r>
              <w:rPr>
                <w:rFonts w:hint="eastAsia"/>
                <w:lang w:eastAsia="zh-CN"/>
              </w:rPr>
              <w:t>，</w:t>
            </w:r>
            <w:r>
              <w:rPr>
                <w:rFonts w:hint="eastAsia"/>
              </w:rPr>
              <w:t>目标、指标均达成，考核审核人：</w:t>
            </w:r>
            <w:r>
              <w:rPr>
                <w:rFonts w:hint="eastAsia"/>
                <w:lang w:eastAsia="zh-CN"/>
              </w:rPr>
              <w:t>吉跃东</w:t>
            </w:r>
          </w:p>
          <w:p>
            <w:pPr>
              <w:numPr>
                <w:ilvl w:val="0"/>
                <w:numId w:val="3"/>
              </w:numPr>
              <w:spacing w:line="280" w:lineRule="exact"/>
              <w:ind w:left="845" w:leftChars="0" w:hanging="425" w:firstLineChars="0"/>
              <w:rPr>
                <w:rFonts w:hint="eastAsia"/>
              </w:rPr>
            </w:pPr>
            <w:r>
              <w:rPr>
                <w:rFonts w:hint="eastAsia"/>
              </w:rPr>
              <w:t>产品</w:t>
            </w:r>
            <w:r>
              <w:rPr>
                <w:rFonts w:hint="eastAsia"/>
                <w:lang w:val="en-US" w:eastAsia="zh-CN"/>
              </w:rPr>
              <w:t>过程</w:t>
            </w:r>
            <w:r>
              <w:rPr>
                <w:rFonts w:hint="eastAsia"/>
              </w:rPr>
              <w:t>校验合格率100%</w:t>
            </w:r>
          </w:p>
          <w:p>
            <w:pPr>
              <w:numPr>
                <w:ilvl w:val="0"/>
                <w:numId w:val="3"/>
              </w:numPr>
              <w:spacing w:line="280" w:lineRule="exact"/>
              <w:ind w:left="845" w:leftChars="0" w:hanging="425" w:firstLineChars="0"/>
              <w:rPr>
                <w:rFonts w:hint="default"/>
                <w:lang w:val="en-US" w:eastAsia="zh-CN"/>
              </w:rPr>
            </w:pPr>
            <w:r>
              <w:rPr>
                <w:rFonts w:hint="eastAsia"/>
                <w:lang w:val="en-US" w:eastAsia="zh-CN"/>
              </w:rPr>
              <w:t>产品抽查检验合格率100%</w:t>
            </w:r>
          </w:p>
          <w:p>
            <w:pPr>
              <w:numPr>
                <w:ilvl w:val="0"/>
                <w:numId w:val="3"/>
              </w:numPr>
              <w:spacing w:line="280" w:lineRule="exact"/>
              <w:ind w:left="845" w:leftChars="0" w:hanging="425" w:firstLineChars="0"/>
              <w:rPr>
                <w:rFonts w:hint="eastAsia"/>
              </w:rPr>
            </w:pPr>
            <w:r>
              <w:rPr>
                <w:rFonts w:hint="eastAsia"/>
              </w:rPr>
              <w:t>顾客满意度</w:t>
            </w:r>
            <w:r>
              <w:rPr>
                <w:rFonts w:hint="eastAsia"/>
                <w:lang w:val="en-US" w:eastAsia="zh-CN"/>
              </w:rPr>
              <w:t>指数8</w:t>
            </w:r>
            <w:r>
              <w:rPr>
                <w:rFonts w:hint="eastAsia"/>
              </w:rPr>
              <w:t>6%</w:t>
            </w:r>
          </w:p>
          <w:p>
            <w:pPr>
              <w:numPr>
                <w:ilvl w:val="0"/>
                <w:numId w:val="3"/>
              </w:numPr>
              <w:spacing w:line="280" w:lineRule="exact"/>
              <w:ind w:left="845" w:leftChars="0" w:hanging="425" w:firstLineChars="0"/>
              <w:rPr>
                <w:rFonts w:hint="default" w:eastAsiaTheme="minorEastAsia"/>
                <w:lang w:val="en-US" w:eastAsia="zh-CN"/>
              </w:rPr>
            </w:pPr>
            <w:r>
              <w:rPr>
                <w:rFonts w:hint="eastAsia"/>
                <w:lang w:val="en-US" w:eastAsia="zh-CN"/>
              </w:rPr>
              <w:t>改进项目：已增加小包装设备，目前正在调试过程。</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公司建立</w:t>
            </w:r>
            <w:r>
              <w:rPr>
                <w:rFonts w:hint="eastAsia" w:asciiTheme="minorEastAsia" w:hAnsiTheme="minorEastAsia" w:eastAsiaTheme="minorEastAsia"/>
                <w:szCs w:val="21"/>
                <w:lang w:eastAsia="zh-CN"/>
              </w:rPr>
              <w:t>质量管理体系</w:t>
            </w:r>
            <w:r>
              <w:rPr>
                <w:rFonts w:hint="eastAsia" w:asciiTheme="minorEastAsia" w:hAnsiTheme="minorEastAsia" w:eastAsiaTheme="minorEastAsia"/>
                <w:szCs w:val="21"/>
              </w:rPr>
              <w:t>，实施日期：20</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p>
          <w:p>
            <w:pPr>
              <w:spacing w:line="280" w:lineRule="exact"/>
              <w:ind w:firstLine="210" w:firstLineChars="1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负责人明确公司确定需要对管理体系进行变更时，应经策划并系统的实施，考虑变更目的及其潜在后果；管理体系的完整性；资源的可获得性；责任和权限的分配与再分配。</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cs="Arial"/>
                <w:spacing w:val="-6"/>
                <w:szCs w:val="21"/>
              </w:rPr>
              <w:t>沟通</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cs="Arial" w:asciiTheme="minorEastAsia" w:hAnsiTheme="minorEastAsia" w:eastAsiaTheme="minorEastAsia"/>
                <w:spacing w:val="-6"/>
                <w:szCs w:val="24"/>
              </w:rPr>
              <w:t xml:space="preserve"> 7.4</w:t>
            </w:r>
          </w:p>
        </w:tc>
        <w:tc>
          <w:tcPr>
            <w:tcW w:w="0" w:type="auto"/>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公司建立沟通</w:t>
            </w:r>
            <w:r>
              <w:rPr>
                <w:rFonts w:hint="eastAsia" w:asciiTheme="minorEastAsia" w:hAnsiTheme="minorEastAsia" w:eastAsiaTheme="minorEastAsia"/>
                <w:szCs w:val="21"/>
                <w:lang w:val="en-US" w:eastAsia="zh-CN"/>
              </w:rPr>
              <w:t>渠道并进行管理</w:t>
            </w:r>
            <w:r>
              <w:rPr>
                <w:rFonts w:hint="eastAsia" w:asciiTheme="minorEastAsia" w:hAnsiTheme="minorEastAsia" w:eastAsiaTheme="minorEastAsia"/>
                <w:szCs w:val="21"/>
              </w:rPr>
              <w:t>，明确职责、工作流程，包括内部沟通和外部沟通的方法和要求。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与质检、环保、安监及顾客和供方等进行沟通。</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现场查阅内部交流：方针、目标完成情况、内审和管理评审报告、不符合信息等。</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center"/>
          </w:tcPr>
          <w:p>
            <w:pPr>
              <w:spacing w:line="280" w:lineRule="exact"/>
              <w:jc w:val="left"/>
              <w:rPr>
                <w:rFonts w:hint="default"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监视、测量、分析和评价</w:t>
            </w:r>
            <w:r>
              <w:rPr>
                <w:rFonts w:hint="eastAsia" w:cs="宋体" w:asciiTheme="minorEastAsia" w:hAnsiTheme="minorEastAsia" w:eastAsiaTheme="minorEastAsia"/>
                <w:szCs w:val="21"/>
                <w:lang w:val="en-US" w:eastAsia="zh-CN"/>
              </w:rPr>
              <w:t xml:space="preserve"> 总则</w:t>
            </w:r>
          </w:p>
        </w:tc>
        <w:tc>
          <w:tcPr>
            <w:tcW w:w="947" w:type="dxa"/>
            <w:vAlign w:val="center"/>
          </w:tcPr>
          <w:p>
            <w:pPr>
              <w:tabs>
                <w:tab w:val="left" w:pos="6597"/>
              </w:tabs>
              <w:spacing w:line="280" w:lineRule="exact"/>
              <w:jc w:val="left"/>
              <w:rPr>
                <w:rFonts w:hint="eastAsia"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 xml:space="preserve">9.1.1 </w:t>
            </w:r>
          </w:p>
        </w:tc>
        <w:tc>
          <w:tcPr>
            <w:tcW w:w="98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57"/>
              <w:textAlignment w:val="auto"/>
              <w:rPr>
                <w:rFonts w:hint="eastAsia" w:cs="宋体" w:asciiTheme="minorEastAsia" w:hAnsiTheme="minorEastAsia" w:eastAsia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357"/>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管理者代表组织</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通过定期抽查各部门</w:t>
            </w:r>
            <w:r>
              <w:rPr>
                <w:rFonts w:hint="eastAsia" w:cs="宋体" w:asciiTheme="minorEastAsia" w:hAnsiTheme="minorEastAsia" w:eastAsiaTheme="minorEastAsia"/>
                <w:szCs w:val="21"/>
                <w:lang w:val="en-US" w:eastAsia="zh-CN"/>
              </w:rPr>
              <w:t>环境卫生</w:t>
            </w:r>
            <w:r>
              <w:rPr>
                <w:rFonts w:hint="eastAsia" w:cs="宋体" w:asciiTheme="minorEastAsia" w:hAnsiTheme="minorEastAsia" w:eastAsiaTheme="minorEastAsia"/>
                <w:szCs w:val="21"/>
              </w:rPr>
              <w:t>、车间对体系文件的执行情况、</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目标完成情况等</w:t>
            </w:r>
            <w:r>
              <w:rPr>
                <w:rFonts w:hint="eastAsia" w:cs="宋体"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357"/>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查“2021年各部门质量目标完成情况统计记录”，2021.1月</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月提供</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对公司及各部门质量目标完成情况进行了考核，</w:t>
            </w:r>
            <w:r>
              <w:rPr>
                <w:rFonts w:hint="eastAsia" w:cs="宋体" w:asciiTheme="minorEastAsia" w:hAnsiTheme="minorEastAsia" w:eastAsiaTheme="minorEastAsia"/>
                <w:szCs w:val="21"/>
                <w:lang w:val="en-US" w:eastAsia="zh-CN"/>
              </w:rPr>
              <w:t>均</w:t>
            </w:r>
            <w:r>
              <w:rPr>
                <w:rFonts w:hint="eastAsia" w:cs="宋体" w:asciiTheme="minorEastAsia" w:hAnsiTheme="minorEastAsia" w:eastAsiaTheme="minorEastAsia"/>
                <w:szCs w:val="21"/>
              </w:rPr>
              <w:t>完成。</w:t>
            </w:r>
          </w:p>
          <w:p>
            <w:pPr>
              <w:keepNext w:val="0"/>
              <w:keepLines w:val="0"/>
              <w:pageBreakBefore w:val="0"/>
              <w:widowControl w:val="0"/>
              <w:kinsoku/>
              <w:wordWrap/>
              <w:overflowPunct/>
              <w:topLinePunct w:val="0"/>
              <w:autoSpaceDE/>
              <w:autoSpaceDN/>
              <w:bidi w:val="0"/>
              <w:adjustRightInd/>
              <w:snapToGrid/>
              <w:spacing w:line="240" w:lineRule="exact"/>
              <w:ind w:left="357" w:leftChars="0"/>
              <w:textAlignment w:val="auto"/>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通过内审、协助领导进行管理评审对管理体系的符合性、有效性进行监视。</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分析与评价</w:t>
            </w: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hint="eastAsia"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9.1.3</w:t>
            </w:r>
          </w:p>
        </w:tc>
        <w:tc>
          <w:tcPr>
            <w:tcW w:w="9875" w:type="dxa"/>
            <w:vAlign w:val="top"/>
          </w:tcPr>
          <w:p>
            <w:pPr>
              <w:keepNext w:val="0"/>
              <w:keepLines w:val="0"/>
              <w:pageBreakBefore w:val="0"/>
              <w:widowControl w:val="0"/>
              <w:kinsoku/>
              <w:wordWrap/>
              <w:overflowPunct/>
              <w:topLinePunct w:val="0"/>
              <w:autoSpaceDE/>
              <w:autoSpaceDN/>
              <w:bidi w:val="0"/>
              <w:adjustRightInd/>
              <w:snapToGrid/>
              <w:spacing w:line="200" w:lineRule="exact"/>
              <w:ind w:left="357"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357" w:leftChars="0" w:firstLine="420" w:firstLineChars="200"/>
              <w:textAlignment w:val="auto"/>
              <w:rPr>
                <w:rFonts w:hint="eastAsia"/>
              </w:rPr>
            </w:pPr>
            <w:r>
              <w:rPr>
                <w:rFonts w:hint="eastAsia"/>
                <w:lang w:val="en-US" w:eastAsia="zh-CN"/>
              </w:rPr>
              <w:t>公司</w:t>
            </w:r>
            <w:r>
              <w:rPr>
                <w:rFonts w:hint="eastAsia"/>
              </w:rPr>
              <w:t>确定的分析与评价内容包括：</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bookmarkStart w:id="2" w:name="_GoBack"/>
            <w:r>
              <w:rPr>
                <w:rFonts w:hint="eastAsia"/>
              </w:rPr>
              <w:t>产品监视和测量结果；</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供方绩效（合格供方评价、供方的社会价值观；每年1次）；</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顾客满意度调查（每年1次、数据统计分析）；</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目标完成情况（各部门月查）；</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不合格品情况；</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日常检查（公司规章制度及各项管理规定检查）；</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采购</w:t>
            </w:r>
            <w:r>
              <w:rPr>
                <w:rFonts w:hint="eastAsia"/>
                <w:lang w:val="en-US" w:eastAsia="zh-CN"/>
              </w:rPr>
              <w:t>产品合格率</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交付完成情况检查；</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风险机遇措施有效性检查；</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1265" w:leftChars="0" w:hanging="425" w:firstLineChars="0"/>
              <w:textAlignment w:val="auto"/>
              <w:rPr>
                <w:rFonts w:hint="eastAsia"/>
              </w:rPr>
            </w:pPr>
            <w:r>
              <w:rPr>
                <w:rFonts w:hint="eastAsia"/>
              </w:rPr>
              <w:t>内审和管理评审年度检查</w:t>
            </w:r>
            <w:r>
              <w:rPr>
                <w:rFonts w:hint="eastAsia"/>
                <w:lang w:eastAsia="zh-CN"/>
              </w:rPr>
              <w:t>。</w:t>
            </w:r>
          </w:p>
          <w:bookmarkEnd w:id="2"/>
          <w:p>
            <w:pPr>
              <w:spacing w:line="240" w:lineRule="auto"/>
              <w:ind w:left="357" w:leftChars="0" w:firstLine="420" w:firstLineChars="200"/>
              <w:rPr>
                <w:rFonts w:hint="eastAsia"/>
              </w:rPr>
            </w:pPr>
            <w:r>
              <w:rPr>
                <w:rFonts w:hint="eastAsia"/>
              </w:rPr>
              <w:t>查</w:t>
            </w:r>
            <w:r>
              <w:rPr>
                <w:rFonts w:hint="eastAsia"/>
                <w:lang w:val="en-US" w:eastAsia="zh-CN"/>
              </w:rPr>
              <w:t>近年来质量</w:t>
            </w:r>
            <w:r>
              <w:rPr>
                <w:rFonts w:hint="eastAsia"/>
              </w:rPr>
              <w:t>管理体系运行以来，</w:t>
            </w:r>
            <w:r>
              <w:rPr>
                <w:rFonts w:hint="eastAsia"/>
                <w:lang w:val="en-US" w:eastAsia="zh-CN"/>
              </w:rPr>
              <w:t>质量</w:t>
            </w:r>
            <w:r>
              <w:rPr>
                <w:rFonts w:hint="eastAsia"/>
              </w:rPr>
              <w:t>目标</w:t>
            </w:r>
            <w:r>
              <w:rPr>
                <w:rFonts w:hint="eastAsia"/>
                <w:lang w:val="en-US" w:eastAsia="zh-CN"/>
              </w:rPr>
              <w:t>均达成</w:t>
            </w:r>
            <w:r>
              <w:rPr>
                <w:rFonts w:hint="eastAsia"/>
              </w:rPr>
              <w:t>；顾客满意度评价达到目标要求；外部供方及时沟通处理和质量经分析均满足要求。</w:t>
            </w:r>
          </w:p>
          <w:p>
            <w:pPr>
              <w:spacing w:line="240" w:lineRule="auto"/>
              <w:ind w:left="357" w:leftChars="0" w:firstLine="420" w:firstLineChars="200"/>
              <w:rPr>
                <w:rFonts w:hint="eastAsia"/>
              </w:rPr>
            </w:pPr>
            <w:r>
              <w:rPr>
                <w:rFonts w:hint="eastAsia"/>
              </w:rPr>
              <w:t>通过内审评审公司管理体系的策划已有效实施；通过管理评审评价公司应对风险和机遇所采取措施有效，管理体系有效、绩效良好，评价出管理体系改进的需求加强风险管控。</w:t>
            </w:r>
          </w:p>
          <w:p>
            <w:pPr>
              <w:pStyle w:val="2"/>
              <w:rPr>
                <w:rFonts w:hint="eastAsia"/>
                <w:lang w:val="en-US" w:eastAsia="zh-CN"/>
              </w:rPr>
            </w:pPr>
          </w:p>
        </w:tc>
        <w:tc>
          <w:tcPr>
            <w:tcW w:w="0" w:type="auto"/>
          </w:tcPr>
          <w:p>
            <w:pPr>
              <w:rPr>
                <w:rFonts w:hint="eastAsia"/>
                <w:lang w:val="en-US" w:eastAsia="zh-CN"/>
              </w:rPr>
            </w:pPr>
          </w:p>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Times New Roman" w:asciiTheme="minorEastAsia" w:hAnsiTheme="minorEastAsia" w:eastAsiaTheme="minorEastAsia"/>
                <w:kern w:val="2"/>
                <w:sz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Times New Roman" w:asciiTheme="minorEastAsia" w:hAnsiTheme="minorEastAsia" w:eastAsiaTheme="minorEastAsia"/>
                <w:kern w:val="2"/>
                <w:sz w:val="21"/>
                <w:lang w:val="en-US" w:eastAsia="zh-CN" w:bidi="ar-SA"/>
              </w:rPr>
            </w:pPr>
          </w:p>
        </w:tc>
        <w:tc>
          <w:tcPr>
            <w:tcW w:w="9875" w:type="dxa"/>
            <w:vAlign w:val="center"/>
          </w:tcPr>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建立并执行《内部审核控制程序》，并能按标准规定对内部审核的策划、实施、人员安排与资质、内部审核的记录、不符合项的分析与验证，以及审核的结论等开展内部审核。</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由</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组织内部审核，一般每年至少进行一次内部审核，抽查内部审核情况：</w:t>
            </w:r>
          </w:p>
          <w:p>
            <w:pPr>
              <w:spacing w:line="240" w:lineRule="auto"/>
              <w:ind w:leftChars="200"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查2021年年度内部审核计划：内容已包括了审核目的、审核部门、依据、</w:t>
            </w:r>
            <w:r>
              <w:rPr>
                <w:rFonts w:hint="eastAsia" w:asciiTheme="minorEastAsia" w:hAnsiTheme="minorEastAsia" w:eastAsiaTheme="minorEastAsia"/>
                <w:szCs w:val="21"/>
                <w:lang w:val="en-US" w:eastAsia="zh-CN"/>
              </w:rPr>
              <w:t>方法</w:t>
            </w:r>
            <w:r>
              <w:rPr>
                <w:rFonts w:hint="eastAsia" w:asciiTheme="minorEastAsia" w:hAnsiTheme="minorEastAsia" w:eastAsiaTheme="minorEastAsia"/>
                <w:szCs w:val="21"/>
              </w:rPr>
              <w:t>、内审时间，编制：</w:t>
            </w:r>
            <w:r>
              <w:rPr>
                <w:rFonts w:hint="eastAsia" w:asciiTheme="minorEastAsia" w:hAnsiTheme="minorEastAsia" w:eastAsiaTheme="minorEastAsia"/>
                <w:szCs w:val="21"/>
                <w:lang w:eastAsia="zh-CN"/>
              </w:rPr>
              <w:t>解晓娟</w:t>
            </w:r>
            <w:r>
              <w:rPr>
                <w:rFonts w:hint="eastAsia" w:asciiTheme="minorEastAsia" w:hAnsiTheme="minorEastAsia" w:eastAsiaTheme="minorEastAsia"/>
                <w:szCs w:val="21"/>
              </w:rPr>
              <w:t xml:space="preserve"> 审准：</w:t>
            </w:r>
            <w:r>
              <w:rPr>
                <w:rFonts w:hint="eastAsia" w:asciiTheme="minorEastAsia" w:hAnsiTheme="minorEastAsia" w:eastAsiaTheme="minorEastAsia"/>
                <w:szCs w:val="21"/>
                <w:lang w:eastAsia="zh-CN"/>
              </w:rPr>
              <w:t>吉跃东</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有</w:t>
            </w:r>
            <w:r>
              <w:rPr>
                <w:rFonts w:hint="eastAsia" w:asciiTheme="minorEastAsia" w:hAnsiTheme="minorEastAsia" w:eastAsiaTheme="minorEastAsia"/>
                <w:szCs w:val="21"/>
                <w:lang w:eastAsia="zh-CN"/>
              </w:rPr>
              <w:t>质量</w:t>
            </w:r>
            <w:r>
              <w:rPr>
                <w:rFonts w:hint="eastAsia" w:asciiTheme="minorEastAsia" w:hAnsiTheme="minorEastAsia" w:eastAsiaTheme="minorEastAsia"/>
                <w:szCs w:val="21"/>
              </w:rPr>
              <w:t>体系审核实施计划：目的、依据、范围、时间2021.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日、审核组、审核安排，批准：</w:t>
            </w:r>
            <w:r>
              <w:rPr>
                <w:rFonts w:hint="eastAsia" w:asciiTheme="minorEastAsia" w:hAnsiTheme="minorEastAsia" w:eastAsiaTheme="minorEastAsia"/>
                <w:szCs w:val="21"/>
                <w:lang w:eastAsia="zh-CN"/>
              </w:rPr>
              <w:t>吉跃东</w:t>
            </w:r>
            <w:r>
              <w:rPr>
                <w:rFonts w:hint="eastAsia" w:asciiTheme="minorEastAsia" w:hAnsiTheme="minorEastAsia" w:eastAsiaTheme="minorEastAsia"/>
                <w:szCs w:val="21"/>
              </w:rPr>
              <w:t>2021.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审核计划已考虑到互查的公正性，无审核员审核本部门的情况，计划内容涉及各部门，条款覆盖整个标准。</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有审核员任命书：</w:t>
            </w:r>
            <w:r>
              <w:rPr>
                <w:rFonts w:hint="eastAsia" w:asciiTheme="minorEastAsia" w:hAnsiTheme="minorEastAsia" w:eastAsiaTheme="minorEastAsia"/>
                <w:szCs w:val="21"/>
                <w:lang w:val="en-US" w:eastAsia="zh-CN"/>
              </w:rPr>
              <w:t>吉跃东</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解晓娟、</w:t>
            </w:r>
            <w:r>
              <w:rPr>
                <w:rFonts w:hint="eastAsia" w:asciiTheme="minorEastAsia" w:hAnsiTheme="minorEastAsia" w:eastAsiaTheme="minorEastAsia"/>
                <w:szCs w:val="21"/>
                <w:lang w:val="en-US" w:eastAsia="zh-CN"/>
              </w:rPr>
              <w:t>王运好</w:t>
            </w:r>
            <w:r>
              <w:rPr>
                <w:rFonts w:hint="eastAsia" w:asciiTheme="minorEastAsia" w:hAnsiTheme="minorEastAsia" w:eastAsiaTheme="minorEastAsia"/>
                <w:szCs w:val="21"/>
              </w:rPr>
              <w:t xml:space="preserve">  </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有首、末次会议签到及会议记录；</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提供了《内审检查表》，其中包括总经理/管理者代表、</w:t>
            </w:r>
            <w:r>
              <w:rPr>
                <w:rFonts w:hint="eastAsia" w:asciiTheme="minorEastAsia" w:hAnsiTheme="minorEastAsia" w:eastAsiaTheme="minorEastAsia"/>
                <w:szCs w:val="21"/>
                <w:lang w:eastAsia="zh-CN"/>
              </w:rPr>
              <w:t>办公室</w:t>
            </w:r>
            <w:r>
              <w:rPr>
                <w:rFonts w:hint="eastAsia" w:asciiTheme="minorEastAsia" w:hAnsiTheme="minorEastAsia" w:eastAsiaTheme="minorEastAsia"/>
                <w:szCs w:val="21"/>
              </w:rPr>
              <w:t>、供销部、生产部、</w:t>
            </w:r>
            <w:r>
              <w:rPr>
                <w:rFonts w:hint="eastAsia" w:asciiTheme="minorEastAsia" w:hAnsiTheme="minorEastAsia" w:eastAsiaTheme="minorEastAsia"/>
                <w:szCs w:val="21"/>
                <w:lang w:eastAsia="zh-CN"/>
              </w:rPr>
              <w:t>质管部</w:t>
            </w:r>
            <w:r>
              <w:rPr>
                <w:rFonts w:hint="eastAsia" w:asciiTheme="minorEastAsia" w:hAnsiTheme="minorEastAsia" w:eastAsiaTheme="minorEastAsia"/>
                <w:szCs w:val="21"/>
              </w:rPr>
              <w:t>的审核记录，条款与策划一致，记录真实、完整。</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本次内审质量方面无不符合项，</w:t>
            </w:r>
            <w:r>
              <w:rPr>
                <w:rFonts w:hint="eastAsia" w:asciiTheme="minorEastAsia" w:hAnsiTheme="minorEastAsia" w:eastAsiaTheme="minorEastAsia"/>
                <w:szCs w:val="21"/>
                <w:lang w:val="en-US" w:eastAsia="zh-CN"/>
              </w:rPr>
              <w:t>现场提出改进建议</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已采纳并进行分析、制定措施，有效实施</w:t>
            </w:r>
            <w:r>
              <w:rPr>
                <w:rFonts w:hint="eastAsia" w:asciiTheme="minorEastAsia" w:hAnsiTheme="minorEastAsia" w:eastAsiaTheme="minorEastAsia"/>
                <w:szCs w:val="21"/>
              </w:rPr>
              <w:t>。</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提供《内部</w:t>
            </w:r>
            <w:r>
              <w:rPr>
                <w:rFonts w:hint="eastAsia" w:asciiTheme="minorEastAsia" w:hAnsiTheme="minorEastAsia" w:eastAsiaTheme="minorEastAsia"/>
                <w:szCs w:val="21"/>
                <w:lang w:val="en-US" w:eastAsia="zh-CN"/>
              </w:rPr>
              <w:t>质量</w:t>
            </w:r>
            <w:r>
              <w:rPr>
                <w:rFonts w:hint="eastAsia" w:asciiTheme="minorEastAsia" w:hAnsiTheme="minorEastAsia" w:eastAsiaTheme="minorEastAsia"/>
                <w:szCs w:val="21"/>
              </w:rPr>
              <w:t>管理体系审核报告》，审核结论为：质量管理体系运行有效，并在持续改进中</w:t>
            </w:r>
            <w:r>
              <w:rPr>
                <w:rFonts w:hint="eastAsia" w:asciiTheme="minorEastAsia" w:hAnsiTheme="minorEastAsia" w:eastAsiaTheme="minorEastAsia"/>
                <w:szCs w:val="21"/>
              </w:rPr>
              <w:t>。</w:t>
            </w:r>
          </w:p>
          <w:p>
            <w:pPr>
              <w:spacing w:line="240" w:lineRule="auto"/>
              <w:ind w:leftChars="200"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总体评价：</w:t>
            </w:r>
            <w:r>
              <w:rPr>
                <w:rFonts w:hint="eastAsia" w:asciiTheme="minorEastAsia" w:hAnsiTheme="minorEastAsia" w:eastAsiaTheme="minorEastAsia"/>
                <w:szCs w:val="21"/>
              </w:rPr>
              <w:t>质量管理体系已经按照</w:t>
            </w:r>
            <w:r>
              <w:rPr>
                <w:rFonts w:hint="eastAsia" w:asciiTheme="minorEastAsia" w:hAnsiTheme="minorEastAsia" w:eastAsiaTheme="minorEastAsia"/>
                <w:szCs w:val="21"/>
                <w:lang w:val="en-US" w:eastAsia="zh-CN"/>
              </w:rPr>
              <w:t>质量</w:t>
            </w:r>
            <w:r>
              <w:rPr>
                <w:rFonts w:hint="eastAsia" w:asciiTheme="minorEastAsia" w:hAnsiTheme="minorEastAsia" w:eastAsiaTheme="minorEastAsia"/>
                <w:szCs w:val="21"/>
              </w:rPr>
              <w:t>标准要求建立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实施、保持和改进，</w:t>
            </w:r>
            <w:r>
              <w:rPr>
                <w:rFonts w:hint="eastAsia" w:asciiTheme="minorEastAsia" w:hAnsiTheme="minorEastAsia" w:eastAsiaTheme="minorEastAsia"/>
                <w:szCs w:val="21"/>
              </w:rPr>
              <w:t>方针、目标</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职责、架构</w:t>
            </w:r>
            <w:r>
              <w:rPr>
                <w:rFonts w:hint="eastAsia" w:asciiTheme="minorEastAsia" w:hAnsiTheme="minorEastAsia" w:eastAsiaTheme="minorEastAsia"/>
                <w:szCs w:val="21"/>
              </w:rPr>
              <w:t>无更改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产品实现</w:t>
            </w:r>
            <w:r>
              <w:rPr>
                <w:rFonts w:hint="eastAsia" w:asciiTheme="minorEastAsia" w:hAnsiTheme="minorEastAsia" w:eastAsiaTheme="minorEastAsia"/>
                <w:szCs w:val="21"/>
              </w:rPr>
              <w:t>过程</w:t>
            </w:r>
            <w:r>
              <w:rPr>
                <w:rFonts w:hint="eastAsia" w:asciiTheme="minorEastAsia" w:hAnsiTheme="minorEastAsia" w:eastAsiaTheme="minorEastAsia"/>
                <w:szCs w:val="21"/>
                <w:lang w:val="en-US" w:eastAsia="zh-CN"/>
              </w:rPr>
              <w:t>依据适用、有效的法律法规、标准无变化。</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审批：</w:t>
            </w:r>
            <w:r>
              <w:rPr>
                <w:rFonts w:hint="eastAsia" w:asciiTheme="minorEastAsia" w:hAnsiTheme="minorEastAsia" w:eastAsiaTheme="minorEastAsia"/>
                <w:szCs w:val="21"/>
                <w:lang w:eastAsia="zh-CN"/>
              </w:rPr>
              <w:t>吉跃东</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日期：2021年</w:t>
            </w:r>
            <w:r>
              <w:rPr>
                <w:rFonts w:hint="eastAsia" w:asciiTheme="minorEastAsia" w:hAnsiTheme="minorEastAsia" w:eastAsiaTheme="minorEastAsia"/>
                <w:szCs w:val="21"/>
                <w:lang w:val="en-US" w:eastAsia="zh-CN"/>
              </w:rPr>
              <w:t>6月22</w:t>
            </w:r>
            <w:r>
              <w:rPr>
                <w:rFonts w:hint="eastAsia" w:asciiTheme="minorEastAsia" w:hAnsiTheme="minorEastAsia" w:eastAsiaTheme="minorEastAsia"/>
                <w:szCs w:val="21"/>
              </w:rPr>
              <w:t>日</w:t>
            </w:r>
          </w:p>
          <w:p>
            <w:pPr>
              <w:spacing w:line="240" w:lineRule="auto"/>
              <w:ind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公司内部审核基本有效。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公司建立并实施《管理评审控制程序》，规定管理评审每年进行一次，由总经理决定是否增加管理评审的频次，间隔不超过12个月。</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评审时间：2021年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下午</w:t>
            </w:r>
            <w:r>
              <w:rPr>
                <w:rFonts w:hint="eastAsia" w:asciiTheme="minorEastAsia" w:hAnsiTheme="minorEastAsia" w:eastAsiaTheme="minorEastAsia"/>
                <w:szCs w:val="21"/>
              </w:rPr>
              <w:t>进行， 评审目的、</w:t>
            </w:r>
            <w:r>
              <w:rPr>
                <w:rFonts w:hint="eastAsia" w:asciiTheme="minorEastAsia" w:hAnsiTheme="minorEastAsia" w:eastAsiaTheme="minorEastAsia"/>
                <w:szCs w:val="21"/>
                <w:lang w:val="en-US" w:eastAsia="zh-CN"/>
              </w:rPr>
              <w:t>依据</w:t>
            </w:r>
            <w:r>
              <w:rPr>
                <w:rFonts w:hint="eastAsia" w:asciiTheme="minorEastAsia" w:hAnsiTheme="minorEastAsia" w:eastAsiaTheme="minorEastAsia"/>
                <w:szCs w:val="21"/>
              </w:rPr>
              <w:t>、评审</w:t>
            </w:r>
            <w:r>
              <w:rPr>
                <w:rFonts w:hint="eastAsia" w:asciiTheme="minorEastAsia" w:hAnsiTheme="minorEastAsia" w:eastAsiaTheme="minorEastAsia"/>
                <w:szCs w:val="21"/>
                <w:lang w:val="en-US" w:eastAsia="zh-CN"/>
              </w:rPr>
              <w:t>内容和议程</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参加部门或人员、</w:t>
            </w:r>
            <w:r>
              <w:rPr>
                <w:rFonts w:hint="eastAsia" w:asciiTheme="minorEastAsia" w:hAnsiTheme="minorEastAsia" w:eastAsiaTheme="minorEastAsia"/>
                <w:szCs w:val="21"/>
              </w:rPr>
              <w:t>各部门评审准备工作要求，批准：</w:t>
            </w:r>
            <w:r>
              <w:rPr>
                <w:rFonts w:hint="eastAsia" w:asciiTheme="minorEastAsia" w:hAnsiTheme="minorEastAsia" w:eastAsiaTheme="minorEastAsia"/>
                <w:szCs w:val="21"/>
                <w:lang w:eastAsia="zh-CN"/>
              </w:rPr>
              <w:t>吉跃东</w:t>
            </w:r>
            <w:r>
              <w:rPr>
                <w:rFonts w:hint="eastAsia" w:asciiTheme="minorEastAsia" w:hAnsiTheme="minorEastAsia" w:eastAsiaTheme="minorEastAsia"/>
                <w:szCs w:val="21"/>
              </w:rPr>
              <w:t>；</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2.管理评审会议实施：有会议记录及参加人员、评审输入资料</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体系运行报告、主要部门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3.管理评审报告：评审目的、地点会议室、评审内容、评审时间、参加评审人员、评审内容摘要，评审结论；</w:t>
            </w:r>
          </w:p>
          <w:p>
            <w:pPr>
              <w:spacing w:line="240" w:lineRule="auto"/>
              <w:ind w:leftChars="20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结论：质量管理体系</w:t>
            </w:r>
            <w:r>
              <w:rPr>
                <w:rFonts w:hint="eastAsia" w:asciiTheme="minorEastAsia" w:hAnsiTheme="minorEastAsia" w:eastAsiaTheme="minorEastAsia"/>
                <w:szCs w:val="21"/>
                <w:lang w:val="en-US" w:eastAsia="zh-CN"/>
              </w:rPr>
              <w:t>处于</w:t>
            </w:r>
            <w:r>
              <w:rPr>
                <w:rFonts w:hint="eastAsia" w:asciiTheme="minorEastAsia" w:hAnsiTheme="minorEastAsia" w:eastAsiaTheme="minorEastAsia"/>
                <w:szCs w:val="21"/>
              </w:rPr>
              <w:t>实施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保持和改进中</w:t>
            </w:r>
            <w:r>
              <w:rPr>
                <w:rFonts w:hint="eastAsia" w:asciiTheme="minorEastAsia" w:hAnsiTheme="minorEastAsia" w:eastAsiaTheme="minorEastAsia"/>
                <w:szCs w:val="21"/>
              </w:rPr>
              <w:t>，职责分配明确，资源满足，质量管理体系过程控制有效，并通过</w:t>
            </w:r>
            <w:r>
              <w:rPr>
                <w:rFonts w:hint="eastAsia" w:asciiTheme="minorEastAsia" w:hAnsiTheme="minorEastAsia" w:eastAsiaTheme="minorEastAsia"/>
                <w:szCs w:val="21"/>
                <w:lang w:val="en-US" w:eastAsia="zh-CN"/>
              </w:rPr>
              <w:t>不间断的全程</w:t>
            </w:r>
            <w:r>
              <w:rPr>
                <w:rFonts w:hint="eastAsia" w:asciiTheme="minorEastAsia" w:hAnsiTheme="minorEastAsia" w:eastAsiaTheme="minorEastAsia"/>
                <w:szCs w:val="21"/>
              </w:rPr>
              <w:t>监视和测量，</w:t>
            </w:r>
            <w:r>
              <w:rPr>
                <w:rFonts w:hint="eastAsia" w:asciiTheme="minorEastAsia" w:hAnsiTheme="minorEastAsia" w:eastAsiaTheme="minorEastAsia"/>
                <w:szCs w:val="21"/>
                <w:lang w:val="en-US" w:eastAsia="zh-CN"/>
              </w:rPr>
              <w:t>阻止疫情影响，</w:t>
            </w:r>
            <w:r>
              <w:rPr>
                <w:rFonts w:hint="eastAsia" w:asciiTheme="minorEastAsia" w:hAnsiTheme="minorEastAsia" w:eastAsiaTheme="minorEastAsia"/>
                <w:szCs w:val="21"/>
              </w:rPr>
              <w:t>不断的持续改进，符合GB/T19001-2016标准要求。</w:t>
            </w:r>
          </w:p>
          <w:p>
            <w:pPr>
              <w:spacing w:line="240" w:lineRule="auto"/>
              <w:ind w:leftChars="200"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报告提出改进建议及要求，</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rPr>
              <w:t>改进</w:t>
            </w:r>
            <w:r>
              <w:rPr>
                <w:rFonts w:hint="eastAsia" w:asciiTheme="minorEastAsia" w:hAnsiTheme="minorEastAsia" w:eastAsiaTheme="minorEastAsia"/>
                <w:szCs w:val="21"/>
                <w:lang w:val="en-US" w:eastAsia="zh-CN"/>
              </w:rPr>
              <w:t>计划实施</w:t>
            </w:r>
            <w:r>
              <w:rPr>
                <w:rFonts w:hint="eastAsia" w:asciiTheme="minorEastAsia" w:hAnsiTheme="minorEastAsia" w:eastAsiaTheme="minorEastAsia"/>
                <w:szCs w:val="21"/>
              </w:rPr>
              <w:t>。</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w:t>
            </w:r>
          </w:p>
          <w:p>
            <w:pPr>
              <w:spacing w:line="280" w:lineRule="exact"/>
              <w:ind w:firstLine="420" w:firstLineChars="200"/>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包括改进产品和服务，纠正、预防或减少不利影响，改进体系绩效和有效性。</w:t>
            </w:r>
          </w:p>
        </w:tc>
        <w:tc>
          <w:tcPr>
            <w:tcW w:w="0" w:type="auto"/>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持续改进</w:t>
            </w: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 xml:space="preserve">  公司建立并实施《改进</w:t>
            </w:r>
            <w:r>
              <w:rPr>
                <w:rFonts w:hint="eastAsia" w:cs="宋体" w:asciiTheme="minorEastAsia" w:hAnsiTheme="minorEastAsia" w:eastAsiaTheme="minorEastAsia"/>
                <w:szCs w:val="21"/>
                <w:lang w:val="en-US" w:eastAsia="zh-CN"/>
              </w:rPr>
              <w:t>和纠正措施</w:t>
            </w:r>
            <w:r>
              <w:rPr>
                <w:rFonts w:hint="eastAsia" w:cs="宋体" w:asciiTheme="minorEastAsia" w:hAnsiTheme="minorEastAsia" w:eastAsiaTheme="minorEastAsia"/>
                <w:szCs w:val="21"/>
              </w:rPr>
              <w:t>程序》，开展检查和考核工作、自查自纠及外部检查等形式，不断持续改进，提高顾客满意，持续改进管理体系的适宜性、充分性和有效性。</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资质有效性</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提供营业执照</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生产许可证</w:t>
            </w:r>
            <w:r>
              <w:rPr>
                <w:rFonts w:hint="eastAsia" w:cs="宋体" w:asciiTheme="minorEastAsia" w:hAnsiTheme="minorEastAsia" w:eastAsiaTheme="minorEastAsia"/>
                <w:szCs w:val="21"/>
              </w:rPr>
              <w:t>在有效期内，包含申请产品范围</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事故</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公司管理体系自运行以来，未发生质量事故</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顾客满意、相关方投诉处理</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lang w:val="en-US" w:eastAsia="zh-CN"/>
              </w:rPr>
              <w:t>近年来</w:t>
            </w:r>
            <w:r>
              <w:rPr>
                <w:rFonts w:hint="eastAsia" w:cs="宋体" w:asciiTheme="minorEastAsia" w:hAnsiTheme="minorEastAsia" w:eastAsiaTheme="minorEastAsia"/>
                <w:szCs w:val="21"/>
              </w:rPr>
              <w:t>未发生顾客及相关方投诉情况，日常顾客反馈意见或建议已及时处理</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国家/地方抽查情况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上级主管部门对公司的在质量监督抽查，没有提出书面问题</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目前公司经营过程中没有发生违反相关法律法规及其他要求的情况</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Arial" w:asciiTheme="minorEastAsia" w:hAnsiTheme="minorEastAsia" w:eastAsiaTheme="minorEastAsia"/>
                <w:spacing w:val="-6"/>
                <w:szCs w:val="24"/>
              </w:rPr>
              <w:t>问题的验证</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lang w:val="en-US" w:eastAsia="zh-CN"/>
              </w:rPr>
              <w:t>上次</w:t>
            </w:r>
            <w:r>
              <w:rPr>
                <w:rFonts w:hint="eastAsia" w:cs="宋体" w:asciiTheme="minorEastAsia" w:hAnsiTheme="minorEastAsia" w:eastAsiaTheme="minorEastAsia"/>
                <w:szCs w:val="21"/>
              </w:rPr>
              <w:t>审核提出的问题，已有效纠正，未重复发生。</w:t>
            </w:r>
          </w:p>
        </w:tc>
        <w:tc>
          <w:tcPr>
            <w:tcW w:w="0" w:type="auto"/>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Arial" w:asciiTheme="minorEastAsia" w:hAnsiTheme="minorEastAsia" w:eastAsiaTheme="minorEastAsia"/>
                <w:spacing w:val="-6"/>
                <w:kern w:val="2"/>
                <w:sz w:val="21"/>
                <w:szCs w:val="24"/>
                <w:lang w:val="en-US" w:eastAsia="zh-CN" w:bidi="ar-SA"/>
              </w:rPr>
            </w:pPr>
            <w:r>
              <w:rPr>
                <w:rFonts w:hint="eastAsia" w:cs="Arial" w:asciiTheme="minorEastAsia" w:hAnsiTheme="minorEastAsia" w:eastAsiaTheme="minorEastAsia"/>
                <w:spacing w:val="-6"/>
                <w:szCs w:val="24"/>
              </w:rPr>
              <w:t>变更</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0" w:type="auto"/>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无</w:t>
            </w:r>
          </w:p>
        </w:tc>
        <w:tc>
          <w:tcPr>
            <w:tcW w:w="0" w:type="auto"/>
          </w:tcPr>
          <w:p/>
        </w:tc>
      </w:tr>
    </w:tbl>
    <w:p>
      <w:r>
        <w:ptab w:relativeTo="margin" w:alignment="center" w:leader="none"/>
      </w:r>
    </w:p>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9388F"/>
    <w:multiLevelType w:val="singleLevel"/>
    <w:tmpl w:val="12F9388F"/>
    <w:lvl w:ilvl="0" w:tentative="0">
      <w:start w:val="1"/>
      <w:numFmt w:val="decimal"/>
      <w:lvlText w:val="%1)"/>
      <w:lvlJc w:val="left"/>
      <w:pPr>
        <w:tabs>
          <w:tab w:val="left" w:pos="420"/>
        </w:tabs>
        <w:ind w:left="845" w:hanging="425"/>
      </w:pPr>
      <w:rPr>
        <w:rFonts w:hint="default"/>
      </w:rPr>
    </w:lvl>
  </w:abstractNum>
  <w:abstractNum w:abstractNumId="1">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E4FB0ED"/>
    <w:multiLevelType w:val="singleLevel"/>
    <w:tmpl w:val="6E4FB0ED"/>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C5038"/>
    <w:rsid w:val="04DD6546"/>
    <w:rsid w:val="05E43E8F"/>
    <w:rsid w:val="07537A2B"/>
    <w:rsid w:val="08F238CC"/>
    <w:rsid w:val="0AF238D4"/>
    <w:rsid w:val="0C4215D5"/>
    <w:rsid w:val="0CE272BD"/>
    <w:rsid w:val="0DEF740C"/>
    <w:rsid w:val="0FE62766"/>
    <w:rsid w:val="118F5C89"/>
    <w:rsid w:val="123158AF"/>
    <w:rsid w:val="16D96154"/>
    <w:rsid w:val="17463CFF"/>
    <w:rsid w:val="18D70C82"/>
    <w:rsid w:val="19452E5F"/>
    <w:rsid w:val="1A0C16F4"/>
    <w:rsid w:val="1EBA2962"/>
    <w:rsid w:val="20C300E3"/>
    <w:rsid w:val="24A846B9"/>
    <w:rsid w:val="25F51478"/>
    <w:rsid w:val="27FF6DFB"/>
    <w:rsid w:val="28E126A5"/>
    <w:rsid w:val="2A374149"/>
    <w:rsid w:val="2C1D207B"/>
    <w:rsid w:val="34AF62EE"/>
    <w:rsid w:val="36B349F7"/>
    <w:rsid w:val="37CB471E"/>
    <w:rsid w:val="39B2072E"/>
    <w:rsid w:val="3A0C24F9"/>
    <w:rsid w:val="3F1E1E5C"/>
    <w:rsid w:val="4755537A"/>
    <w:rsid w:val="47843AF3"/>
    <w:rsid w:val="47A61A9F"/>
    <w:rsid w:val="4AD379FA"/>
    <w:rsid w:val="4F1C45C7"/>
    <w:rsid w:val="50691DBF"/>
    <w:rsid w:val="52CB4843"/>
    <w:rsid w:val="53536592"/>
    <w:rsid w:val="53EF5D52"/>
    <w:rsid w:val="53F057DD"/>
    <w:rsid w:val="55D21E1C"/>
    <w:rsid w:val="570A12FB"/>
    <w:rsid w:val="57932AF6"/>
    <w:rsid w:val="5B0A0BAD"/>
    <w:rsid w:val="5CC864F5"/>
    <w:rsid w:val="65276199"/>
    <w:rsid w:val="65EF2312"/>
    <w:rsid w:val="686A38D4"/>
    <w:rsid w:val="6CA22E61"/>
    <w:rsid w:val="701A28A4"/>
    <w:rsid w:val="726E3061"/>
    <w:rsid w:val="72AE658B"/>
    <w:rsid w:val="74BB48F0"/>
    <w:rsid w:val="75AB552C"/>
    <w:rsid w:val="76987ED2"/>
    <w:rsid w:val="78A43C11"/>
    <w:rsid w:val="79372220"/>
    <w:rsid w:val="7A3A5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line="420" w:lineRule="exact"/>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2021-09-24T07:07:28Z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