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0523-2019-Q-2021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阿荣旗兴源肉联有限公司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阿荣旗兴源肉联有限公司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内蒙古自治区呼伦贝尔市阿荣旗那吉镇桥北街大轱辘车屯11万变电所南</w:t>
            </w:r>
            <w:bookmarkEnd w:id="6"/>
          </w:p>
        </w:tc>
        <w:tc>
          <w:tcPr>
            <w:tcW w:w="1242" w:type="dxa"/>
            <w:vMerge w:val="restart"/>
            <w:vAlign w:val="center"/>
          </w:tcPr>
          <w:p>
            <w:r>
              <w:rPr>
                <w:rFonts w:hint="eastAsia"/>
              </w:rPr>
              <w:t>邮编</w:t>
            </w:r>
          </w:p>
        </w:tc>
        <w:tc>
          <w:tcPr>
            <w:tcW w:w="1771" w:type="dxa"/>
          </w:tcPr>
          <w:p>
            <w:bookmarkStart w:id="7" w:name="注册邮编"/>
            <w:r>
              <w:t>162750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内蒙古自治区呼伦贝尔市阿荣旗那吉镇桥北街大轱辘车屯11万变电所南</w:t>
            </w:r>
            <w:bookmarkEnd w:id="8"/>
          </w:p>
        </w:tc>
        <w:tc>
          <w:tcPr>
            <w:tcW w:w="1242" w:type="dxa"/>
            <w:vMerge w:val="continue"/>
            <w:vAlign w:val="center"/>
          </w:tcPr>
          <w:p/>
        </w:tc>
        <w:tc>
          <w:tcPr>
            <w:tcW w:w="1771" w:type="dxa"/>
          </w:tcPr>
          <w:p>
            <w:bookmarkStart w:id="9" w:name="办公邮编"/>
            <w:r>
              <w:t>162750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val="en-US" w:eastAsia="zh-CN"/>
              </w:rPr>
            </w:pPr>
            <w:r>
              <w:rPr>
                <w:rFonts w:hint="eastAsia"/>
                <w:lang w:eastAsia="zh-CN"/>
              </w:rPr>
              <w:t>邵蒙</w:t>
            </w:r>
          </w:p>
        </w:tc>
        <w:tc>
          <w:tcPr>
            <w:tcW w:w="1313" w:type="dxa"/>
            <w:vAlign w:val="center"/>
          </w:tcPr>
          <w:p>
            <w:r>
              <w:rPr>
                <w:rFonts w:hint="eastAsia"/>
              </w:rPr>
              <w:t>电话.</w:t>
            </w:r>
          </w:p>
        </w:tc>
        <w:tc>
          <w:tcPr>
            <w:tcW w:w="2180" w:type="dxa"/>
            <w:vAlign w:val="center"/>
          </w:tcPr>
          <w:p>
            <w:bookmarkStart w:id="10" w:name="联系人电话"/>
            <w:r>
              <w:t>18347026789</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腾志武</w:t>
            </w:r>
            <w:bookmarkEnd w:id="12"/>
          </w:p>
        </w:tc>
        <w:tc>
          <w:tcPr>
            <w:tcW w:w="1313" w:type="dxa"/>
            <w:vAlign w:val="center"/>
          </w:tcPr>
          <w:p>
            <w:r>
              <w:rPr>
                <w:rFonts w:hint="eastAsia"/>
              </w:rPr>
              <w:t>管理者代表</w:t>
            </w:r>
          </w:p>
        </w:tc>
        <w:tc>
          <w:tcPr>
            <w:tcW w:w="2180" w:type="dxa"/>
          </w:tcPr>
          <w:p>
            <w:bookmarkStart w:id="13" w:name="管理者代表"/>
            <w:r>
              <w:t>腾志武</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sz w:val="21"/>
                <w:szCs w:val="21"/>
              </w:rPr>
              <w:t>■</w:t>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default" w:eastAsia="宋体"/>
                <w:lang w:val="en-US" w:eastAsia="zh-CN"/>
              </w:rPr>
            </w:pPr>
            <w:r>
              <w:rPr>
                <w:rFonts w:hint="eastAsia"/>
              </w:rPr>
              <w:t>确认受审核方管理体系覆盖的查产品范围与现场运作情况是否一致；</w:t>
            </w:r>
            <w:r>
              <w:rPr>
                <w:rFonts w:hint="eastAsia"/>
                <w:lang w:val="en-US" w:eastAsia="zh-CN"/>
              </w:rPr>
              <w:t xml:space="preserve">   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669" w:type="dxa"/>
            <w:shd w:val="clear" w:color="auto" w:fill="auto"/>
          </w:tcPr>
          <w:p>
            <w:pPr>
              <w:rPr>
                <w:rFonts w:hint="eastAsia"/>
              </w:rPr>
            </w:pPr>
          </w:p>
          <w:p>
            <w:r>
              <w:rPr>
                <w:rFonts w:hint="eastAsia"/>
              </w:rPr>
              <w:t>生产/服务提供流程简图</w:t>
            </w:r>
          </w:p>
          <w:p/>
          <w:p/>
        </w:tc>
        <w:tc>
          <w:tcPr>
            <w:tcW w:w="8058" w:type="dxa"/>
            <w:gridSpan w:val="5"/>
            <w:shd w:val="clear" w:color="auto" w:fill="auto"/>
          </w:tcPr>
          <w:p/>
          <w:p>
            <w:pPr>
              <w:pStyle w:val="2"/>
            </w:pPr>
            <w:r>
              <w:rPr>
                <w:rFonts w:hint="eastAsia"/>
                <w:lang w:val="en-US" w:eastAsia="zh-CN"/>
              </w:rPr>
              <w:t>生猪、羊屠宰流程：</w:t>
            </w:r>
          </w:p>
          <w:p>
            <w:pPr>
              <w:pStyle w:val="2"/>
            </w:pPr>
            <w:r>
              <w:drawing>
                <wp:inline distT="0" distB="0" distL="114300" distR="114300">
                  <wp:extent cx="4975860" cy="1105535"/>
                  <wp:effectExtent l="0" t="0" r="152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5860" cy="1105535"/>
                          </a:xfrm>
                          <a:prstGeom prst="rect">
                            <a:avLst/>
                          </a:prstGeom>
                          <a:noFill/>
                          <a:ln>
                            <a:noFill/>
                          </a:ln>
                        </pic:spPr>
                      </pic:pic>
                    </a:graphicData>
                  </a:graphic>
                </wp:inline>
              </w:drawing>
            </w:r>
          </w:p>
          <w:p>
            <w:pPr>
              <w:pStyle w:val="2"/>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2021年09月11日 上午至2021年09月11日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二</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8" w:name="审核范围"/>
            <w:r>
              <w:rPr>
                <w:rFonts w:hint="eastAsia"/>
              </w:rPr>
              <w:t>羊肉、猪肉的加工（限许可范围内）、冷藏、销售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pPr>
            <w:bookmarkStart w:id="29" w:name="专业代码"/>
            <w:r>
              <w:t>03.01.01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A3"/>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2017</w:t>
            </w:r>
            <w:r>
              <w:rPr>
                <w:rFonts w:hint="eastAsia"/>
              </w:rPr>
              <w:t xml:space="preserve"> 年</w:t>
            </w:r>
            <w:r>
              <w:rPr>
                <w:rFonts w:hint="eastAsia"/>
                <w:lang w:val="en-US" w:eastAsia="zh-CN"/>
              </w:rPr>
              <w:t>12</w:t>
            </w:r>
            <w:r>
              <w:rPr>
                <w:rFonts w:hint="eastAsia"/>
              </w:rPr>
              <w:t xml:space="preserve"> 月</w:t>
            </w:r>
            <w:r>
              <w:rPr>
                <w:rFonts w:hint="eastAsia"/>
                <w:lang w:val="en-US" w:eastAsia="zh-CN"/>
              </w:rPr>
              <w:t>26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    □否</w:t>
            </w: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14</w:t>
            </w:r>
            <w:r>
              <w:rPr>
                <w:rFonts w:hint="eastAsia"/>
              </w:rPr>
              <w:t xml:space="preserve"> 日</w:t>
            </w:r>
          </w:p>
        </w:tc>
        <w:tc>
          <w:tcPr>
            <w:tcW w:w="1883" w:type="dxa"/>
            <w:vAlign w:val="center"/>
          </w:tcPr>
          <w:p>
            <w:pPr>
              <w:rPr>
                <w:color w:val="0000FF"/>
              </w:rPr>
            </w:pPr>
            <w:r>
              <w:rPr>
                <w:rFonts w:hint="eastAsia"/>
                <w:color w:val="0000FF"/>
              </w:rPr>
              <w:t>认证证书有效期</w:t>
            </w:r>
          </w:p>
          <w:p>
            <w:pPr>
              <w:rPr>
                <w:color w:val="0000FF"/>
              </w:rPr>
            </w:pPr>
            <w:r>
              <w:rPr>
                <w:rFonts w:hint="eastAsia"/>
                <w:color w:val="0000FF"/>
              </w:rPr>
              <w:t>（初审除外）</w:t>
            </w:r>
          </w:p>
        </w:tc>
        <w:tc>
          <w:tcPr>
            <w:tcW w:w="3215" w:type="dxa"/>
            <w:vAlign w:val="center"/>
          </w:tcPr>
          <w:p>
            <w:pPr>
              <w:rPr>
                <w:color w:val="0000FF"/>
              </w:rPr>
            </w:pPr>
            <w:r>
              <w:rPr>
                <w:rFonts w:hint="eastAsia"/>
                <w:color w:val="0000FF"/>
              </w:rPr>
              <w:t xml:space="preserve">有效至 </w:t>
            </w:r>
            <w:r>
              <w:rPr>
                <w:rFonts w:hint="eastAsia"/>
                <w:color w:val="0000FF"/>
                <w:lang w:val="en-US" w:eastAsia="zh-CN"/>
              </w:rPr>
              <w:t>2022</w:t>
            </w:r>
            <w:r>
              <w:rPr>
                <w:rFonts w:hint="eastAsia"/>
                <w:color w:val="0000FF"/>
              </w:rPr>
              <w:t xml:space="preserve"> 年</w:t>
            </w:r>
            <w:r>
              <w:rPr>
                <w:rFonts w:hint="eastAsia"/>
                <w:color w:val="0000FF"/>
                <w:lang w:val="en-US" w:eastAsia="zh-CN"/>
              </w:rPr>
              <w:t>11</w:t>
            </w:r>
            <w:r>
              <w:rPr>
                <w:rFonts w:hint="eastAsia"/>
                <w:color w:val="0000FF"/>
              </w:rPr>
              <w:t>月</w:t>
            </w:r>
            <w:r>
              <w:rPr>
                <w:rFonts w:hint="eastAsia"/>
                <w:color w:val="0000FF"/>
                <w:lang w:val="en-US" w:eastAsia="zh-CN"/>
              </w:rPr>
              <w:t>14</w:t>
            </w:r>
            <w:r>
              <w:rPr>
                <w:rFonts w:hint="eastAsia"/>
                <w:color w:val="0000FF"/>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阿荣旗兴源肉联有限公司</w:t>
            </w:r>
          </w:p>
          <w:p>
            <w:pPr>
              <w:pStyle w:val="2"/>
              <w:rPr>
                <w:lang w:val="de-DE" w:eastAsia="ja-JP"/>
              </w:rPr>
            </w:pPr>
            <w:r>
              <w:t>内蒙古自治区呼伦贝尔市阿荣旗那吉镇桥北街大轱辘车屯11万变电所南</w:t>
            </w:r>
          </w:p>
        </w:tc>
        <w:tc>
          <w:tcPr>
            <w:tcW w:w="2267" w:type="dxa"/>
          </w:tcPr>
          <w:p>
            <w:pPr>
              <w:rPr>
                <w:lang w:val="de-DE" w:eastAsia="ja-JP"/>
              </w:rPr>
            </w:pPr>
            <w:r>
              <w:t>内蒙古自治区呼伦贝尔市阿荣旗那吉镇桥北街大轱辘车屯11万变电所南</w:t>
            </w:r>
          </w:p>
        </w:tc>
        <w:tc>
          <w:tcPr>
            <w:tcW w:w="571" w:type="dxa"/>
            <w:vAlign w:val="center"/>
          </w:tcPr>
          <w:p>
            <w:pPr>
              <w:rPr>
                <w:rFonts w:hint="default" w:eastAsia="宋体"/>
                <w:lang w:val="en-US" w:eastAsia="zh-CN"/>
              </w:rPr>
            </w:pPr>
            <w:r>
              <w:rPr>
                <w:rFonts w:hint="eastAsia"/>
                <w:lang w:val="en-US" w:eastAsia="zh-CN"/>
              </w:rPr>
              <w:t>28</w:t>
            </w:r>
          </w:p>
        </w:tc>
        <w:tc>
          <w:tcPr>
            <w:tcW w:w="2803" w:type="dxa"/>
            <w:vAlign w:val="center"/>
          </w:tcPr>
          <w:p>
            <w:pPr>
              <w:rPr>
                <w:lang w:eastAsia="ja-JP"/>
              </w:rPr>
            </w:pPr>
            <w:r>
              <w:rPr>
                <w:rFonts w:ascii="宋体" w:hAnsi="宋体" w:cs="宋体"/>
                <w:color w:val="000000"/>
                <w:kern w:val="0"/>
                <w:szCs w:val="21"/>
              </w:rPr>
              <w:t>羊肉、猪肉的加工（限许可范围内）、冷藏、销售</w:t>
            </w:r>
          </w:p>
        </w:tc>
        <w:tc>
          <w:tcPr>
            <w:tcW w:w="669" w:type="dxa"/>
            <w:vAlign w:val="center"/>
          </w:tcPr>
          <w:p>
            <w:pPr>
              <w:rPr>
                <w:lang w:eastAsia="ja-JP"/>
              </w:rPr>
            </w:pPr>
          </w:p>
        </w:tc>
        <w:tc>
          <w:tcPr>
            <w:tcW w:w="668" w:type="dxa"/>
            <w:shd w:val="clear" w:color="auto" w:fill="FFFFFF"/>
          </w:tcPr>
          <w:p>
            <w:pPr>
              <w:rPr>
                <w:rFonts w:hint="eastAsia"/>
              </w:rPr>
            </w:pPr>
          </w:p>
          <w:p>
            <w:pPr>
              <w:rPr>
                <w:rFonts w:hint="eastAsia"/>
              </w:rPr>
            </w:pP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eastAsia="宋体"/>
                <w:lang w:val="en-US" w:eastAsia="zh-CN"/>
              </w:rPr>
            </w:pPr>
            <w:r>
              <w:rPr>
                <w:rFonts w:hint="eastAsia"/>
                <w:lang w:eastAsia="ja-JP"/>
              </w:rPr>
              <w:t>0</w:t>
            </w:r>
            <w:r>
              <w:rPr>
                <w:rFonts w:hint="eastAsia"/>
                <w:lang w:val="en-US" w:eastAsia="zh-CN"/>
              </w:rPr>
              <w:t>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rFonts w:hint="eastAsia" w:eastAsia="宋体"/>
                <w:lang w:val="en-US" w:eastAsia="zh-CN"/>
              </w:rPr>
            </w:pPr>
            <w:r>
              <w:rPr>
                <w:rFonts w:hint="eastAsia"/>
                <w:lang w:eastAsia="ja-JP"/>
              </w:rPr>
              <w:t>0</w:t>
            </w:r>
            <w:r>
              <w:rPr>
                <w:rFonts w:hint="eastAsia"/>
                <w:lang w:val="en-US" w:eastAsia="zh-CN"/>
              </w:rPr>
              <w:t>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eastAsia="宋体"/>
                <w:lang w:val="en-US" w:eastAsia="zh-CN"/>
              </w:rPr>
            </w:pPr>
            <w:r>
              <w:rPr>
                <w:rFonts w:hint="eastAsia"/>
                <w:lang w:eastAsia="ja-JP"/>
              </w:rPr>
              <w:t>0</w:t>
            </w:r>
            <w:r>
              <w:rPr>
                <w:rFonts w:hint="eastAsia"/>
                <w:lang w:val="en-US" w:eastAsia="zh-CN"/>
              </w:rPr>
              <w:t>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rPr>
            </w:pPr>
            <w:r>
              <w:rPr>
                <w:rFonts w:hint="eastAsia"/>
              </w:rPr>
              <w:t>☐</w:t>
            </w:r>
          </w:p>
        </w:tc>
      </w:tr>
    </w:tbl>
    <w:p/>
    <w:p>
      <w:pPr>
        <w:rPr>
          <w:rFonts w:hint="eastAsia"/>
        </w:rPr>
      </w:pPr>
    </w:p>
    <w:p>
      <w:pPr>
        <w:rPr>
          <w:rFonts w:hint="eastAsia"/>
        </w:rPr>
      </w:pPr>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无</w:t>
            </w: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2018-N1QMS-5043149</w:t>
            </w:r>
          </w:p>
        </w:tc>
        <w:tc>
          <w:tcPr>
            <w:tcW w:w="2179" w:type="dxa"/>
            <w:vAlign w:val="center"/>
          </w:tcPr>
          <w:p>
            <w:r>
              <w:t>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依据规定使用标志和证书。有进行相关的抽查（</w:t>
            </w:r>
            <w:r>
              <w:rPr>
                <w:rFonts w:hint="eastAsia"/>
              </w:rPr>
              <w:t>如：名片，公司宣传册，网站，等等）</w:t>
            </w:r>
            <w:r>
              <w:rPr>
                <w:rFonts w:hint="eastAsia"/>
                <w:lang w:val="en-US" w:eastAsia="zh-CN"/>
              </w:rPr>
              <w:t xml:space="preserve">  体系证书目前用于公司宣传，标志无使用</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羊肉、猪肉的加工（限许可范围内）、冷藏、销售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■技术 ■竞争 ■市场 ■文化 </w:t>
                  </w:r>
                  <w:r>
                    <w:rPr>
                      <w:rFonts w:hint="eastAsia"/>
                    </w:rPr>
                    <w:sym w:font="Wingdings 2" w:char="00A3"/>
                  </w:r>
                  <w:r>
                    <w:rPr>
                      <w:rFonts w:hint="eastAsia"/>
                    </w:rPr>
                    <w:t xml:space="preserve">社会 </w:t>
                  </w:r>
                  <w:r>
                    <w:rPr>
                      <w:rFonts w:hint="eastAsia"/>
                    </w:rPr>
                    <w:sym w:font="Wingdings 2" w:char="00A3"/>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w:t>
                  </w:r>
                  <w:r>
                    <w:rPr>
                      <w:rFonts w:hint="eastAsia"/>
                    </w:rPr>
                    <w:sym w:font="Wingdings 2" w:char="00A3"/>
                  </w:r>
                  <w:r>
                    <w:rPr>
                      <w:rFonts w:hint="eastAsia"/>
                    </w:rPr>
                    <w:t xml:space="preserve">绩效 ■工艺 </w:t>
                  </w:r>
                  <w:r>
                    <w:rPr>
                      <w:rFonts w:hint="eastAsia"/>
                    </w:rPr>
                    <w:sym w:font="Wingdings 2" w:char="00A3"/>
                  </w:r>
                  <w:r>
                    <w:rPr>
                      <w:rFonts w:hint="eastAsia"/>
                    </w:rPr>
                    <w:t xml:space="preserve">设备 ■人员能力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w:t>
            </w:r>
            <w:r>
              <w:rPr>
                <w:rFonts w:hint="eastAsia"/>
              </w:rPr>
              <w:sym w:font="Wingdings 2" w:char="00A3"/>
            </w:r>
            <w:r>
              <w:rPr>
                <w:rFonts w:hint="eastAsia"/>
              </w:rPr>
              <w:t>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US" w:eastAsia="zh-CN"/>
              </w:rPr>
              <w:t>无</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u w:val="single"/>
              </w:rPr>
              <w:t xml:space="preserve">   </w:t>
            </w:r>
            <w:r>
              <w:rPr>
                <w:rFonts w:hint="eastAsia"/>
                <w:u w:val="single"/>
                <w:lang w:val="en-US" w:eastAsia="zh-CN"/>
              </w:rPr>
              <w:t>关注顾客需求，确保食品安全；依据法规管控，树立百年品牌</w:t>
            </w:r>
            <w:r>
              <w:rPr>
                <w:rFonts w:hint="eastAsia"/>
                <w:u w:val="single"/>
              </w:rPr>
              <w:t xml:space="preserve">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color w:val="0000FF"/>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b/>
                      <w:bCs/>
                      <w:lang w:val="en-US" w:eastAsia="zh-CN"/>
                    </w:rPr>
                  </w:pPr>
                  <w:r>
                    <w:rPr>
                      <w:rFonts w:hint="eastAsia"/>
                      <w:b/>
                      <w:bCs/>
                      <w:lang w:val="en-US" w:eastAsia="zh-CN"/>
                    </w:rPr>
                    <w:t>收购进厂控制：</w:t>
                  </w:r>
                </w:p>
                <w:p>
                  <w:pPr>
                    <w:shd w:val="clear" w:color="auto" w:fill="C7DAF1" w:themeFill="text2" w:themeFillTint="32"/>
                    <w:rPr>
                      <w:rFonts w:hint="eastAsia"/>
                      <w:lang w:val="en-US" w:eastAsia="zh-CN"/>
                    </w:rPr>
                  </w:pPr>
                  <w:r>
                    <w:rPr>
                      <w:rFonts w:hint="eastAsia"/>
                      <w:b/>
                      <w:bCs/>
                      <w:lang w:val="en-US" w:eastAsia="zh-CN"/>
                    </w:rPr>
                    <w:t>风险：</w:t>
                  </w:r>
                  <w:r>
                    <w:rPr>
                      <w:rFonts w:hint="eastAsia"/>
                      <w:lang w:val="en-US" w:eastAsia="zh-CN"/>
                    </w:rPr>
                    <w:t>进厂把关不严</w:t>
                  </w:r>
                </w:p>
                <w:p>
                  <w:pPr>
                    <w:pStyle w:val="2"/>
                    <w:rPr>
                      <w:rFonts w:hint="eastAsia"/>
                      <w:lang w:val="en-US" w:eastAsia="zh-CN"/>
                    </w:rPr>
                  </w:pPr>
                  <w:r>
                    <w:rPr>
                      <w:rFonts w:hint="eastAsia"/>
                      <w:lang w:val="en-US" w:eastAsia="zh-CN"/>
                    </w:rPr>
                    <w:t>机遇：</w:t>
                  </w:r>
                </w:p>
                <w:p>
                  <w:pPr>
                    <w:pStyle w:val="2"/>
                    <w:rPr>
                      <w:rFonts w:hint="default" w:eastAsia="宋体"/>
                      <w:lang w:val="en-US" w:eastAsia="zh-CN"/>
                    </w:rPr>
                  </w:pPr>
                  <w:r>
                    <w:rPr>
                      <w:rFonts w:hint="eastAsia"/>
                      <w:b/>
                    </w:rPr>
                    <w:t>机遇：</w:t>
                  </w:r>
                  <w:r>
                    <w:rPr>
                      <w:rFonts w:hint="eastAsia"/>
                    </w:rPr>
                    <w:t>采购产品</w:t>
                  </w:r>
                  <w:r>
                    <w:rPr>
                      <w:rFonts w:hint="eastAsia"/>
                      <w:lang w:val="en-US" w:eastAsia="zh-CN"/>
                    </w:rPr>
                    <w:t>择优选取</w:t>
                  </w:r>
                </w:p>
              </w:tc>
              <w:tc>
                <w:tcPr>
                  <w:tcW w:w="3965" w:type="dxa"/>
                </w:tcPr>
                <w:p>
                  <w:pPr>
                    <w:shd w:val="clear" w:color="auto" w:fill="C7DAF1" w:themeFill="text2" w:themeFillTint="32"/>
                    <w:rPr>
                      <w:rFonts w:hint="eastAsia"/>
                      <w:lang w:val="en-US" w:eastAsia="zh-CN"/>
                    </w:rPr>
                  </w:pPr>
                  <w:r>
                    <w:rPr>
                      <w:rFonts w:hint="eastAsia"/>
                      <w:lang w:val="en-US" w:eastAsia="zh-CN"/>
                    </w:rPr>
                    <w:t>查看动物检疫合格证明、认真核查头数和耳标证物相符；</w:t>
                  </w:r>
                </w:p>
                <w:p>
                  <w:pPr>
                    <w:shd w:val="clear" w:color="auto" w:fill="C7DAF1" w:themeFill="text2" w:themeFillTint="32"/>
                    <w:rPr>
                      <w:rFonts w:hint="default" w:eastAsia="宋体"/>
                      <w:lang w:val="en-US" w:eastAsia="zh-CN"/>
                    </w:rPr>
                  </w:pPr>
                  <w:r>
                    <w:rPr>
                      <w:rFonts w:hint="eastAsia"/>
                      <w:lang w:val="en-US" w:eastAsia="zh-CN"/>
                    </w:rPr>
                    <w:t>严格执行入厂检验</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ascii="Times New Roman" w:hAnsi="Times New Roman" w:eastAsia="宋体" w:cs="Times New Roman"/>
                      <w:b/>
                      <w:szCs w:val="24"/>
                      <w:lang w:val="en-US" w:eastAsia="zh-CN"/>
                    </w:rPr>
                  </w:pPr>
                  <w:r>
                    <w:rPr>
                      <w:rFonts w:hint="eastAsia" w:ascii="Times New Roman" w:hAnsi="Times New Roman" w:eastAsia="宋体" w:cs="Times New Roman"/>
                      <w:b/>
                      <w:szCs w:val="24"/>
                      <w:lang w:val="en-US" w:eastAsia="zh-CN"/>
                    </w:rPr>
                    <w:t>产品质量稳定：</w:t>
                  </w:r>
                </w:p>
                <w:p>
                  <w:pPr>
                    <w:rPr>
                      <w:rFonts w:ascii="Times New Roman" w:hAnsi="Times New Roman" w:eastAsia="宋体" w:cs="Times New Roman"/>
                      <w:szCs w:val="24"/>
                    </w:rPr>
                  </w:pPr>
                  <w:r>
                    <w:rPr>
                      <w:rFonts w:hint="eastAsia" w:ascii="Times New Roman" w:hAnsi="Times New Roman" w:eastAsia="宋体" w:cs="Times New Roman"/>
                      <w:b/>
                      <w:szCs w:val="24"/>
                    </w:rPr>
                    <w:t>风险：</w:t>
                  </w:r>
                  <w:r>
                    <w:rPr>
                      <w:rFonts w:hint="eastAsia" w:ascii="Times New Roman" w:hAnsi="Times New Roman" w:eastAsia="宋体" w:cs="Times New Roman"/>
                      <w:szCs w:val="24"/>
                    </w:rPr>
                    <w:t>产品质量稳定性差，使产品在市场占有率低，不利于产品的销售。</w:t>
                  </w:r>
                </w:p>
                <w:p>
                  <w:pPr>
                    <w:shd w:val="clear" w:color="auto" w:fill="C7DAF1" w:themeFill="text2" w:themeFillTint="32"/>
                    <w:rPr>
                      <w:rFonts w:hint="default" w:eastAsia="宋体"/>
                      <w:lang w:val="en-US" w:eastAsia="zh-CN"/>
                    </w:rPr>
                  </w:pPr>
                  <w:r>
                    <w:rPr>
                      <w:rFonts w:ascii="Times New Roman" w:hAnsi="Times New Roman" w:eastAsia="宋体" w:cs="Times New Roman"/>
                      <w:b/>
                      <w:szCs w:val="24"/>
                    </w:rPr>
                    <w:t>机遇：</w:t>
                  </w:r>
                  <w:r>
                    <w:rPr>
                      <w:rFonts w:ascii="Times New Roman" w:hAnsi="Times New Roman" w:eastAsia="宋体" w:cs="Times New Roman"/>
                      <w:szCs w:val="24"/>
                    </w:rPr>
                    <w:t>产品质量不稳定，公司积极研发新产品，更早的占有市场。</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szCs w:val="24"/>
                    </w:rPr>
                    <w:t>了解产品质量的稳定性，及时研发质量稳定的新产品，提高产品竞争力，开拓新市场。</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b/>
                      <w:bCs/>
                      <w:lang w:val="en-US" w:eastAsia="zh-CN"/>
                    </w:rPr>
                  </w:pPr>
                  <w:r>
                    <w:rPr>
                      <w:rFonts w:hint="eastAsia"/>
                      <w:b/>
                      <w:bCs/>
                      <w:lang w:val="en-US" w:eastAsia="zh-CN"/>
                    </w:rPr>
                    <w:t>不合格控制：</w:t>
                  </w:r>
                </w:p>
                <w:p>
                  <w:pPr>
                    <w:shd w:val="clear" w:color="auto" w:fill="C7DAF1" w:themeFill="text2" w:themeFillTint="32"/>
                    <w:rPr>
                      <w:rFonts w:hint="eastAsia"/>
                      <w:lang w:val="en-US" w:eastAsia="zh-CN"/>
                    </w:rPr>
                  </w:pPr>
                  <w:r>
                    <w:rPr>
                      <w:rFonts w:hint="eastAsia"/>
                      <w:b/>
                      <w:bCs/>
                      <w:lang w:val="en-US" w:eastAsia="zh-CN"/>
                    </w:rPr>
                    <w:t>风险：</w:t>
                  </w:r>
                  <w:r>
                    <w:rPr>
                      <w:rFonts w:hint="eastAsia"/>
                      <w:lang w:val="en-US" w:eastAsia="zh-CN"/>
                    </w:rPr>
                    <w:t>无害化处理监督不到位</w:t>
                  </w:r>
                </w:p>
                <w:p>
                  <w:pPr>
                    <w:pStyle w:val="2"/>
                    <w:rPr>
                      <w:rFonts w:hint="default"/>
                      <w:lang w:val="en-US" w:eastAsia="zh-CN"/>
                    </w:rPr>
                  </w:pPr>
                  <w:r>
                    <w:rPr>
                      <w:rFonts w:hint="eastAsia"/>
                      <w:b/>
                      <w:bCs w:val="0"/>
                      <w:lang w:val="en-US" w:eastAsia="zh-CN"/>
                    </w:rPr>
                    <w:t>机遇：</w:t>
                  </w:r>
                  <w:r>
                    <w:rPr>
                      <w:rFonts w:hint="eastAsia"/>
                      <w:b w:val="0"/>
                      <w:bCs/>
                      <w:lang w:val="en-US" w:eastAsia="zh-CN"/>
                    </w:rPr>
                    <w:t>确保产品质量</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修割病害器官或屠宰检疫出的病害动物，严格执行焚烧到位</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b/>
                      <w:bCs/>
                      <w:lang w:val="en-US" w:eastAsia="zh-CN"/>
                    </w:rPr>
                  </w:pPr>
                  <w:r>
                    <w:rPr>
                      <w:rFonts w:hint="eastAsia"/>
                      <w:b/>
                      <w:bCs/>
                      <w:lang w:val="en-US" w:eastAsia="zh-CN"/>
                    </w:rPr>
                    <w:t>生产过程管理：</w:t>
                  </w:r>
                </w:p>
                <w:p>
                  <w:pPr>
                    <w:shd w:val="clear" w:color="auto" w:fill="C7DAF1" w:themeFill="text2" w:themeFillTint="32"/>
                    <w:rPr>
                      <w:rFonts w:hint="eastAsia"/>
                      <w:lang w:val="en-US" w:eastAsia="zh-CN"/>
                    </w:rPr>
                  </w:pPr>
                  <w:r>
                    <w:rPr>
                      <w:rFonts w:hint="eastAsia"/>
                      <w:b/>
                      <w:bCs/>
                      <w:lang w:val="en-US" w:eastAsia="zh-CN"/>
                    </w:rPr>
                    <w:t>风险：</w:t>
                  </w:r>
                  <w:r>
                    <w:rPr>
                      <w:rFonts w:hint="eastAsia"/>
                      <w:lang w:val="en-US" w:eastAsia="zh-CN"/>
                    </w:rPr>
                    <w:t>防疫消毒不严，卫生管理较差</w:t>
                  </w:r>
                </w:p>
                <w:p>
                  <w:pPr>
                    <w:pStyle w:val="2"/>
                    <w:rPr>
                      <w:rFonts w:hint="default"/>
                      <w:lang w:val="en-US" w:eastAsia="zh-CN"/>
                    </w:rPr>
                  </w:pPr>
                  <w:r>
                    <w:rPr>
                      <w:rFonts w:hint="eastAsia"/>
                      <w:b/>
                      <w:bCs w:val="0"/>
                      <w:lang w:val="en-US" w:eastAsia="zh-CN"/>
                    </w:rPr>
                    <w:t>机遇：</w:t>
                  </w:r>
                  <w:r>
                    <w:rPr>
                      <w:rFonts w:hint="eastAsia"/>
                      <w:b w:val="0"/>
                      <w:bCs/>
                      <w:lang w:val="en-US" w:eastAsia="zh-CN"/>
                    </w:rPr>
                    <w:t>确保产品质量</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人员、车间环境、工器具冲洗、容器或台面消毒到位</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 xml:space="preserve">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b/>
                      <w:bCs/>
                    </w:rPr>
                  </w:pPr>
                  <w:r>
                    <w:rPr>
                      <w:rFonts w:hint="eastAsia"/>
                      <w:b/>
                      <w:bCs/>
                    </w:rPr>
                    <w:t>法律、法规内容的变化</w:t>
                  </w:r>
                </w:p>
                <w:p>
                  <w:pPr>
                    <w:rPr>
                      <w:rFonts w:hint="eastAsia" w:eastAsia="宋体"/>
                      <w:lang w:val="en-US" w:eastAsia="zh-CN"/>
                    </w:rPr>
                  </w:pPr>
                  <w:r>
                    <w:rPr>
                      <w:rFonts w:hint="eastAsia"/>
                      <w:b/>
                    </w:rPr>
                    <w:t>风险：</w:t>
                  </w:r>
                  <w:r>
                    <w:rPr>
                      <w:rFonts w:hint="eastAsia"/>
                    </w:rPr>
                    <w:t>通过主管部门的检查，可以进行生产，公司对当地国家法律法规是否充分收集评估并执行遵守，执行标准符合新法规要求</w:t>
                  </w:r>
                  <w:r>
                    <w:rPr>
                      <w:rFonts w:hint="eastAsia"/>
                      <w:lang w:eastAsia="zh-CN"/>
                    </w:rPr>
                    <w:t>。</w:t>
                  </w:r>
                </w:p>
                <w:p>
                  <w:pPr>
                    <w:rPr>
                      <w:rFonts w:hint="default" w:ascii="Times New Roman" w:hAnsi="Times New Roman" w:eastAsia="宋体" w:cs="Times New Roman"/>
                      <w:kern w:val="2"/>
                      <w:sz w:val="21"/>
                      <w:szCs w:val="24"/>
                      <w:lang w:val="en-US" w:eastAsia="zh-CN" w:bidi="ar-SA"/>
                    </w:rPr>
                  </w:pPr>
                  <w:r>
                    <w:rPr>
                      <w:rFonts w:hint="eastAsia"/>
                      <w:b/>
                    </w:rPr>
                    <w:t>机遇：</w:t>
                  </w:r>
                  <w:r>
                    <w:rPr>
                      <w:rFonts w:hint="eastAsia"/>
                    </w:rPr>
                    <w:t>公司产品机构调整，给公司带来潜在的客户</w:t>
                  </w:r>
                </w:p>
              </w:tc>
              <w:tc>
                <w:tcPr>
                  <w:tcW w:w="3965" w:type="dxa"/>
                </w:tcPr>
                <w:p>
                  <w:pPr>
                    <w:numPr>
                      <w:ilvl w:val="0"/>
                      <w:numId w:val="2"/>
                    </w:numPr>
                    <w:shd w:val="clear" w:color="auto" w:fill="C7DAF1" w:themeFill="text2" w:themeFillTint="32"/>
                    <w:rPr>
                      <w:rFonts w:hint="eastAsia"/>
                    </w:rPr>
                  </w:pPr>
                  <w:r>
                    <w:rPr>
                      <w:rFonts w:hint="eastAsia"/>
                    </w:rPr>
                    <w:t>主要职能部门按照要求加强法律法规的收集评价</w:t>
                  </w:r>
                </w:p>
                <w:p>
                  <w:pPr>
                    <w:pStyle w:val="2"/>
                    <w:numPr>
                      <w:ilvl w:val="0"/>
                      <w:numId w:val="2"/>
                    </w:numPr>
                    <w:rPr>
                      <w:rFonts w:hint="default"/>
                      <w:lang w:val="en-US" w:eastAsia="zh-CN"/>
                    </w:rPr>
                  </w:pPr>
                  <w:r>
                    <w:rPr>
                      <w:rFonts w:hint="eastAsia"/>
                    </w:rPr>
                    <w:t>加大市场开拓</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ascii="Times New Roman" w:hAnsi="Times New Roman" w:eastAsia="宋体" w:cs="Times New Roman"/>
                      <w:b/>
                      <w:szCs w:val="24"/>
                      <w:lang w:val="en-US" w:eastAsia="zh-CN"/>
                    </w:rPr>
                  </w:pPr>
                  <w:r>
                    <w:rPr>
                      <w:rFonts w:hint="eastAsia" w:ascii="Times New Roman" w:hAnsi="Times New Roman" w:eastAsia="宋体" w:cs="Times New Roman"/>
                      <w:b/>
                      <w:szCs w:val="24"/>
                      <w:lang w:val="en-US" w:eastAsia="zh-CN"/>
                    </w:rPr>
                    <w:t>客户需求：</w:t>
                  </w:r>
                </w:p>
                <w:p>
                  <w:pPr>
                    <w:rPr>
                      <w:rFonts w:ascii="Times New Roman" w:hAnsi="Times New Roman" w:eastAsia="宋体" w:cs="Times New Roman"/>
                      <w:szCs w:val="24"/>
                    </w:rPr>
                  </w:pPr>
                  <w:r>
                    <w:rPr>
                      <w:rFonts w:hint="eastAsia" w:ascii="Times New Roman" w:hAnsi="Times New Roman" w:eastAsia="宋体" w:cs="Times New Roman"/>
                      <w:b/>
                      <w:szCs w:val="24"/>
                    </w:rPr>
                    <w:t>风险：</w:t>
                  </w:r>
                  <w:r>
                    <w:rPr>
                      <w:rFonts w:hint="eastAsia" w:ascii="Times New Roman" w:hAnsi="Times New Roman" w:eastAsia="宋体" w:cs="Times New Roman"/>
                      <w:szCs w:val="24"/>
                    </w:rPr>
                    <w:t>客户对产品质量标准提高，以及对供应周期和售后服务的期望值提升，给公司生产、质量和售后管理提出新的要求</w:t>
                  </w:r>
                </w:p>
                <w:p>
                  <w:pPr>
                    <w:shd w:val="clear" w:color="auto" w:fill="C7DAF1" w:themeFill="text2" w:themeFillTint="32"/>
                    <w:rPr>
                      <w:rFonts w:hint="default" w:eastAsia="宋体"/>
                      <w:lang w:val="en-US" w:eastAsia="zh-CN"/>
                    </w:rPr>
                  </w:pPr>
                  <w:r>
                    <w:rPr>
                      <w:rFonts w:hint="eastAsia" w:ascii="Times New Roman" w:hAnsi="Times New Roman" w:eastAsia="宋体" w:cs="Times New Roman"/>
                      <w:b/>
                      <w:szCs w:val="24"/>
                    </w:rPr>
                    <w:t>机遇：</w:t>
                  </w:r>
                  <w:r>
                    <w:rPr>
                      <w:rFonts w:hint="eastAsia" w:ascii="Times New Roman" w:hAnsi="Times New Roman" w:eastAsia="宋体" w:cs="Times New Roman"/>
                      <w:szCs w:val="24"/>
                    </w:rPr>
                    <w:t>市场竞争的加剧，公司管理水平的提升，会给公司带来潜在的发展机遇</w:t>
                  </w:r>
                </w:p>
              </w:tc>
              <w:tc>
                <w:tcPr>
                  <w:tcW w:w="3965" w:type="dxa"/>
                  <w:vAlign w:val="center"/>
                </w:tcPr>
                <w:p>
                  <w:pPr>
                    <w:numPr>
                      <w:ilvl w:val="0"/>
                      <w:numId w:val="3"/>
                    </w:numPr>
                    <w:rPr>
                      <w:rFonts w:hint="eastAsia" w:ascii="Times New Roman" w:hAnsi="Times New Roman" w:eastAsia="宋体" w:cs="Times New Roman"/>
                      <w:b w:val="0"/>
                      <w:bCs w:val="0"/>
                      <w:szCs w:val="24"/>
                    </w:rPr>
                  </w:pPr>
                  <w:r>
                    <w:rPr>
                      <w:rFonts w:hint="eastAsia" w:ascii="Times New Roman" w:hAnsi="Times New Roman" w:eastAsia="宋体" w:cs="Times New Roman"/>
                      <w:b w:val="0"/>
                      <w:bCs w:val="0"/>
                      <w:szCs w:val="24"/>
                    </w:rPr>
                    <w:t>加强与客户进行质量标准制定的沟通，统一双方的标准和检测方法</w:t>
                  </w:r>
                </w:p>
                <w:p>
                  <w:pPr>
                    <w:numPr>
                      <w:ilvl w:val="0"/>
                      <w:numId w:val="3"/>
                    </w:numPr>
                    <w:rPr>
                      <w:rFonts w:hint="default" w:ascii="Times New Roman" w:hAnsi="Times New Roman" w:eastAsia="宋体" w:cs="Times New Roman"/>
                      <w:b w:val="0"/>
                      <w:bCs w:val="0"/>
                      <w:szCs w:val="24"/>
                      <w:lang w:val="en-US" w:eastAsia="zh-CN"/>
                    </w:rPr>
                  </w:pPr>
                  <w:r>
                    <w:rPr>
                      <w:rFonts w:hint="eastAsia" w:ascii="Times New Roman" w:hAnsi="Times New Roman" w:eastAsia="宋体" w:cs="Times New Roman"/>
                      <w:b w:val="0"/>
                      <w:bCs w:val="0"/>
                      <w:szCs w:val="24"/>
                    </w:rPr>
                    <w:t>生产部门做好生产计划的安排，保证生产计划的执行</w:t>
                  </w:r>
                </w:p>
                <w:p>
                  <w:pPr>
                    <w:numPr>
                      <w:ilvl w:val="0"/>
                      <w:numId w:val="3"/>
                    </w:numPr>
                    <w:ind w:left="0" w:leftChars="0" w:firstLine="0" w:firstLineChars="0"/>
                    <w:rPr>
                      <w:rFonts w:hint="default" w:eastAsia="宋体"/>
                      <w:lang w:val="en-US" w:eastAsia="zh-CN"/>
                    </w:rPr>
                  </w:pPr>
                  <w:r>
                    <w:rPr>
                      <w:rFonts w:hint="eastAsia" w:ascii="Times New Roman" w:hAnsi="Times New Roman" w:eastAsia="宋体" w:cs="Times New Roman"/>
                      <w:b w:val="0"/>
                      <w:bCs w:val="0"/>
                      <w:szCs w:val="24"/>
                    </w:rPr>
                    <w:t>加大客户交流沟通，及时处理客户的需求和意见</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4" w:hRule="atLeast"/>
              </w:trPr>
              <w:tc>
                <w:tcPr>
                  <w:tcW w:w="2840" w:type="dxa"/>
                </w:tcPr>
                <w:p>
                  <w:pPr>
                    <w:rPr>
                      <w:rFonts w:hint="default" w:ascii="Times New Roman" w:hAnsi="Times New Roman" w:eastAsia="宋体" w:cs="Times New Roman"/>
                      <w:b/>
                      <w:color w:val="auto"/>
                      <w:szCs w:val="24"/>
                      <w:lang w:val="en-US" w:eastAsia="zh-CN"/>
                    </w:rPr>
                  </w:pPr>
                  <w:r>
                    <w:rPr>
                      <w:rFonts w:hint="eastAsia" w:ascii="Times New Roman" w:hAnsi="Times New Roman" w:eastAsia="宋体" w:cs="Times New Roman"/>
                      <w:b/>
                      <w:color w:val="auto"/>
                      <w:szCs w:val="24"/>
                      <w:lang w:val="en-US" w:eastAsia="zh-CN"/>
                    </w:rPr>
                    <w:t>疫情影响：</w:t>
                  </w:r>
                </w:p>
                <w:p>
                  <w:pPr>
                    <w:rPr>
                      <w:rFonts w:ascii="Times New Roman" w:hAnsi="Times New Roman" w:eastAsia="宋体" w:cs="Times New Roman"/>
                      <w:color w:val="auto"/>
                      <w:szCs w:val="24"/>
                    </w:rPr>
                  </w:pPr>
                  <w:r>
                    <w:rPr>
                      <w:rFonts w:hint="eastAsia" w:ascii="Times New Roman" w:hAnsi="Times New Roman" w:eastAsia="宋体" w:cs="Times New Roman"/>
                      <w:b/>
                      <w:color w:val="auto"/>
                      <w:szCs w:val="24"/>
                    </w:rPr>
                    <w:t>风险：</w:t>
                  </w:r>
                  <w:r>
                    <w:rPr>
                      <w:rFonts w:hint="eastAsia" w:ascii="Times New Roman" w:hAnsi="Times New Roman" w:eastAsia="宋体" w:cs="Times New Roman"/>
                      <w:color w:val="auto"/>
                      <w:szCs w:val="24"/>
                    </w:rPr>
                    <w:t>控制外来人员</w:t>
                  </w:r>
                </w:p>
                <w:p>
                  <w:pPr>
                    <w:shd w:val="clear" w:color="auto" w:fill="C7DAF1" w:themeFill="text2" w:themeFillTint="32"/>
                    <w:rPr>
                      <w:rFonts w:hint="default" w:eastAsia="宋体"/>
                      <w:lang w:val="en-US" w:eastAsia="zh-CN"/>
                    </w:rPr>
                  </w:pPr>
                  <w:r>
                    <w:rPr>
                      <w:rFonts w:hint="eastAsia" w:ascii="Times New Roman" w:hAnsi="Times New Roman" w:eastAsia="宋体" w:cs="Times New Roman"/>
                      <w:b/>
                      <w:color w:val="auto"/>
                      <w:szCs w:val="24"/>
                    </w:rPr>
                    <w:t>机遇：</w:t>
                  </w:r>
                  <w:r>
                    <w:rPr>
                      <w:rFonts w:hint="eastAsia" w:ascii="Times New Roman" w:hAnsi="Times New Roman" w:eastAsia="宋体" w:cs="Times New Roman"/>
                      <w:color w:val="auto"/>
                      <w:szCs w:val="24"/>
                    </w:rPr>
                    <w:t>为满足顾客要求克服一切困难，赢得更多认可</w:t>
                  </w:r>
                </w:p>
              </w:tc>
              <w:tc>
                <w:tcPr>
                  <w:tcW w:w="3965" w:type="dxa"/>
                  <w:vAlign w:val="center"/>
                </w:tcPr>
                <w:p>
                  <w:pPr>
                    <w:numPr>
                      <w:ilvl w:val="0"/>
                      <w:numId w:val="0"/>
                    </w:numPr>
                    <w:ind w:firstLine="210" w:firstLineChars="100"/>
                    <w:rPr>
                      <w:rFonts w:hint="eastAsia" w:ascii="Times New Roman" w:hAnsi="Times New Roman" w:eastAsia="宋体" w:cs="Times New Roman"/>
                      <w:b w:val="0"/>
                      <w:bCs w:val="0"/>
                      <w:szCs w:val="24"/>
                    </w:rPr>
                  </w:pPr>
                  <w:r>
                    <w:rPr>
                      <w:rFonts w:hint="eastAsia" w:ascii="Times New Roman" w:hAnsi="Times New Roman" w:eastAsia="宋体" w:cs="Times New Roman"/>
                      <w:b w:val="0"/>
                      <w:bCs w:val="0"/>
                      <w:szCs w:val="24"/>
                    </w:rPr>
                    <w:t>执行法律法规及主管部门要求，掌握并做好防护；</w:t>
                  </w:r>
                </w:p>
                <w:p>
                  <w:pPr>
                    <w:numPr>
                      <w:ilvl w:val="0"/>
                      <w:numId w:val="0"/>
                    </w:numPr>
                    <w:ind w:firstLine="210" w:firstLineChars="100"/>
                    <w:rPr>
                      <w:rFonts w:hint="default" w:eastAsia="宋体"/>
                      <w:lang w:val="en-US" w:eastAsia="zh-CN"/>
                    </w:rPr>
                  </w:pPr>
                  <w:r>
                    <w:rPr>
                      <w:rFonts w:hint="eastAsia" w:ascii="Times New Roman" w:hAnsi="Times New Roman" w:eastAsia="宋体" w:cs="Times New Roman"/>
                      <w:b w:val="0"/>
                      <w:bCs w:val="0"/>
                      <w:szCs w:val="24"/>
                    </w:rPr>
                    <w:t>配备防护消毒用品，进行</w:t>
                  </w:r>
                  <w:r>
                    <w:rPr>
                      <w:rFonts w:hint="eastAsia" w:cs="Times New Roman"/>
                      <w:b w:val="0"/>
                      <w:bCs w:val="0"/>
                      <w:szCs w:val="24"/>
                      <w:lang w:val="en-US" w:eastAsia="zh-CN"/>
                    </w:rPr>
                    <w:t>每</w:t>
                  </w:r>
                  <w:r>
                    <w:rPr>
                      <w:rFonts w:hint="eastAsia" w:ascii="Times New Roman" w:hAnsi="Times New Roman" w:eastAsia="宋体" w:cs="Times New Roman"/>
                      <w:b w:val="0"/>
                      <w:bCs w:val="0"/>
                      <w:szCs w:val="24"/>
                    </w:rPr>
                    <w:t>日体温监测均正常；限制人员只能在厂区活动，控制外来人员。</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eastAsia" w:ascii="Times New Roman" w:hAnsi="Times New Roman" w:eastAsia="宋体" w:cs="Times New Roman"/>
                      <w:b/>
                      <w:szCs w:val="24"/>
                    </w:rPr>
                  </w:pPr>
                  <w:r>
                    <w:rPr>
                      <w:rFonts w:hint="eastAsia" w:ascii="Times New Roman" w:hAnsi="Times New Roman" w:eastAsia="宋体" w:cs="Times New Roman"/>
                      <w:szCs w:val="24"/>
                    </w:rPr>
                    <w:t>基础设施管理公司运行环境</w:t>
                  </w:r>
                </w:p>
                <w:p>
                  <w:pPr>
                    <w:rPr>
                      <w:rFonts w:ascii="Times New Roman" w:hAnsi="Times New Roman" w:eastAsia="宋体" w:cs="Times New Roman"/>
                      <w:szCs w:val="24"/>
                    </w:rPr>
                  </w:pPr>
                  <w:r>
                    <w:rPr>
                      <w:rFonts w:hint="eastAsia" w:ascii="Times New Roman" w:hAnsi="Times New Roman" w:eastAsia="宋体" w:cs="Times New Roman"/>
                      <w:b/>
                      <w:szCs w:val="24"/>
                    </w:rPr>
                    <w:t>风险：</w:t>
                  </w:r>
                  <w:r>
                    <w:rPr>
                      <w:rFonts w:hint="eastAsia" w:ascii="Times New Roman" w:hAnsi="Times New Roman" w:eastAsia="宋体" w:cs="Times New Roman"/>
                      <w:szCs w:val="24"/>
                    </w:rPr>
                    <w:t>如果公司现有的运行环境以及设施、设备管理不善，造成的生产停滞，会给公司造成很大的生产风险。</w:t>
                  </w:r>
                </w:p>
                <w:p>
                  <w:pPr>
                    <w:shd w:val="clear" w:color="auto" w:fill="C7DAF1" w:themeFill="text2" w:themeFillTint="32"/>
                    <w:rPr>
                      <w:rFonts w:hint="eastAsia" w:ascii="Times New Roman" w:hAnsi="Times New Roman" w:eastAsia="宋体" w:cs="Times New Roman"/>
                      <w:b/>
                      <w:color w:val="FF0000"/>
                      <w:szCs w:val="24"/>
                    </w:rPr>
                  </w:pPr>
                  <w:r>
                    <w:rPr>
                      <w:rFonts w:hint="eastAsia" w:ascii="Times New Roman" w:hAnsi="Times New Roman" w:eastAsia="宋体" w:cs="Times New Roman"/>
                      <w:b/>
                      <w:szCs w:val="24"/>
                    </w:rPr>
                    <w:t>机遇：</w:t>
                  </w:r>
                  <w:r>
                    <w:rPr>
                      <w:rFonts w:hint="eastAsia" w:ascii="Times New Roman" w:hAnsi="Times New Roman" w:eastAsia="宋体" w:cs="Times New Roman"/>
                      <w:szCs w:val="24"/>
                    </w:rPr>
                    <w:t>基础设备维护良好，为公司发展创造良好的环境</w:t>
                  </w:r>
                  <w:r>
                    <w:rPr>
                      <w:rFonts w:hint="eastAsia" w:ascii="Times New Roman" w:hAnsi="Times New Roman" w:eastAsia="宋体" w:cs="Times New Roman"/>
                      <w:spacing w:val="-6"/>
                      <w:szCs w:val="21"/>
                    </w:rPr>
                    <w:t>。</w:t>
                  </w:r>
                </w:p>
              </w:tc>
              <w:tc>
                <w:tcPr>
                  <w:tcW w:w="3965" w:type="dxa"/>
                  <w:vAlign w:val="center"/>
                </w:tcPr>
                <w:p>
                  <w:pPr>
                    <w:rPr>
                      <w:rFonts w:hint="eastAsia" w:ascii="Times New Roman" w:hAnsi="Times New Roman" w:eastAsia="宋体" w:cs="Times New Roman"/>
                      <w:szCs w:val="24"/>
                    </w:rPr>
                  </w:pPr>
                </w:p>
                <w:p>
                  <w:pPr>
                    <w:rPr>
                      <w:rFonts w:hint="eastAsia" w:ascii="Times New Roman" w:hAnsi="Times New Roman" w:eastAsia="宋体" w:cs="Times New Roman"/>
                      <w:color w:val="FF0000"/>
                      <w:kern w:val="0"/>
                      <w:sz w:val="18"/>
                      <w:szCs w:val="18"/>
                    </w:rPr>
                  </w:pPr>
                  <w:r>
                    <w:rPr>
                      <w:rFonts w:hint="eastAsia" w:ascii="Times New Roman" w:hAnsi="Times New Roman" w:eastAsia="宋体" w:cs="Times New Roman"/>
                      <w:szCs w:val="24"/>
                    </w:rPr>
                    <w:t>生产部严格按照公司的计划做好设备改造和按照计划的维护工作，提高公司设备、设施稳定性。</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left"/>
                    <w:rPr>
                      <w:rFonts w:ascii="Times New Roman" w:hAnsi="Times New Roman" w:eastAsia="宋体" w:cs="Times New Roman"/>
                      <w:b/>
                      <w:szCs w:val="24"/>
                    </w:rPr>
                  </w:pPr>
                  <w:r>
                    <w:rPr>
                      <w:rFonts w:ascii="Times New Roman" w:hAnsi="Times New Roman" w:eastAsia="宋体" w:cs="Times New Roman"/>
                      <w:szCs w:val="24"/>
                    </w:rPr>
                    <w:t>异常产品流入市场</w:t>
                  </w:r>
                </w:p>
                <w:p>
                  <w:pPr>
                    <w:jc w:val="left"/>
                    <w:rPr>
                      <w:rFonts w:ascii="Times New Roman" w:hAnsi="Times New Roman" w:eastAsia="宋体" w:cs="Times New Roman"/>
                      <w:szCs w:val="24"/>
                    </w:rPr>
                  </w:pPr>
                  <w:r>
                    <w:rPr>
                      <w:rFonts w:ascii="Times New Roman" w:hAnsi="Times New Roman" w:eastAsia="宋体" w:cs="Times New Roman"/>
                      <w:b/>
                      <w:szCs w:val="24"/>
                    </w:rPr>
                    <w:t>风险：</w:t>
                  </w:r>
                  <w:r>
                    <w:rPr>
                      <w:rFonts w:hint="eastAsia" w:ascii="Times New Roman" w:hAnsi="Times New Roman" w:eastAsia="宋体" w:cs="Times New Roman"/>
                      <w:szCs w:val="24"/>
                    </w:rPr>
                    <w:t>市场异常产品召回不及时；不良产品流转到市场，引起顾客投诉。</w:t>
                  </w:r>
                </w:p>
                <w:p>
                  <w:pPr>
                    <w:shd w:val="clear" w:color="auto" w:fill="C7DAF1" w:themeFill="text2" w:themeFillTint="32"/>
                    <w:jc w:val="left"/>
                    <w:rPr>
                      <w:rFonts w:hint="eastAsia" w:ascii="Times New Roman" w:hAnsi="Times New Roman" w:eastAsia="宋体" w:cs="Times New Roman"/>
                      <w:b/>
                      <w:color w:val="FF0000"/>
                      <w:szCs w:val="24"/>
                    </w:rPr>
                  </w:pPr>
                  <w:r>
                    <w:rPr>
                      <w:rFonts w:ascii="Times New Roman" w:hAnsi="Times New Roman" w:eastAsia="宋体" w:cs="Times New Roman"/>
                      <w:b/>
                      <w:szCs w:val="24"/>
                    </w:rPr>
                    <w:t>机遇：</w:t>
                  </w:r>
                  <w:r>
                    <w:rPr>
                      <w:rFonts w:hint="eastAsia" w:ascii="Times New Roman" w:hAnsi="Times New Roman" w:eastAsia="宋体" w:cs="Times New Roman"/>
                      <w:szCs w:val="24"/>
                    </w:rPr>
                    <w:t>售后服务处理得当，会给公司带来额外发展机遇。</w:t>
                  </w:r>
                </w:p>
              </w:tc>
              <w:tc>
                <w:tcPr>
                  <w:tcW w:w="3965" w:type="dxa"/>
                  <w:vAlign w:val="center"/>
                </w:tcPr>
                <w:p>
                  <w:pPr>
                    <w:pStyle w:val="12"/>
                    <w:ind w:left="0" w:leftChars="0" w:firstLine="210" w:firstLineChars="100"/>
                    <w:jc w:val="left"/>
                    <w:rPr>
                      <w:rFonts w:hint="eastAsia" w:ascii="Times New Roman" w:hAnsi="Times New Roman" w:eastAsia="宋体" w:cs="Times New Roman"/>
                      <w:szCs w:val="24"/>
                    </w:rPr>
                  </w:pPr>
                  <w:r>
                    <w:rPr>
                      <w:rFonts w:hint="eastAsia" w:ascii="Times New Roman" w:hAnsi="Times New Roman" w:eastAsia="宋体" w:cs="Times New Roman"/>
                      <w:szCs w:val="24"/>
                    </w:rPr>
                    <w:t>及时召回各区域市场上的不良品；</w:t>
                  </w:r>
                </w:p>
                <w:p>
                  <w:pPr>
                    <w:pStyle w:val="12"/>
                    <w:ind w:left="0" w:leftChars="0" w:firstLine="210" w:firstLineChars="100"/>
                    <w:jc w:val="left"/>
                    <w:rPr>
                      <w:rFonts w:ascii="Times New Roman" w:hAnsi="Times New Roman" w:eastAsia="宋体" w:cs="Times New Roman"/>
                      <w:szCs w:val="24"/>
                    </w:rPr>
                  </w:pPr>
                  <w:r>
                    <w:rPr>
                      <w:rFonts w:hint="eastAsia" w:ascii="Times New Roman" w:hAnsi="Times New Roman" w:eastAsia="宋体" w:cs="Times New Roman"/>
                      <w:szCs w:val="24"/>
                    </w:rPr>
                    <w:t>定期进行食品召回演练；定期进行顾客满意度调查。</w:t>
                  </w:r>
                </w:p>
                <w:p>
                  <w:pPr>
                    <w:rPr>
                      <w:rFonts w:hint="eastAsia" w:ascii="Times New Roman" w:hAnsi="Times New Roman" w:eastAsia="宋体" w:cs="Times New Roman"/>
                      <w:color w:val="FF0000"/>
                      <w:kern w:val="0"/>
                      <w:sz w:val="18"/>
                      <w:szCs w:val="18"/>
                    </w:rPr>
                  </w:pP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ascii="Times New Roman" w:hAnsi="Times New Roman" w:eastAsia="宋体" w:cs="Times New Roman"/>
                      <w:szCs w:val="24"/>
                    </w:rPr>
                  </w:pPr>
                  <w:r>
                    <w:rPr>
                      <w:rFonts w:ascii="Times New Roman" w:hAnsi="Times New Roman" w:eastAsia="宋体" w:cs="Times New Roman"/>
                      <w:szCs w:val="24"/>
                    </w:rPr>
                    <w:t>证件、资质及时更新及时替换归档</w:t>
                  </w:r>
                </w:p>
                <w:p>
                  <w:pPr>
                    <w:jc w:val="both"/>
                    <w:rPr>
                      <w:rFonts w:ascii="Times New Roman" w:hAnsi="Times New Roman" w:eastAsia="宋体" w:cs="Times New Roman"/>
                      <w:szCs w:val="24"/>
                    </w:rPr>
                  </w:pPr>
                  <w:r>
                    <w:rPr>
                      <w:rFonts w:ascii="Times New Roman" w:hAnsi="Times New Roman" w:eastAsia="宋体" w:cs="Times New Roman"/>
                      <w:b/>
                      <w:szCs w:val="24"/>
                    </w:rPr>
                    <w:t>风险：</w:t>
                  </w:r>
                  <w:r>
                    <w:rPr>
                      <w:rFonts w:hint="eastAsia" w:ascii="Times New Roman" w:hAnsi="Times New Roman" w:eastAsia="宋体" w:cs="Times New Roman"/>
                      <w:szCs w:val="24"/>
                    </w:rPr>
                    <w:t>未按最新法规要求更新证书资质，导致公司执行标准滞后，产品个别指标错误，引起客户投诉。</w:t>
                  </w:r>
                </w:p>
                <w:p>
                  <w:pPr>
                    <w:shd w:val="clear" w:color="auto" w:fill="C7DAF1" w:themeFill="text2" w:themeFillTint="32"/>
                    <w:rPr>
                      <w:rFonts w:hint="default" w:eastAsia="宋体"/>
                      <w:lang w:val="en-US" w:eastAsia="zh-CN"/>
                    </w:rPr>
                  </w:pPr>
                  <w:r>
                    <w:rPr>
                      <w:rFonts w:ascii="Times New Roman" w:hAnsi="Times New Roman" w:eastAsia="宋体" w:cs="Times New Roman"/>
                      <w:b/>
                      <w:szCs w:val="24"/>
                    </w:rPr>
                    <w:t>机遇：</w:t>
                  </w:r>
                  <w:r>
                    <w:rPr>
                      <w:rFonts w:hint="eastAsia" w:ascii="Times New Roman" w:hAnsi="Times New Roman" w:eastAsia="宋体" w:cs="Times New Roman"/>
                      <w:szCs w:val="24"/>
                    </w:rPr>
                    <w:t>1.公司目前所在区域的社会形势稳定，对公司的稳定发展提供比较好的环境。2.行业生产环境变化，给公司带来潜在的客户</w:t>
                  </w:r>
                </w:p>
              </w:tc>
              <w:tc>
                <w:tcPr>
                  <w:tcW w:w="3965" w:type="dxa"/>
                  <w:vAlign w:val="center"/>
                </w:tcPr>
                <w:p>
                  <w:pPr>
                    <w:pStyle w:val="12"/>
                    <w:ind w:left="0" w:leftChars="0" w:firstLine="210" w:firstLineChars="100"/>
                    <w:jc w:val="left"/>
                    <w:rPr>
                      <w:rFonts w:ascii="Times New Roman" w:hAnsi="Times New Roman" w:eastAsia="宋体" w:cs="Times New Roman"/>
                      <w:szCs w:val="24"/>
                    </w:rPr>
                  </w:pPr>
                  <w:r>
                    <w:rPr>
                      <w:rFonts w:hint="eastAsia" w:ascii="Times New Roman" w:hAnsi="Times New Roman" w:eastAsia="宋体" w:cs="Times New Roman"/>
                      <w:szCs w:val="24"/>
                    </w:rPr>
                    <w:t>实时关注政府新政策，按法律法规及政府要求更新证件资质等。</w:t>
                  </w:r>
                </w:p>
                <w:p>
                  <w:pPr>
                    <w:rPr>
                      <w:rFonts w:hint="default" w:eastAsia="宋体"/>
                      <w:lang w:val="en-US" w:eastAsia="zh-CN"/>
                    </w:rPr>
                  </w:pP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bCs/>
                      <w:kern w:val="2"/>
                      <w:sz w:val="21"/>
                      <w:szCs w:val="21"/>
                    </w:rPr>
                    <w:t xml:space="preserve">产品实现过程检验覆盖率100% </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检测批/总批*100%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质管部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bCs/>
                      <w:kern w:val="2"/>
                      <w:sz w:val="21"/>
                      <w:szCs w:val="21"/>
                    </w:rPr>
                    <w:t xml:space="preserve">产品一次交验合格率98%  </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合格数/总数</w:t>
                  </w:r>
                  <w:r>
                    <w:rPr>
                      <w:rFonts w:hint="eastAsia"/>
                      <w:lang w:val="en-US" w:eastAsia="zh-CN"/>
                    </w:rPr>
                    <w:t>*100%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质管部、生产部、供销部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bCs/>
                      <w:kern w:val="2"/>
                      <w:sz w:val="21"/>
                      <w:szCs w:val="21"/>
                    </w:rPr>
                    <w:t xml:space="preserve">顾客满意度指数  85% </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一般满意和很满意指数和/总数*100%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90%</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2"/>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w:t>
            </w:r>
            <w:r>
              <w:rPr>
                <w:rFonts w:hint="eastAsia"/>
                <w:color w:val="0000FF"/>
              </w:rPr>
              <w:t>织应确定</w:t>
            </w:r>
            <w:r>
              <w:rPr>
                <w:rFonts w:hint="eastAsia"/>
              </w:rPr>
              <w:t>、提供并维护所需的基础设施情况：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7894</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szCs w:val="24"/>
                <w:u w:val="single"/>
              </w:rPr>
              <w:t>电控水温、流水线自动剥皮机、分割机、打毛机、</w:t>
            </w:r>
            <w:r>
              <w:rPr>
                <w:rFonts w:hint="eastAsia" w:ascii="宋体" w:hAnsi="宋体" w:cs="宋体"/>
                <w:szCs w:val="21"/>
                <w:u w:val="single"/>
              </w:rPr>
              <w:t>蒸汽锅炉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rPr>
              <w:sym w:font="Wingdings 2" w:char="00A3"/>
            </w:r>
            <w:r>
              <w:rPr>
                <w:rFonts w:hint="eastAsia"/>
              </w:rPr>
              <w:t xml:space="preserve">不适用  </w:t>
            </w:r>
          </w:p>
          <w:p>
            <w:pPr>
              <w:shd w:val="clear" w:color="auto" w:fill="C7DAF1" w:themeFill="text2" w:themeFillTint="32"/>
              <w:rPr>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电子称</w:t>
            </w:r>
            <w:r>
              <w:rPr>
                <w:rFonts w:hint="eastAsia"/>
                <w:u w:val="single"/>
              </w:rPr>
              <w:t xml:space="preserve">                           （列举1~4种）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52"/>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设计和开发删减</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10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2106" w:type="dxa"/>
                </w:tcPr>
                <w:p>
                  <w:pPr>
                    <w:shd w:val="clear" w:color="auto" w:fill="C7DAF1" w:themeFill="text2" w:themeFillTint="32"/>
                    <w:jc w:val="left"/>
                  </w:pPr>
                  <w:r>
                    <w:rPr>
                      <w:rFonts w:hint="eastAsia"/>
                    </w:rPr>
                    <w:t>关键过程</w:t>
                  </w:r>
                </w:p>
              </w:tc>
              <w:tc>
                <w:tcPr>
                  <w:tcW w:w="4824"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羊/猪屠宰</w:t>
                  </w:r>
                </w:p>
              </w:tc>
              <w:tc>
                <w:tcPr>
                  <w:tcW w:w="2106" w:type="dxa"/>
                </w:tcPr>
                <w:p>
                  <w:pPr>
                    <w:shd w:val="clear" w:color="auto" w:fill="C7DAF1" w:themeFill="text2" w:themeFillTint="32"/>
                    <w:jc w:val="left"/>
                    <w:rPr>
                      <w:rFonts w:hint="default" w:eastAsia="宋体"/>
                      <w:lang w:val="en-US" w:eastAsia="zh-CN"/>
                    </w:rPr>
                  </w:pPr>
                  <w:r>
                    <w:rPr>
                      <w:rFonts w:hint="eastAsia"/>
                      <w:lang w:val="en-US" w:eastAsia="zh-CN"/>
                    </w:rPr>
                    <w:t>逐只入场检查</w:t>
                  </w:r>
                </w:p>
              </w:tc>
              <w:tc>
                <w:tcPr>
                  <w:tcW w:w="4824" w:type="dxa"/>
                </w:tcPr>
                <w:p>
                  <w:pPr>
                    <w:shd w:val="clear" w:color="auto" w:fill="C7DAF1" w:themeFill="text2" w:themeFillTint="32"/>
                    <w:jc w:val="left"/>
                    <w:rPr>
                      <w:rFonts w:hint="default" w:eastAsia="宋体"/>
                      <w:lang w:val="en-US" w:eastAsia="zh-CN"/>
                    </w:rPr>
                  </w:pPr>
                  <w:r>
                    <w:rPr>
                      <w:rFonts w:hint="eastAsia"/>
                      <w:lang w:val="en-US" w:eastAsia="zh-CN"/>
                    </w:rPr>
                    <w:t>状态正常，产地证明、检疫合格证有效、证物相符、畜禽标识符合要求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心、肺、肝、肾、脾脏</w:t>
                  </w:r>
                </w:p>
              </w:tc>
              <w:tc>
                <w:tcPr>
                  <w:tcW w:w="2106" w:type="dxa"/>
                </w:tcPr>
                <w:p>
                  <w:pPr>
                    <w:shd w:val="clear" w:color="auto" w:fill="C7DAF1" w:themeFill="text2" w:themeFillTint="32"/>
                    <w:jc w:val="left"/>
                    <w:rPr>
                      <w:rFonts w:hint="default" w:eastAsia="宋体"/>
                      <w:lang w:val="en-US" w:eastAsia="zh-CN"/>
                    </w:rPr>
                  </w:pPr>
                  <w:r>
                    <w:rPr>
                      <w:rFonts w:hint="eastAsia"/>
                      <w:lang w:val="en-US" w:eastAsia="zh-CN"/>
                    </w:rPr>
                    <w:t>外观/炎症或寄生虫/病菌</w:t>
                  </w:r>
                </w:p>
              </w:tc>
              <w:tc>
                <w:tcPr>
                  <w:tcW w:w="4824" w:type="dxa"/>
                </w:tcPr>
                <w:p>
                  <w:pPr>
                    <w:shd w:val="clear" w:color="auto" w:fill="C7DAF1" w:themeFill="text2" w:themeFillTint="32"/>
                    <w:jc w:val="left"/>
                    <w:rPr>
                      <w:rFonts w:hint="default" w:eastAsia="宋体"/>
                      <w:lang w:val="en-US" w:eastAsia="zh-CN"/>
                    </w:rPr>
                  </w:pPr>
                  <w:r>
                    <w:rPr>
                      <w:rFonts w:hint="eastAsia"/>
                      <w:lang w:val="en-US" w:eastAsia="zh-CN"/>
                    </w:rPr>
                    <w:t xml:space="preserve">外观检查/病理或病毒检查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胃和肠</w:t>
                  </w:r>
                </w:p>
              </w:tc>
              <w:tc>
                <w:tcPr>
                  <w:tcW w:w="2106" w:type="dxa"/>
                </w:tcPr>
                <w:p>
                  <w:pPr>
                    <w:shd w:val="clear" w:color="auto" w:fill="C7DAF1" w:themeFill="text2" w:themeFillTint="32"/>
                    <w:jc w:val="left"/>
                    <w:rPr>
                      <w:rFonts w:hint="default" w:eastAsia="宋体"/>
                      <w:lang w:val="en-US" w:eastAsia="zh-CN"/>
                    </w:rPr>
                  </w:pPr>
                  <w:r>
                    <w:rPr>
                      <w:rFonts w:hint="eastAsia"/>
                      <w:lang w:val="en-US" w:eastAsia="zh-CN"/>
                    </w:rPr>
                    <w:t>外观/炎症或寄生虫/病菌</w:t>
                  </w:r>
                </w:p>
              </w:tc>
              <w:tc>
                <w:tcPr>
                  <w:tcW w:w="4824" w:type="dxa"/>
                </w:tcPr>
                <w:p>
                  <w:pPr>
                    <w:shd w:val="clear" w:color="auto" w:fill="C7DAF1" w:themeFill="text2" w:themeFillTint="32"/>
                    <w:jc w:val="left"/>
                  </w:pPr>
                  <w:r>
                    <w:rPr>
                      <w:rFonts w:hint="eastAsia"/>
                      <w:lang w:val="en-US" w:eastAsia="zh-CN"/>
                    </w:rPr>
                    <w:t xml:space="preserve">外观检查/病理或病毒检查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淋巴</w:t>
                  </w:r>
                </w:p>
              </w:tc>
              <w:tc>
                <w:tcPr>
                  <w:tcW w:w="2106" w:type="dxa"/>
                </w:tcPr>
                <w:p>
                  <w:pPr>
                    <w:shd w:val="clear" w:color="auto" w:fill="C7DAF1" w:themeFill="text2" w:themeFillTint="32"/>
                    <w:jc w:val="left"/>
                    <w:rPr>
                      <w:rFonts w:hint="default" w:eastAsia="宋体"/>
                      <w:lang w:val="en-US" w:eastAsia="zh-CN"/>
                    </w:rPr>
                  </w:pPr>
                  <w:r>
                    <w:rPr>
                      <w:rFonts w:hint="eastAsia"/>
                      <w:lang w:val="en-US" w:eastAsia="zh-CN"/>
                    </w:rPr>
                    <w:t>检查肿胀、淤血、出血、坏死灶</w:t>
                  </w:r>
                </w:p>
              </w:tc>
              <w:tc>
                <w:tcPr>
                  <w:tcW w:w="4824" w:type="dxa"/>
                </w:tcPr>
                <w:p>
                  <w:pPr>
                    <w:shd w:val="clear" w:color="auto" w:fill="C7DAF1" w:themeFill="text2" w:themeFillTint="32"/>
                    <w:jc w:val="left"/>
                    <w:rPr>
                      <w:rFonts w:hint="default" w:eastAsia="宋体"/>
                      <w:lang w:val="en-US" w:eastAsia="zh-CN"/>
                    </w:rPr>
                  </w:pPr>
                  <w:r>
                    <w:rPr>
                      <w:rFonts w:hint="eastAsia"/>
                      <w:lang w:val="en-US" w:eastAsia="zh-CN"/>
                    </w:rPr>
                    <w:t>外观检查无肿胀、无淤血、无出血、无坏死灶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lang w:val="en-US" w:eastAsia="zh-CN"/>
                    </w:rPr>
                  </w:pPr>
                  <w:r>
                    <w:rPr>
                      <w:rFonts w:hint="eastAsia"/>
                      <w:lang w:val="en-US" w:eastAsia="zh-CN"/>
                    </w:rPr>
                    <w:t xml:space="preserve">成品出厂检查 </w:t>
                  </w:r>
                </w:p>
              </w:tc>
              <w:tc>
                <w:tcPr>
                  <w:tcW w:w="2106"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逐项检查</w:t>
                  </w:r>
                </w:p>
              </w:tc>
              <w:tc>
                <w:tcPr>
                  <w:tcW w:w="4824"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外观正常，检疫合格证、肉品品质合格证有效</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ascii="宋体" w:hAnsi="宋体" w:cs="宋体"/>
                <w:sz w:val="21"/>
                <w:szCs w:val="21"/>
                <w:u w:val="single"/>
                <w:lang w:val="en-US" w:eastAsia="zh-CN"/>
              </w:rPr>
              <w:t xml:space="preserve">有谱尼测试 胴体羊肉 </w:t>
            </w:r>
            <w:r>
              <w:rPr>
                <w:rFonts w:hint="default" w:ascii="宋体" w:hAnsi="宋体" w:cs="宋体"/>
                <w:sz w:val="21"/>
                <w:szCs w:val="21"/>
                <w:u w:val="single"/>
                <w:lang w:eastAsia="zh-CN"/>
              </w:rPr>
              <w:t xml:space="preserve">批号 2021年8月12日  </w:t>
            </w:r>
            <w:r>
              <w:rPr>
                <w:rFonts w:hint="eastAsia" w:ascii="宋体" w:hAnsi="宋体" w:cs="宋体"/>
                <w:sz w:val="21"/>
                <w:szCs w:val="21"/>
                <w:u w:val="single"/>
                <w:lang w:val="en-US" w:eastAsia="zh-CN"/>
              </w:rPr>
              <w:t xml:space="preserve">第三方检测报告，委托单位是阿荣旗兴源肉联有限公司 </w:t>
            </w:r>
            <w:r>
              <w:rPr>
                <w:rFonts w:hint="default" w:ascii="宋体" w:hAnsi="宋体" w:cs="宋体"/>
                <w:sz w:val="21"/>
                <w:szCs w:val="21"/>
                <w:u w:val="single"/>
                <w:lang w:eastAsia="zh-CN"/>
              </w:rPr>
              <w:t>委托项目均合格</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6B35B"/>
    <w:multiLevelType w:val="singleLevel"/>
    <w:tmpl w:val="8946B35B"/>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46363553"/>
    <w:multiLevelType w:val="singleLevel"/>
    <w:tmpl w:val="4636355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2B188D"/>
    <w:rsid w:val="01FA5C4F"/>
    <w:rsid w:val="02622067"/>
    <w:rsid w:val="044C60B9"/>
    <w:rsid w:val="044D2F39"/>
    <w:rsid w:val="05E11E8F"/>
    <w:rsid w:val="06DA684A"/>
    <w:rsid w:val="080026D2"/>
    <w:rsid w:val="084F62DE"/>
    <w:rsid w:val="08AB278B"/>
    <w:rsid w:val="09284955"/>
    <w:rsid w:val="0940345E"/>
    <w:rsid w:val="0A6333E7"/>
    <w:rsid w:val="0C634E12"/>
    <w:rsid w:val="0C800D77"/>
    <w:rsid w:val="0CEE572E"/>
    <w:rsid w:val="0DCB6BE0"/>
    <w:rsid w:val="0E354CB1"/>
    <w:rsid w:val="10002048"/>
    <w:rsid w:val="10720BC4"/>
    <w:rsid w:val="11B47C3F"/>
    <w:rsid w:val="12980073"/>
    <w:rsid w:val="13744276"/>
    <w:rsid w:val="144A1A88"/>
    <w:rsid w:val="148719DB"/>
    <w:rsid w:val="151E1781"/>
    <w:rsid w:val="15795924"/>
    <w:rsid w:val="1582770E"/>
    <w:rsid w:val="167B08F8"/>
    <w:rsid w:val="1709155A"/>
    <w:rsid w:val="182F3739"/>
    <w:rsid w:val="18334BC6"/>
    <w:rsid w:val="19745EAE"/>
    <w:rsid w:val="1B973C4D"/>
    <w:rsid w:val="1DA12D30"/>
    <w:rsid w:val="1DE57318"/>
    <w:rsid w:val="1E0F4E0C"/>
    <w:rsid w:val="1E7A31F6"/>
    <w:rsid w:val="1F560943"/>
    <w:rsid w:val="1F70338A"/>
    <w:rsid w:val="1F8451CE"/>
    <w:rsid w:val="20514285"/>
    <w:rsid w:val="20567F7C"/>
    <w:rsid w:val="20BE1A61"/>
    <w:rsid w:val="20DF551A"/>
    <w:rsid w:val="23345179"/>
    <w:rsid w:val="24A550EC"/>
    <w:rsid w:val="24B07A0D"/>
    <w:rsid w:val="24CE1DC9"/>
    <w:rsid w:val="255F571F"/>
    <w:rsid w:val="25EB6D6B"/>
    <w:rsid w:val="265A22E2"/>
    <w:rsid w:val="279847DB"/>
    <w:rsid w:val="297A7EBC"/>
    <w:rsid w:val="2A4F2E28"/>
    <w:rsid w:val="2B9C3B7E"/>
    <w:rsid w:val="2BBD626B"/>
    <w:rsid w:val="2CC230D9"/>
    <w:rsid w:val="2EAE6584"/>
    <w:rsid w:val="30187F6B"/>
    <w:rsid w:val="31557D5E"/>
    <w:rsid w:val="341C6FF0"/>
    <w:rsid w:val="35144ADD"/>
    <w:rsid w:val="36DA7088"/>
    <w:rsid w:val="37B7052E"/>
    <w:rsid w:val="3A10498C"/>
    <w:rsid w:val="3A56647F"/>
    <w:rsid w:val="3ACD2083"/>
    <w:rsid w:val="3C45752D"/>
    <w:rsid w:val="3D857101"/>
    <w:rsid w:val="3E8E02E5"/>
    <w:rsid w:val="3FDD5783"/>
    <w:rsid w:val="3FF91FF7"/>
    <w:rsid w:val="40972389"/>
    <w:rsid w:val="42F55583"/>
    <w:rsid w:val="43C10AA2"/>
    <w:rsid w:val="43EF2A26"/>
    <w:rsid w:val="443451B4"/>
    <w:rsid w:val="459E79BE"/>
    <w:rsid w:val="48075AF2"/>
    <w:rsid w:val="48181A13"/>
    <w:rsid w:val="495534CD"/>
    <w:rsid w:val="4ABD0E34"/>
    <w:rsid w:val="4B5F0DF8"/>
    <w:rsid w:val="4C813A74"/>
    <w:rsid w:val="4EFD2003"/>
    <w:rsid w:val="51CB13D7"/>
    <w:rsid w:val="51D93DD5"/>
    <w:rsid w:val="52331250"/>
    <w:rsid w:val="52A229E2"/>
    <w:rsid w:val="53573D2D"/>
    <w:rsid w:val="55360E16"/>
    <w:rsid w:val="563B440B"/>
    <w:rsid w:val="56AB1D3E"/>
    <w:rsid w:val="56B257AF"/>
    <w:rsid w:val="57990365"/>
    <w:rsid w:val="599C0FFE"/>
    <w:rsid w:val="5AFE4E16"/>
    <w:rsid w:val="5C7F7BCC"/>
    <w:rsid w:val="5D0346C2"/>
    <w:rsid w:val="5DD307FD"/>
    <w:rsid w:val="5DD71A1B"/>
    <w:rsid w:val="5DEB0F7B"/>
    <w:rsid w:val="5EC4060B"/>
    <w:rsid w:val="5EE541A0"/>
    <w:rsid w:val="603E0DC3"/>
    <w:rsid w:val="606241E0"/>
    <w:rsid w:val="61617B4C"/>
    <w:rsid w:val="6416771F"/>
    <w:rsid w:val="64912DEE"/>
    <w:rsid w:val="64D82CA7"/>
    <w:rsid w:val="65AF47D1"/>
    <w:rsid w:val="66036CE8"/>
    <w:rsid w:val="662748EE"/>
    <w:rsid w:val="664B74DC"/>
    <w:rsid w:val="68E012B2"/>
    <w:rsid w:val="69FB7D5C"/>
    <w:rsid w:val="6B0E10E5"/>
    <w:rsid w:val="6BBA657B"/>
    <w:rsid w:val="6D61206D"/>
    <w:rsid w:val="6F2D678F"/>
    <w:rsid w:val="706B31C6"/>
    <w:rsid w:val="70DC3F06"/>
    <w:rsid w:val="716131D9"/>
    <w:rsid w:val="721F678F"/>
    <w:rsid w:val="745016F2"/>
    <w:rsid w:val="746478A2"/>
    <w:rsid w:val="749539ED"/>
    <w:rsid w:val="75F808B1"/>
    <w:rsid w:val="76995AF5"/>
    <w:rsid w:val="7885642A"/>
    <w:rsid w:val="79BF71C0"/>
    <w:rsid w:val="7A6155E8"/>
    <w:rsid w:val="7B5840B2"/>
    <w:rsid w:val="7BA40755"/>
    <w:rsid w:val="7C0351CD"/>
    <w:rsid w:val="7C7D4CAA"/>
    <w:rsid w:val="7D185E46"/>
    <w:rsid w:val="7D3932AF"/>
    <w:rsid w:val="7E61248E"/>
    <w:rsid w:val="7EFA7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汪桂丽</cp:lastModifiedBy>
  <cp:lastPrinted>2019-05-13T03:19:00Z</cp:lastPrinted>
  <dcterms:modified xsi:type="dcterms:W3CDTF">2021-09-24T01:47:58Z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