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襄阳捷富迅轨道交通设备有限公司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0315-2020-Q-2021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曹瑞龙</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ISC-JSZJ-143</w:t>
            </w:r>
          </w:p>
          <w:p>
            <w:pPr>
              <w:jc w:val="center"/>
              <w:rPr>
                <w:rFonts w:ascii="Times New Roman" w:hAnsi="Times New Roman" w:eastAsia="宋体" w:cs="Times New Roman"/>
                <w:kern w:val="2"/>
                <w:sz w:val="20"/>
                <w:lang w:val="de-DE" w:eastAsia="zh-CN" w:bidi="ar-SA"/>
              </w:rPr>
            </w:pPr>
            <w:r>
              <w:rPr>
                <w:sz w:val="20"/>
                <w:lang w:val="de-DE"/>
              </w:rPr>
              <w:t>襄阳旭隆机械制造有限公司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2021.10.8</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4" w:name="_GoBack"/>
            <w:bookmarkEnd w:id="14"/>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25320C"/>
    <w:rsid w:val="54177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2021-10-08T06:19:50Z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