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成都同飞科技有限责任公司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E：33.02.01;33.02.02;33.03.01;34.01.02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O：33.02.01;33.02.02;33.03.01;34.01.02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Q：33.02.01;33.02.02;33.03.01;34.01.02;34.02.00;35.07.00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E:33.02.01,33.02.02,33.03.01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O:33.02.01,33.02.02,33.03.01,34.01.02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Q:33.02.01,33.02.02,34.02.00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宋高磊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E:33.03.01,34.01.02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O:33.03.01,34.01.02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Q:33.03.01,34.01.02,35.07.00</w:t>
            </w: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1)软件开发设计流程：需求调研概要设计——详细设计——数据库设计——软件编码——功能测试——联合调试——系统测试——软件上线或发布。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2）计算机系统集成流程：勘察现场----设备、线缆采购——布线与安装——网络测试——系统测试——联合调试——工程验收——服务保障。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3）地理信息数据采集、数据处理、数据库建设流程：图形资料扫描—栅格数据—GIS软件—矢量数据---编辑处理—数据库---数据库更新与维护。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4）工程测量流程：资料收集——踏勘设计——资料及设备准备——外业数据采集——内业数据处理——汇编成果报告。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5）测绘航空摄影流程：航拍准备——航空摄影——数据处理——成果提交。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设计过程、隐蔽工程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eastAsia="zh-CN"/>
              </w:rPr>
              <w:t>等控制风险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，控制措施：人员培训合格上岗，操作过程按作业指导书实施。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重要环境因素：潜在火灾、固废的排放、噪声排放。</w:t>
            </w:r>
            <w:bookmarkStart w:id="9" w:name="_GoBack"/>
            <w:bookmarkEnd w:id="9"/>
          </w:p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措施：《环境运行控制程序》、《固体废弃物分类办法》、《节能降耗管理规定》、《消防管理制度》等文件。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不可接受风险的危险源：火灾、触电、</w:t>
            </w:r>
            <w:r>
              <w:rPr>
                <w:rFonts w:hint="eastAsia"/>
                <w:b/>
                <w:sz w:val="20"/>
                <w:lang w:val="en-US" w:eastAsia="zh-CN"/>
              </w:rPr>
              <w:t>意外</w:t>
            </w:r>
            <w:r>
              <w:rPr>
                <w:rFonts w:hint="eastAsia"/>
                <w:b/>
                <w:sz w:val="20"/>
                <w:lang w:eastAsia="zh-CN"/>
              </w:rPr>
              <w:t>事故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人员培训合格上岗、防护措施到位等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法律法规：中华人民共和国合同法、中华人民共和国劳动法、中华人民共和国安全消防法、中华人民共和国产品质量法、中华人民共和国标准化法、中华人民共和国环境保护法等。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产品执行标准:计算机软件文档编制规范GB/T 8567-2006、计算机软件测试规范GB/T 15532-2008、综合布线系统工程设计与施工GB 50312-2007、工程测量规范(附条文说明)GB 50026-2007等，企业提供有纸质档的文件记录，记录的法律法规适用全面。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计算机应用软件的设计开发项目：研发流程、过程监控等。</w:t>
            </w:r>
          </w:p>
          <w:p>
            <w:pPr>
              <w:pStyle w:val="4"/>
              <w:spacing w:line="240" w:lineRule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计算机信息系统集成项目：设计方案、施工组织方案、技术交底、项目验收等。</w:t>
            </w:r>
          </w:p>
          <w:p>
            <w:pPr>
              <w:pStyle w:val="4"/>
              <w:spacing w:line="240" w:lineRule="auto"/>
              <w:rPr>
                <w:rFonts w:hint="default" w:ascii="宋体" w:hAnsi="宋体" w:eastAsia="宋体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数据采集及测量项目：记录和报告规范性、标准符合性等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288925</wp:posOffset>
                  </wp:positionV>
                  <wp:extent cx="647700" cy="285750"/>
                  <wp:effectExtent l="0" t="0" r="7620" b="3810"/>
                  <wp:wrapNone/>
                  <wp:docPr id="22" name="图片 22" descr="d79b14848fd4332d40ae54bb1ebf3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79b14848fd4332d40ae54bb1ebf3f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266065</wp:posOffset>
                  </wp:positionV>
                  <wp:extent cx="715645" cy="352425"/>
                  <wp:effectExtent l="0" t="0" r="635" b="13335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2021.9.13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153670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2021.9.13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7F323C"/>
    <w:rsid w:val="1A06551C"/>
    <w:rsid w:val="1FC452AE"/>
    <w:rsid w:val="22B90CCB"/>
    <w:rsid w:val="32B81C9C"/>
    <w:rsid w:val="40EB7C10"/>
    <w:rsid w:val="6CE249AD"/>
    <w:rsid w:val="702A3B46"/>
    <w:rsid w:val="72974912"/>
    <w:rsid w:val="743C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2021-09-14T06:46:43Z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