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95"/>
        <w:gridCol w:w="10671"/>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spacing w:before="120"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过程与活动、</w:t>
            </w:r>
          </w:p>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抽样计划</w:t>
            </w:r>
          </w:p>
        </w:tc>
        <w:tc>
          <w:tcPr>
            <w:tcW w:w="1095" w:type="dxa"/>
            <w:vMerge w:val="restart"/>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涉及</w:t>
            </w: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条款</w:t>
            </w:r>
          </w:p>
        </w:tc>
        <w:tc>
          <w:tcPr>
            <w:tcW w:w="10671" w:type="dxa"/>
            <w:vAlign w:val="center"/>
          </w:tcPr>
          <w:p>
            <w:pPr>
              <w:keepNext w:val="0"/>
              <w:keepLines w:val="0"/>
              <w:pageBreakBefore w:val="0"/>
              <w:widowControl w:val="0"/>
              <w:kinsoku/>
              <w:wordWrap/>
              <w:overflowPunct/>
              <w:topLinePunct w:val="0"/>
              <w:autoSpaceDE/>
              <w:autoSpaceDN/>
              <w:bidi w:val="0"/>
              <w:spacing w:line="360" w:lineRule="exac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受审核部门：</w:t>
            </w:r>
            <w:r>
              <w:rPr>
                <w:rFonts w:hint="eastAsia" w:ascii="宋体" w:hAnsi="宋体" w:eastAsia="宋体" w:cs="宋体"/>
                <w:b w:val="0"/>
                <w:bCs w:val="0"/>
                <w:sz w:val="21"/>
                <w:szCs w:val="21"/>
                <w:lang w:val="en-US" w:eastAsia="zh-CN"/>
              </w:rPr>
              <w:t xml:space="preserve">管理层     </w:t>
            </w:r>
            <w:r>
              <w:rPr>
                <w:rFonts w:hint="eastAsia" w:ascii="宋体" w:hAnsi="宋体" w:eastAsia="宋体" w:cs="宋体"/>
                <w:b w:val="0"/>
                <w:bCs w:val="0"/>
                <w:sz w:val="21"/>
                <w:szCs w:val="21"/>
              </w:rPr>
              <w:t>主管领导：</w:t>
            </w:r>
            <w:r>
              <w:rPr>
                <w:rFonts w:hint="eastAsia" w:ascii="宋体" w:hAnsi="宋体" w:eastAsia="宋体" w:cs="宋体"/>
                <w:b w:val="0"/>
                <w:bCs w:val="0"/>
                <w:sz w:val="21"/>
                <w:szCs w:val="21"/>
                <w:lang w:val="en-US" w:eastAsia="zh-CN"/>
              </w:rPr>
              <w:t>刘</w:t>
            </w:r>
            <w:r>
              <w:rPr>
                <w:rFonts w:hint="eastAsia" w:ascii="宋体" w:hAnsi="宋体" w:cs="宋体"/>
                <w:b w:val="0"/>
                <w:bCs w:val="0"/>
                <w:sz w:val="21"/>
                <w:szCs w:val="21"/>
                <w:lang w:val="en-US" w:eastAsia="zh-CN"/>
              </w:rPr>
              <w:t>冬亚</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陪同人员：</w:t>
            </w:r>
            <w:r>
              <w:rPr>
                <w:rFonts w:hint="eastAsia" w:ascii="宋体" w:hAnsi="宋体" w:cs="宋体"/>
                <w:b w:val="0"/>
                <w:bCs w:val="0"/>
                <w:sz w:val="21"/>
                <w:szCs w:val="21"/>
                <w:lang w:val="en-US" w:eastAsia="zh-CN"/>
              </w:rPr>
              <w:t>刘佳</w:t>
            </w:r>
          </w:p>
        </w:tc>
        <w:tc>
          <w:tcPr>
            <w:tcW w:w="783" w:type="dxa"/>
            <w:vMerge w:val="restart"/>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p>
        </w:tc>
        <w:tc>
          <w:tcPr>
            <w:tcW w:w="1095" w:type="dxa"/>
            <w:vMerge w:val="continue"/>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p>
        </w:tc>
        <w:tc>
          <w:tcPr>
            <w:tcW w:w="10671" w:type="dxa"/>
            <w:vAlign w:val="center"/>
          </w:tcPr>
          <w:p>
            <w:pPr>
              <w:keepNext w:val="0"/>
              <w:keepLines w:val="0"/>
              <w:pageBreakBefore w:val="0"/>
              <w:widowControl w:val="0"/>
              <w:kinsoku/>
              <w:wordWrap/>
              <w:overflowPunct/>
              <w:topLinePunct w:val="0"/>
              <w:autoSpaceDE/>
              <w:autoSpaceDN/>
              <w:bidi w:val="0"/>
              <w:spacing w:before="120" w:line="360" w:lineRule="exac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审核员：</w:t>
            </w:r>
            <w:r>
              <w:rPr>
                <w:rFonts w:hint="eastAsia" w:ascii="宋体" w:hAnsi="宋体" w:cs="宋体"/>
                <w:b w:val="0"/>
                <w:bCs w:val="0"/>
                <w:sz w:val="21"/>
                <w:szCs w:val="21"/>
                <w:lang w:val="en-US" w:eastAsia="zh-CN"/>
              </w:rPr>
              <w:t>张星</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审核时间：</w:t>
            </w:r>
            <w:r>
              <w:rPr>
                <w:rFonts w:hint="eastAsia" w:ascii="宋体" w:hAnsi="宋体" w:eastAsia="宋体" w:cs="宋体"/>
                <w:b w:val="0"/>
                <w:bCs w:val="0"/>
                <w:sz w:val="21"/>
                <w:szCs w:val="21"/>
                <w:lang w:val="en-US" w:eastAsia="zh-CN"/>
              </w:rPr>
              <w:t>2021.</w:t>
            </w:r>
            <w:r>
              <w:rPr>
                <w:rFonts w:hint="eastAsia" w:ascii="宋体" w:hAnsi="宋体" w:cs="宋体"/>
                <w:b w:val="0"/>
                <w:bCs w:val="0"/>
                <w:sz w:val="21"/>
                <w:szCs w:val="21"/>
                <w:lang w:val="en-US" w:eastAsia="zh-CN"/>
              </w:rPr>
              <w:t>9</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13</w:t>
            </w:r>
          </w:p>
        </w:tc>
        <w:tc>
          <w:tcPr>
            <w:tcW w:w="783" w:type="dxa"/>
            <w:vMerge w:val="continue"/>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p>
        </w:tc>
        <w:tc>
          <w:tcPr>
            <w:tcW w:w="1095" w:type="dxa"/>
            <w:vMerge w:val="continue"/>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p>
        </w:tc>
        <w:tc>
          <w:tcPr>
            <w:tcW w:w="10671" w:type="dxa"/>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审核条款：</w:t>
            </w:r>
            <w:r>
              <w:rPr>
                <w:rFonts w:hint="eastAsia" w:ascii="宋体" w:hAnsi="宋体" w:eastAsia="宋体" w:cs="宋体"/>
                <w:b w:val="0"/>
                <w:bCs w:val="0"/>
                <w:sz w:val="21"/>
                <w:szCs w:val="21"/>
                <w:lang w:val="en-US" w:eastAsia="zh-CN"/>
              </w:rPr>
              <w:t>QE5.1/5.2/5.3/6.1/6.2/6.3/7.1/9.1.1/9.3/10.1/10.3</w:t>
            </w:r>
          </w:p>
        </w:tc>
        <w:tc>
          <w:tcPr>
            <w:tcW w:w="783" w:type="dxa"/>
            <w:vMerge w:val="continue"/>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0" w:hRule="atLeast"/>
        </w:trPr>
        <w:tc>
          <w:tcPr>
            <w:tcW w:w="2160"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领导作用和承诺</w:t>
            </w:r>
          </w:p>
        </w:tc>
        <w:tc>
          <w:tcPr>
            <w:tcW w:w="1095"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Q:5.1</w:t>
            </w:r>
          </w:p>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E:5.1</w:t>
            </w:r>
          </w:p>
        </w:tc>
        <w:tc>
          <w:tcPr>
            <w:tcW w:w="10671" w:type="dxa"/>
            <w:vAlign w:val="top"/>
          </w:tcPr>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公司最高管理者通过以下活动证实其对质量环境管理体系的领导作用和承诺：</w:t>
            </w:r>
            <w:r>
              <w:rPr>
                <w:rFonts w:hint="eastAsia" w:ascii="宋体" w:hAnsi="宋体" w:eastAsia="宋体" w:cs="宋体"/>
                <w:b w:val="0"/>
                <w:bCs w:val="0"/>
                <w:color w:val="000000"/>
                <w:sz w:val="21"/>
                <w:szCs w:val="21"/>
                <w:lang w:val="en-US" w:eastAsia="zh-CN"/>
              </w:rPr>
              <w:br w:type="textWrapping"/>
            </w:r>
            <w:r>
              <w:rPr>
                <w:rFonts w:hint="eastAsia" w:ascii="宋体" w:hAnsi="宋体" w:eastAsia="宋体" w:cs="宋体"/>
                <w:b w:val="0"/>
                <w:bCs w:val="0"/>
                <w:color w:val="000000"/>
                <w:sz w:val="21"/>
                <w:szCs w:val="21"/>
                <w:lang w:val="en-US" w:eastAsia="zh-CN"/>
              </w:rPr>
              <w:t xml:space="preserve"> 1、对质量环境管理体系的有效性承担责任；</w:t>
            </w:r>
            <w:r>
              <w:rPr>
                <w:rFonts w:hint="eastAsia" w:ascii="宋体" w:hAnsi="宋体" w:eastAsia="宋体" w:cs="宋体"/>
                <w:b w:val="0"/>
                <w:bCs w:val="0"/>
                <w:color w:val="000000"/>
                <w:sz w:val="21"/>
                <w:szCs w:val="21"/>
                <w:lang w:val="en-US" w:eastAsia="zh-CN"/>
              </w:rPr>
              <w:br w:type="textWrapping"/>
            </w:r>
            <w:r>
              <w:rPr>
                <w:rFonts w:hint="eastAsia" w:ascii="宋体" w:hAnsi="宋体" w:eastAsia="宋体" w:cs="宋体"/>
                <w:b w:val="0"/>
                <w:bCs w:val="0"/>
                <w:color w:val="000000"/>
                <w:sz w:val="21"/>
                <w:szCs w:val="21"/>
                <w:lang w:val="en-US" w:eastAsia="zh-CN"/>
              </w:rPr>
              <w:t xml:space="preserve"> 2、确保制定质量环境管理体系的质量、环境、职业健康安全方针和质量、环境方针目标,并与公司环境和战略方向相一致；</w:t>
            </w:r>
            <w:r>
              <w:rPr>
                <w:rFonts w:hint="eastAsia" w:ascii="宋体" w:hAnsi="宋体" w:eastAsia="宋体" w:cs="宋体"/>
                <w:b w:val="0"/>
                <w:bCs w:val="0"/>
                <w:color w:val="000000"/>
                <w:sz w:val="21"/>
                <w:szCs w:val="21"/>
                <w:lang w:val="en-US" w:eastAsia="zh-CN"/>
              </w:rPr>
              <w:br w:type="textWrapping"/>
            </w:r>
            <w:r>
              <w:rPr>
                <w:rFonts w:hint="eastAsia" w:ascii="宋体" w:hAnsi="宋体" w:eastAsia="宋体" w:cs="宋体"/>
                <w:b w:val="0"/>
                <w:bCs w:val="0"/>
                <w:color w:val="000000"/>
                <w:sz w:val="21"/>
                <w:szCs w:val="21"/>
                <w:lang w:val="en-US" w:eastAsia="zh-CN"/>
              </w:rPr>
              <w:t xml:space="preserve"> 3、确保质量环境管理体系要求融入与公司的业务过程；</w:t>
            </w:r>
            <w:r>
              <w:rPr>
                <w:rFonts w:hint="eastAsia" w:ascii="宋体" w:hAnsi="宋体" w:eastAsia="宋体" w:cs="宋体"/>
                <w:b w:val="0"/>
                <w:bCs w:val="0"/>
                <w:color w:val="000000"/>
                <w:sz w:val="21"/>
                <w:szCs w:val="21"/>
                <w:lang w:val="en-US" w:eastAsia="zh-CN"/>
              </w:rPr>
              <w:br w:type="textWrapping"/>
            </w:r>
            <w:r>
              <w:rPr>
                <w:rFonts w:hint="eastAsia" w:ascii="宋体" w:hAnsi="宋体" w:eastAsia="宋体" w:cs="宋体"/>
                <w:b w:val="0"/>
                <w:bCs w:val="0"/>
                <w:color w:val="000000"/>
                <w:sz w:val="21"/>
                <w:szCs w:val="21"/>
                <w:lang w:val="en-US" w:eastAsia="zh-CN"/>
              </w:rPr>
              <w:t xml:space="preserve"> 4、促进使用过程方法和基于风险的思维；</w:t>
            </w:r>
            <w:r>
              <w:rPr>
                <w:rFonts w:hint="eastAsia" w:ascii="宋体" w:hAnsi="宋体" w:eastAsia="宋体" w:cs="宋体"/>
                <w:b w:val="0"/>
                <w:bCs w:val="0"/>
                <w:color w:val="000000"/>
                <w:sz w:val="21"/>
                <w:szCs w:val="21"/>
                <w:lang w:val="en-US" w:eastAsia="zh-CN"/>
              </w:rPr>
              <w:br w:type="textWrapping"/>
            </w:r>
            <w:r>
              <w:rPr>
                <w:rFonts w:hint="eastAsia" w:ascii="宋体" w:hAnsi="宋体" w:eastAsia="宋体" w:cs="宋体"/>
                <w:b w:val="0"/>
                <w:bCs w:val="0"/>
                <w:color w:val="000000"/>
                <w:sz w:val="21"/>
                <w:szCs w:val="21"/>
                <w:lang w:val="en-US" w:eastAsia="zh-CN"/>
              </w:rPr>
              <w:t xml:space="preserve"> 5、确保获得质量环境管理体系所需的资源；</w:t>
            </w:r>
            <w:r>
              <w:rPr>
                <w:rFonts w:hint="eastAsia" w:ascii="宋体" w:hAnsi="宋体" w:eastAsia="宋体" w:cs="宋体"/>
                <w:b w:val="0"/>
                <w:bCs w:val="0"/>
                <w:color w:val="000000"/>
                <w:sz w:val="21"/>
                <w:szCs w:val="21"/>
                <w:lang w:val="en-US" w:eastAsia="zh-CN"/>
              </w:rPr>
              <w:br w:type="textWrapping"/>
            </w:r>
            <w:r>
              <w:rPr>
                <w:rFonts w:hint="eastAsia" w:ascii="宋体" w:hAnsi="宋体" w:eastAsia="宋体" w:cs="宋体"/>
                <w:b w:val="0"/>
                <w:bCs w:val="0"/>
                <w:color w:val="000000"/>
                <w:sz w:val="21"/>
                <w:szCs w:val="21"/>
                <w:lang w:val="en-US" w:eastAsia="zh-CN"/>
              </w:rPr>
              <w:t xml:space="preserve"> 6、沟通有效的质量环境管理和符合质量环境管理体系要求的重要性；</w:t>
            </w:r>
            <w:r>
              <w:rPr>
                <w:rFonts w:hint="eastAsia" w:ascii="宋体" w:hAnsi="宋体" w:eastAsia="宋体" w:cs="宋体"/>
                <w:b w:val="0"/>
                <w:bCs w:val="0"/>
                <w:color w:val="000000"/>
                <w:sz w:val="21"/>
                <w:szCs w:val="21"/>
                <w:lang w:val="en-US" w:eastAsia="zh-CN"/>
              </w:rPr>
              <w:br w:type="textWrapping"/>
            </w:r>
            <w:r>
              <w:rPr>
                <w:rFonts w:hint="eastAsia" w:ascii="宋体" w:hAnsi="宋体" w:eastAsia="宋体" w:cs="宋体"/>
                <w:b w:val="0"/>
                <w:bCs w:val="0"/>
                <w:color w:val="000000"/>
                <w:sz w:val="21"/>
                <w:szCs w:val="21"/>
                <w:lang w:val="en-US" w:eastAsia="zh-CN"/>
              </w:rPr>
              <w:t xml:space="preserve"> 7、确保实现质量环境管理体系的预期结果；</w:t>
            </w:r>
            <w:r>
              <w:rPr>
                <w:rFonts w:hint="eastAsia" w:ascii="宋体" w:hAnsi="宋体" w:eastAsia="宋体" w:cs="宋体"/>
                <w:b w:val="0"/>
                <w:bCs w:val="0"/>
                <w:color w:val="000000"/>
                <w:sz w:val="21"/>
                <w:szCs w:val="21"/>
                <w:lang w:val="en-US" w:eastAsia="zh-CN"/>
              </w:rPr>
              <w:br w:type="textWrapping"/>
            </w:r>
            <w:r>
              <w:rPr>
                <w:rFonts w:hint="eastAsia" w:ascii="宋体" w:hAnsi="宋体" w:eastAsia="宋体" w:cs="宋体"/>
                <w:b w:val="0"/>
                <w:bCs w:val="0"/>
                <w:color w:val="000000"/>
                <w:sz w:val="21"/>
                <w:szCs w:val="21"/>
                <w:lang w:val="en-US" w:eastAsia="zh-CN"/>
              </w:rPr>
              <w:t xml:space="preserve"> 8、促使、指导和支持员工努力提高质量环境管理体系的有效性；</w:t>
            </w:r>
            <w:r>
              <w:rPr>
                <w:rFonts w:hint="eastAsia" w:ascii="宋体" w:hAnsi="宋体" w:eastAsia="宋体" w:cs="宋体"/>
                <w:b w:val="0"/>
                <w:bCs w:val="0"/>
                <w:color w:val="000000"/>
                <w:sz w:val="21"/>
                <w:szCs w:val="21"/>
                <w:lang w:val="en-US" w:eastAsia="zh-CN"/>
              </w:rPr>
              <w:br w:type="textWrapping"/>
            </w:r>
            <w:r>
              <w:rPr>
                <w:rFonts w:hint="eastAsia" w:ascii="宋体" w:hAnsi="宋体" w:eastAsia="宋体" w:cs="宋体"/>
                <w:b w:val="0"/>
                <w:bCs w:val="0"/>
                <w:color w:val="000000"/>
                <w:sz w:val="21"/>
                <w:szCs w:val="21"/>
                <w:lang w:val="en-US" w:eastAsia="zh-CN"/>
              </w:rPr>
              <w:t xml:space="preserve"> 9、推动改进；</w:t>
            </w:r>
            <w:r>
              <w:rPr>
                <w:rFonts w:hint="eastAsia" w:ascii="宋体" w:hAnsi="宋体" w:eastAsia="宋体" w:cs="宋体"/>
                <w:b w:val="0"/>
                <w:bCs w:val="0"/>
                <w:color w:val="000000"/>
                <w:sz w:val="21"/>
                <w:szCs w:val="21"/>
                <w:lang w:val="en-US" w:eastAsia="zh-CN"/>
              </w:rPr>
              <w:br w:type="textWrapping"/>
            </w:r>
            <w:r>
              <w:rPr>
                <w:rFonts w:hint="eastAsia" w:ascii="宋体" w:hAnsi="宋体" w:eastAsia="宋体" w:cs="宋体"/>
                <w:b w:val="0"/>
                <w:bCs w:val="0"/>
                <w:color w:val="000000"/>
                <w:sz w:val="21"/>
                <w:szCs w:val="21"/>
                <w:lang w:val="en-US" w:eastAsia="zh-CN"/>
              </w:rPr>
              <w:t xml:space="preserve"> 10、支持其他管理者履行其相关领域的职责。</w:t>
            </w:r>
            <w:r>
              <w:rPr>
                <w:rFonts w:hint="eastAsia" w:ascii="宋体" w:hAnsi="宋体" w:eastAsia="宋体" w:cs="宋体"/>
                <w:b w:val="0"/>
                <w:bCs w:val="0"/>
                <w:color w:val="000000"/>
                <w:sz w:val="21"/>
                <w:szCs w:val="21"/>
                <w:lang w:val="en-US" w:eastAsia="zh-CN"/>
              </w:rPr>
              <w:br w:type="textWrapping"/>
            </w:r>
            <w:r>
              <w:rPr>
                <w:rFonts w:hint="eastAsia" w:ascii="宋体" w:hAnsi="宋体" w:eastAsia="宋体" w:cs="宋体"/>
                <w:b w:val="0"/>
                <w:bCs w:val="0"/>
                <w:color w:val="000000"/>
                <w:sz w:val="21"/>
                <w:szCs w:val="21"/>
                <w:lang w:val="en-US" w:eastAsia="zh-CN"/>
              </w:rPr>
              <w:t>公司最高管理者通过确定、理解并持续满足顾客要求以及适用的法律法规要求；确定和应对能够影响服务符合性以及增强顾客满意能力的风险和机遇；</w:t>
            </w:r>
            <w:r>
              <w:rPr>
                <w:rFonts w:hint="eastAsia" w:ascii="宋体" w:hAnsi="宋体" w:eastAsia="宋体" w:cs="宋体"/>
                <w:b w:val="0"/>
                <w:bCs w:val="0"/>
                <w:color w:val="000000"/>
                <w:sz w:val="21"/>
                <w:szCs w:val="21"/>
                <w:lang w:val="en-US" w:eastAsia="zh-CN"/>
              </w:rPr>
              <w:br w:type="textWrapping"/>
            </w:r>
            <w:r>
              <w:rPr>
                <w:rFonts w:hint="eastAsia" w:ascii="宋体" w:hAnsi="宋体" w:eastAsia="宋体" w:cs="宋体"/>
                <w:b w:val="0"/>
                <w:bCs w:val="0"/>
                <w:color w:val="000000"/>
                <w:sz w:val="21"/>
                <w:szCs w:val="21"/>
                <w:lang w:val="en-US" w:eastAsia="zh-CN"/>
              </w:rPr>
              <w:t>始终致力于增强顾客满意。</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公司最高管理者组织相关部门制订发展规划、管理承诺、管理方针及管理目标，积极开展精神文明创建和争优创先活动，提高员工队伍整体素质。</w:t>
            </w:r>
          </w:p>
        </w:tc>
        <w:tc>
          <w:tcPr>
            <w:tcW w:w="783"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管理</w:t>
            </w:r>
            <w:r>
              <w:rPr>
                <w:rFonts w:hint="eastAsia" w:ascii="宋体" w:hAnsi="宋体" w:eastAsia="宋体" w:cs="宋体"/>
                <w:b w:val="0"/>
                <w:bCs w:val="0"/>
                <w:sz w:val="21"/>
                <w:szCs w:val="21"/>
              </w:rPr>
              <w:t>方针</w:t>
            </w:r>
          </w:p>
        </w:tc>
        <w:tc>
          <w:tcPr>
            <w:tcW w:w="1095"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Q:5.2</w:t>
            </w:r>
          </w:p>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E:5.2</w:t>
            </w:r>
          </w:p>
        </w:tc>
        <w:tc>
          <w:tcPr>
            <w:tcW w:w="10671" w:type="dxa"/>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color w:val="000000"/>
                <w:sz w:val="21"/>
                <w:szCs w:val="21"/>
                <w:lang w:val="zh-CN" w:eastAsia="zh-CN"/>
              </w:rPr>
            </w:pPr>
            <w:r>
              <w:rPr>
                <w:rFonts w:hint="eastAsia" w:ascii="宋体" w:hAnsi="宋体" w:eastAsia="宋体" w:cs="宋体"/>
                <w:b w:val="0"/>
                <w:bCs w:val="0"/>
                <w:color w:val="000000"/>
                <w:sz w:val="21"/>
                <w:szCs w:val="21"/>
                <w:lang w:val="zh-CN" w:eastAsia="zh-CN"/>
              </w:rPr>
              <w:t>公司的质量/环境方针是：</w:t>
            </w: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质量方针：</w:t>
            </w: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以质量求生存、以效益求发展</w:t>
            </w: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环境方针：</w:t>
            </w: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环保、高效、节能、减排</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zh-CN" w:eastAsia="zh-CN"/>
              </w:rPr>
            </w:pPr>
            <w:r>
              <w:rPr>
                <w:rFonts w:hint="eastAsia" w:ascii="宋体" w:hAnsi="宋体" w:eastAsia="宋体" w:cs="宋体"/>
                <w:b w:val="0"/>
                <w:bCs w:val="0"/>
                <w:color w:val="000000"/>
                <w:sz w:val="21"/>
                <w:szCs w:val="21"/>
                <w:lang w:val="zh-CN" w:eastAsia="zh-CN"/>
              </w:rPr>
              <w:t>公司的质量/环境方针已经形成文件并获得保持。总经理作为公司的最高管理者</w:t>
            </w:r>
            <w:r>
              <w:rPr>
                <w:rFonts w:hint="eastAsia" w:ascii="宋体" w:hAnsi="宋体" w:eastAsia="宋体" w:cs="宋体"/>
                <w:b w:val="0"/>
                <w:bCs w:val="0"/>
                <w:color w:val="000000"/>
                <w:sz w:val="21"/>
                <w:szCs w:val="21"/>
                <w:lang w:val="en-US" w:eastAsia="zh-CN"/>
              </w:rPr>
              <w:t>进行制定和批准</w:t>
            </w:r>
            <w:r>
              <w:rPr>
                <w:rFonts w:hint="eastAsia" w:ascii="宋体" w:hAnsi="宋体" w:eastAsia="宋体" w:cs="宋体"/>
                <w:b w:val="0"/>
                <w:bCs w:val="0"/>
                <w:color w:val="000000"/>
                <w:sz w:val="21"/>
                <w:szCs w:val="21"/>
                <w:lang w:val="zh-CN" w:eastAsia="zh-CN"/>
              </w:rPr>
              <w:t>，通过培训、教育或会议等方式在公司内部沟通、推广质量/环境方针，使公司各级人员理解质量/环境方针并应用。适宜时，可作为宣传向有关相关方提供。</w:t>
            </w:r>
          </w:p>
        </w:tc>
        <w:tc>
          <w:tcPr>
            <w:tcW w:w="783"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组织的岗位、职责和权限</w:t>
            </w:r>
          </w:p>
        </w:tc>
        <w:tc>
          <w:tcPr>
            <w:tcW w:w="1095"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Q:5.3</w:t>
            </w:r>
          </w:p>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E:5.3</w:t>
            </w:r>
          </w:p>
        </w:tc>
        <w:tc>
          <w:tcPr>
            <w:tcW w:w="10671" w:type="dxa"/>
          </w:tcPr>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为了有效的实施质量、环境管理，本公司确定了公司结构：</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——公司总经理、体系负责人为公司的管理层。</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——公司设置管理部门如下：办公室、生产部、质检部。</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公司规定了各级各岗位人员职责、权限和相互关系，并在公司内对各级员工进行了必要的传达；公司规定了各岗位职责及权限，对本公司各主要岗位职责权限进行了确定。以：</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a) 确保质量、环境、职业健康安全管理体系符合本标准的要求；</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b) 确保各过程获得其预期输出；</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c) 报告质量、环境体系绩效及其改进机遇，特别向总经理报告；</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d) 确保在整个公司推动以顾客为关注焦点；</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e) 确保在策划和实施质量、环境、职业健康安全管理体系变更时，保持其完整性。</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岗位职责及权限见管理手册。</w:t>
            </w:r>
          </w:p>
        </w:tc>
        <w:tc>
          <w:tcPr>
            <w:tcW w:w="783"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应对风险和机遇的措施</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策划措施</w:t>
            </w:r>
          </w:p>
        </w:tc>
        <w:tc>
          <w:tcPr>
            <w:tcW w:w="1095" w:type="dxa"/>
          </w:tcPr>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Q:6.1</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E:6.1.1/6.1.4</w:t>
            </w:r>
          </w:p>
        </w:tc>
        <w:tc>
          <w:tcPr>
            <w:tcW w:w="10671" w:type="dxa"/>
          </w:tcPr>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提供风险和机遇评价表，并对公司面临的风险和机遇进行了分析：</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1、人员和技术实力的稳步提升可以更好地承接较大的政府项目</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人员和技术实力在同行中处于领先地位，为投标等市场行为提供了服务保障。</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稳定的技术能力更好地保障了生产质量</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主要产品均有企业标准和产品专利</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在同行业来说研发人员的经验丰富、产品发展方向和目标明确</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长期处于行业领导者的位置。</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更有利于市场的开拓。</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2、资质的全面和管理的成熟可以更好地遴选人才</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良好的采购控制可以帮助节省成本、提高采购效率；</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有效的控制合同和监管，建立更为牢固的客户忠诚度，提升客户满意度，加强商务合作。提高客户转介绍机会。</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4、更好的建立公司文化，提升员工工作士气，提高工作效率。稳定工作人员。</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5、更充足的企业资质帮助企业提升更为广阔的社会效益、社会影响力，同行影响力。</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6、良好的财务状况可以帮助企业节省成本</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正常的纳税、提高社会信用度。</w:t>
            </w:r>
          </w:p>
        </w:tc>
        <w:tc>
          <w:tcPr>
            <w:tcW w:w="783" w:type="dxa"/>
          </w:tcPr>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60"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目标及其实现的策划</w:t>
            </w:r>
          </w:p>
        </w:tc>
        <w:tc>
          <w:tcPr>
            <w:tcW w:w="1095"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Q:6.2 </w:t>
            </w:r>
          </w:p>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E:6.2</w:t>
            </w:r>
          </w:p>
        </w:tc>
        <w:tc>
          <w:tcPr>
            <w:tcW w:w="10671" w:type="dxa"/>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color w:val="000000"/>
                <w:sz w:val="21"/>
                <w:szCs w:val="21"/>
                <w:lang w:val="zh-CN" w:eastAsia="zh-CN"/>
              </w:rPr>
            </w:pPr>
            <w:r>
              <w:rPr>
                <w:rFonts w:hint="eastAsia" w:ascii="宋体" w:hAnsi="宋体" w:eastAsia="宋体" w:cs="宋体"/>
                <w:b w:val="0"/>
                <w:bCs w:val="0"/>
                <w:color w:val="000000"/>
                <w:sz w:val="21"/>
                <w:szCs w:val="21"/>
                <w:lang w:val="zh-CN" w:eastAsia="zh-CN"/>
              </w:rPr>
              <w:t>公司管理层以公司的质量/环境方针为框架，结合公司的实际运营情况，制定公司的质量/环境目标，为：</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1.质量目标：</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产品一次生产检验合格率不低于99%</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顾客满意度100%，并逐年提高；</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2.环境目标</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固体废物100%分类收集</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火灾发生率0%</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lang w:val="en-US" w:eastAsia="zh-CN"/>
              </w:rPr>
              <w:t>废气、噪声达标排放</w:t>
            </w:r>
            <w:r>
              <w:rPr>
                <w:rFonts w:hint="eastAsia" w:ascii="宋体" w:hAnsi="宋体" w:cs="宋体"/>
                <w:b w:val="0"/>
                <w:bCs w:val="0"/>
                <w:sz w:val="21"/>
                <w:szCs w:val="21"/>
                <w:lang w:val="en-US" w:eastAsia="zh-CN"/>
              </w:rPr>
              <w:t xml:space="preserve">   </w:t>
            </w:r>
            <w:r>
              <w:rPr>
                <w:rFonts w:hint="eastAsia" w:ascii="宋体" w:hAnsi="宋体" w:eastAsia="宋体" w:cs="宋体"/>
                <w:b w:val="0"/>
                <w:bCs w:val="0"/>
                <w:color w:val="000000"/>
                <w:sz w:val="21"/>
                <w:szCs w:val="21"/>
                <w:lang w:val="en-US" w:eastAsia="zh-CN"/>
              </w:rPr>
              <w:t>管理目标按季度于202</w:t>
            </w:r>
            <w:r>
              <w:rPr>
                <w:rFonts w:hint="eastAsia" w:ascii="宋体" w:hAnsi="宋体" w:cs="宋体"/>
                <w:b w:val="0"/>
                <w:bCs w:val="0"/>
                <w:color w:val="000000"/>
                <w:sz w:val="21"/>
                <w:szCs w:val="21"/>
                <w:lang w:val="en-US" w:eastAsia="zh-CN"/>
              </w:rPr>
              <w:t>1</w:t>
            </w:r>
            <w:r>
              <w:rPr>
                <w:rFonts w:hint="eastAsia" w:ascii="宋体" w:hAnsi="宋体" w:eastAsia="宋体" w:cs="宋体"/>
                <w:b w:val="0"/>
                <w:bCs w:val="0"/>
                <w:color w:val="000000"/>
                <w:sz w:val="21"/>
                <w:szCs w:val="21"/>
                <w:lang w:val="en-US" w:eastAsia="zh-CN"/>
              </w:rPr>
              <w:t>年</w:t>
            </w:r>
            <w:r>
              <w:rPr>
                <w:rFonts w:hint="eastAsia" w:ascii="宋体" w:hAnsi="宋体" w:cs="宋体"/>
                <w:b w:val="0"/>
                <w:bCs w:val="0"/>
                <w:color w:val="000000"/>
                <w:sz w:val="21"/>
                <w:szCs w:val="21"/>
                <w:lang w:val="en-US" w:eastAsia="zh-CN"/>
              </w:rPr>
              <w:t>6</w:t>
            </w:r>
            <w:r>
              <w:rPr>
                <w:rFonts w:hint="eastAsia" w:ascii="宋体" w:hAnsi="宋体" w:eastAsia="宋体" w:cs="宋体"/>
                <w:b w:val="0"/>
                <w:bCs w:val="0"/>
                <w:color w:val="000000"/>
                <w:sz w:val="21"/>
                <w:szCs w:val="21"/>
                <w:lang w:val="zh-CN" w:eastAsia="zh-CN"/>
              </w:rPr>
              <w:t>月</w:t>
            </w:r>
            <w:r>
              <w:rPr>
                <w:rFonts w:hint="eastAsia" w:ascii="宋体" w:hAnsi="宋体" w:eastAsia="宋体" w:cs="宋体"/>
                <w:b w:val="0"/>
                <w:bCs w:val="0"/>
                <w:color w:val="000000"/>
                <w:sz w:val="21"/>
                <w:szCs w:val="21"/>
                <w:lang w:val="en-US" w:eastAsia="zh-CN"/>
              </w:rPr>
              <w:t>底进行考核，目标完成情况良好。</w:t>
            </w:r>
          </w:p>
        </w:tc>
        <w:tc>
          <w:tcPr>
            <w:tcW w:w="783"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变更的策划</w:t>
            </w:r>
          </w:p>
        </w:tc>
        <w:tc>
          <w:tcPr>
            <w:tcW w:w="1095"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Q:6.3</w:t>
            </w:r>
          </w:p>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p>
        </w:tc>
        <w:tc>
          <w:tcPr>
            <w:tcW w:w="10671" w:type="dxa"/>
          </w:tcPr>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公司于20</w:t>
            </w:r>
            <w:r>
              <w:rPr>
                <w:rFonts w:hint="eastAsia" w:ascii="宋体" w:hAnsi="宋体" w:cs="宋体"/>
                <w:b w:val="0"/>
                <w:bCs w:val="0"/>
                <w:color w:val="000000"/>
                <w:sz w:val="21"/>
                <w:szCs w:val="21"/>
                <w:lang w:val="en-US" w:eastAsia="zh-CN"/>
              </w:rPr>
              <w:t>19</w:t>
            </w:r>
            <w:r>
              <w:rPr>
                <w:rFonts w:hint="eastAsia" w:ascii="宋体" w:hAnsi="宋体" w:eastAsia="宋体" w:cs="宋体"/>
                <w:b w:val="0"/>
                <w:bCs w:val="0"/>
                <w:color w:val="000000"/>
                <w:sz w:val="21"/>
                <w:szCs w:val="21"/>
                <w:lang w:val="en-US" w:eastAsia="zh-CN"/>
              </w:rPr>
              <w:t>年1</w:t>
            </w:r>
            <w:r>
              <w:rPr>
                <w:rFonts w:hint="eastAsia" w:ascii="宋体" w:hAnsi="宋体" w:cs="宋体"/>
                <w:b w:val="0"/>
                <w:bCs w:val="0"/>
                <w:color w:val="000000"/>
                <w:sz w:val="21"/>
                <w:szCs w:val="21"/>
                <w:lang w:val="en-US" w:eastAsia="zh-CN"/>
              </w:rPr>
              <w:t>2</w:t>
            </w:r>
            <w:r>
              <w:rPr>
                <w:rFonts w:hint="eastAsia" w:ascii="宋体" w:hAnsi="宋体" w:eastAsia="宋体" w:cs="宋体"/>
                <w:b w:val="0"/>
                <w:bCs w:val="0"/>
                <w:color w:val="000000"/>
                <w:sz w:val="21"/>
                <w:szCs w:val="21"/>
                <w:lang w:val="en-US" w:eastAsia="zh-CN"/>
              </w:rPr>
              <w:t>月</w:t>
            </w:r>
            <w:r>
              <w:rPr>
                <w:rFonts w:hint="eastAsia" w:ascii="宋体" w:hAnsi="宋体" w:cs="宋体"/>
                <w:b w:val="0"/>
                <w:bCs w:val="0"/>
                <w:color w:val="000000"/>
                <w:sz w:val="21"/>
                <w:szCs w:val="21"/>
                <w:lang w:val="en-US" w:eastAsia="zh-CN"/>
              </w:rPr>
              <w:t>底</w:t>
            </w:r>
            <w:r>
              <w:rPr>
                <w:rFonts w:hint="eastAsia" w:ascii="宋体" w:hAnsi="宋体" w:eastAsia="宋体" w:cs="宋体"/>
                <w:b w:val="0"/>
                <w:bCs w:val="0"/>
                <w:color w:val="000000"/>
                <w:sz w:val="21"/>
                <w:szCs w:val="21"/>
                <w:lang w:val="en-US" w:eastAsia="zh-CN"/>
              </w:rPr>
              <w:t>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随着质量、环境管理体系的变化，质量和环境、目标的变化，定期评审及时修订质量环境和职业健康安全管理体系文件，确保其有效性、充分性和适宜性。质量、环境和职业健康安全管理体系建立后，不断完善，持续改进，提高有效性和效率。</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公司自运行以来没有发生变更。</w:t>
            </w:r>
          </w:p>
        </w:tc>
        <w:tc>
          <w:tcPr>
            <w:tcW w:w="783"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160"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资源</w:t>
            </w:r>
          </w:p>
        </w:tc>
        <w:tc>
          <w:tcPr>
            <w:tcW w:w="1095"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Q:7.1.1</w:t>
            </w:r>
          </w:p>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E:7.1</w:t>
            </w:r>
          </w:p>
        </w:tc>
        <w:tc>
          <w:tcPr>
            <w:tcW w:w="10671" w:type="dxa"/>
          </w:tcPr>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公司位于河北省保定市高阳县庞家佐乡刘家连城村村委会东500米</w:t>
            </w:r>
            <w:r>
              <w:rPr>
                <w:rFonts w:hint="eastAsia" w:ascii="宋体" w:hAnsi="宋体" w:cs="宋体"/>
                <w:b w:val="0"/>
                <w:bCs w:val="0"/>
                <w:color w:val="000000"/>
                <w:sz w:val="21"/>
                <w:szCs w:val="21"/>
                <w:lang w:val="en-US" w:eastAsia="zh-CN"/>
              </w:rPr>
              <w:t>，租用河北智鑫电力器材有限公司场地</w:t>
            </w:r>
            <w:r>
              <w:rPr>
                <w:rFonts w:hint="eastAsia" w:ascii="宋体" w:hAnsi="宋体" w:eastAsia="宋体" w:cs="宋体"/>
                <w:b w:val="0"/>
                <w:bCs w:val="0"/>
                <w:color w:val="000000"/>
                <w:sz w:val="21"/>
                <w:szCs w:val="21"/>
                <w:lang w:val="en-US" w:eastAsia="zh-CN"/>
              </w:rPr>
              <w:t>，占地12亩(合8000.00㎡)，总建筑面积4550㎡，建筑面积3200㎡，办公及生活设施用房面积1350㎡、有先进的生产设备、有办公设备电脑、办公桌椅和橱柜，有具有专业技能的人员10人。有本公司的销售网络和客户群。</w:t>
            </w:r>
          </w:p>
        </w:tc>
        <w:tc>
          <w:tcPr>
            <w:tcW w:w="783"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160"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监视、测量、分析和评价</w:t>
            </w:r>
          </w:p>
        </w:tc>
        <w:tc>
          <w:tcPr>
            <w:tcW w:w="1095"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Q:9.1.1 </w:t>
            </w:r>
          </w:p>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E:9.1.1</w:t>
            </w:r>
          </w:p>
        </w:tc>
        <w:tc>
          <w:tcPr>
            <w:tcW w:w="10671" w:type="dxa"/>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rPr>
              <w:t>公司通过管理评审、内外部审核、目标考核及日常公司各部门对所控制过程运行情况按相关文件的规定进行监视和测量，来实现对管理体系全过程的监视和测量。对绩效的分析和评价，对事项进行汇报的程序等。保留了必要的记录文件。</w:t>
            </w:r>
          </w:p>
        </w:tc>
        <w:tc>
          <w:tcPr>
            <w:tcW w:w="783" w:type="dxa"/>
          </w:tcPr>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管理评审</w:t>
            </w:r>
          </w:p>
        </w:tc>
        <w:tc>
          <w:tcPr>
            <w:tcW w:w="1095"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Q:9.3 </w:t>
            </w:r>
          </w:p>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E:9.3</w:t>
            </w:r>
          </w:p>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p>
        </w:tc>
        <w:tc>
          <w:tcPr>
            <w:tcW w:w="10671" w:type="dxa"/>
            <w:vAlign w:val="top"/>
          </w:tcPr>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查按照策划的要求，于202</w:t>
            </w:r>
            <w:r>
              <w:rPr>
                <w:rFonts w:hint="eastAsia" w:ascii="宋体" w:hAnsi="宋体" w:cs="宋体"/>
                <w:b w:val="0"/>
                <w:bCs w:val="0"/>
                <w:color w:val="000000"/>
                <w:sz w:val="21"/>
                <w:szCs w:val="21"/>
                <w:lang w:val="en-US" w:eastAsia="zh-CN"/>
              </w:rPr>
              <w:t>1</w:t>
            </w:r>
            <w:r>
              <w:rPr>
                <w:rFonts w:hint="eastAsia" w:ascii="宋体" w:hAnsi="宋体" w:eastAsia="宋体" w:cs="宋体"/>
                <w:b w:val="0"/>
                <w:bCs w:val="0"/>
                <w:color w:val="000000"/>
                <w:sz w:val="21"/>
                <w:szCs w:val="21"/>
                <w:lang w:val="en-US" w:eastAsia="zh-CN"/>
              </w:rPr>
              <w:t>年</w:t>
            </w:r>
            <w:r>
              <w:rPr>
                <w:rFonts w:hint="eastAsia" w:ascii="宋体" w:hAnsi="宋体" w:cs="宋体"/>
                <w:b w:val="0"/>
                <w:bCs w:val="0"/>
                <w:color w:val="000000"/>
                <w:sz w:val="21"/>
                <w:szCs w:val="21"/>
                <w:lang w:val="en-US" w:eastAsia="zh-CN"/>
              </w:rPr>
              <w:t>7</w:t>
            </w:r>
            <w:r>
              <w:rPr>
                <w:rFonts w:hint="eastAsia" w:ascii="宋体" w:hAnsi="宋体" w:eastAsia="宋体" w:cs="宋体"/>
                <w:b w:val="0"/>
                <w:bCs w:val="0"/>
                <w:color w:val="000000"/>
                <w:sz w:val="21"/>
                <w:szCs w:val="21"/>
                <w:lang w:val="en-US" w:eastAsia="zh-CN"/>
              </w:rPr>
              <w:t>月</w:t>
            </w:r>
            <w:r>
              <w:rPr>
                <w:rFonts w:hint="eastAsia" w:ascii="宋体" w:hAnsi="宋体" w:cs="宋体"/>
                <w:b w:val="0"/>
                <w:bCs w:val="0"/>
                <w:color w:val="000000"/>
                <w:sz w:val="21"/>
                <w:szCs w:val="21"/>
                <w:lang w:val="en-US" w:eastAsia="zh-CN"/>
              </w:rPr>
              <w:t>3</w:t>
            </w:r>
            <w:r>
              <w:rPr>
                <w:rFonts w:hint="eastAsia" w:ascii="宋体" w:hAnsi="宋体" w:eastAsia="宋体" w:cs="宋体"/>
                <w:b w:val="0"/>
                <w:bCs w:val="0"/>
                <w:color w:val="000000"/>
                <w:sz w:val="21"/>
                <w:szCs w:val="21"/>
                <w:lang w:val="en-US" w:eastAsia="zh-CN"/>
              </w:rPr>
              <w:t>日由总经理主持进行了管理评审，提供了会议签到表。</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出示各部门输入资料：各部门领导做了本部门的体系运行工作汇报。</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管理评审提出的改进措施正在实施过程中。</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提供了《管理体系管理评审计划》，明确了评审目的、地点、参加评审的人员、评审的内容和各部门需准备的评审材料。</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查实施：</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查按照策划的要求，于</w:t>
            </w:r>
            <w:r>
              <w:rPr>
                <w:rFonts w:hint="eastAsia" w:ascii="宋体" w:hAnsi="宋体" w:eastAsia="宋体" w:cs="宋体"/>
                <w:b w:val="0"/>
                <w:bCs w:val="0"/>
                <w:color w:val="000000"/>
                <w:sz w:val="21"/>
                <w:szCs w:val="21"/>
              </w:rPr>
              <w:t>202</w:t>
            </w:r>
            <w:r>
              <w:rPr>
                <w:rFonts w:hint="eastAsia" w:ascii="宋体" w:hAnsi="宋体" w:cs="宋体"/>
                <w:b w:val="0"/>
                <w:bCs w:val="0"/>
                <w:color w:val="000000"/>
                <w:sz w:val="21"/>
                <w:szCs w:val="21"/>
                <w:lang w:val="en-US" w:eastAsia="zh-CN"/>
              </w:rPr>
              <w:t>1</w:t>
            </w:r>
            <w:r>
              <w:rPr>
                <w:rFonts w:hint="eastAsia" w:ascii="宋体" w:hAnsi="宋体" w:eastAsia="宋体" w:cs="宋体"/>
                <w:b w:val="0"/>
                <w:bCs w:val="0"/>
                <w:color w:val="000000"/>
                <w:sz w:val="21"/>
                <w:szCs w:val="21"/>
              </w:rPr>
              <w:t>.</w:t>
            </w:r>
            <w:r>
              <w:rPr>
                <w:rFonts w:hint="eastAsia" w:ascii="宋体" w:hAnsi="宋体" w:cs="宋体"/>
                <w:b w:val="0"/>
                <w:bCs w:val="0"/>
                <w:color w:val="000000"/>
                <w:sz w:val="21"/>
                <w:szCs w:val="21"/>
                <w:lang w:val="en-US" w:eastAsia="zh-CN"/>
              </w:rPr>
              <w:t>7</w:t>
            </w:r>
            <w:r>
              <w:rPr>
                <w:rFonts w:hint="eastAsia" w:ascii="宋体" w:hAnsi="宋体" w:eastAsia="宋体" w:cs="宋体"/>
                <w:b w:val="0"/>
                <w:bCs w:val="0"/>
                <w:color w:val="000000"/>
                <w:sz w:val="21"/>
                <w:szCs w:val="21"/>
              </w:rPr>
              <w:t>.</w:t>
            </w:r>
            <w:r>
              <w:rPr>
                <w:rFonts w:hint="eastAsia" w:ascii="宋体" w:hAnsi="宋体" w:cs="宋体"/>
                <w:b w:val="0"/>
                <w:bCs w:val="0"/>
                <w:color w:val="000000"/>
                <w:sz w:val="21"/>
                <w:szCs w:val="21"/>
                <w:lang w:val="en-US" w:eastAsia="zh-CN"/>
              </w:rPr>
              <w:t>3</w:t>
            </w:r>
            <w:r>
              <w:rPr>
                <w:rFonts w:hint="eastAsia" w:ascii="宋体" w:hAnsi="宋体" w:eastAsia="宋体" w:cs="宋体"/>
                <w:b w:val="0"/>
                <w:bCs w:val="0"/>
                <w:color w:val="000000"/>
                <w:sz w:val="21"/>
                <w:szCs w:val="21"/>
                <w:lang w:val="en-US" w:eastAsia="zh-CN"/>
              </w:rPr>
              <w:t>由总经理主持进行了管理评审。提供了会议签到表 。</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出示各部门输入资料：部门领导做了本部门的体系运行工作汇报。</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改进的建议：加强员工的质量、环境、职业健康安全管理意识；</w:t>
            </w:r>
          </w:p>
          <w:p>
            <w:pPr>
              <w:keepNext w:val="0"/>
              <w:keepLines w:val="0"/>
              <w:pageBreakBefore w:val="0"/>
              <w:widowControl w:val="0"/>
              <w:kinsoku/>
              <w:wordWrap/>
              <w:overflowPunct/>
              <w:topLinePunct w:val="0"/>
              <w:autoSpaceDE/>
              <w:autoSpaceDN/>
              <w:bidi w:val="0"/>
              <w:spacing w:line="360" w:lineRule="exact"/>
              <w:textAlignment w:val="auto"/>
              <w:rPr>
                <w:rFonts w:hint="default" w:ascii="宋体" w:hAnsi="宋体" w:eastAsia="宋体" w:cs="宋体"/>
                <w:b w:val="0"/>
                <w:bCs w:val="0"/>
                <w:color w:val="000000"/>
                <w:sz w:val="21"/>
                <w:szCs w:val="21"/>
                <w:lang w:val="en-US" w:eastAsia="zh-CN"/>
              </w:rPr>
            </w:pPr>
            <w:r>
              <w:rPr>
                <w:rFonts w:hint="default" w:ascii="Times New Roman" w:hAnsi="Times New Roman" w:eastAsia="宋体" w:cs="Times New Roman"/>
                <w:color w:val="000000"/>
                <w:sz w:val="21"/>
                <w:szCs w:val="21"/>
                <w:lang w:val="en-US" w:eastAsia="zh-CN"/>
              </w:rPr>
              <w:t>管理评审提出的改进措施已经实施完毕</w:t>
            </w:r>
            <w:r>
              <w:rPr>
                <w:rFonts w:hint="eastAsia" w:ascii="宋体" w:hAnsi="宋体" w:cs="宋体"/>
                <w:b w:val="0"/>
                <w:bCs w:val="0"/>
                <w:color w:val="000000"/>
                <w:sz w:val="21"/>
                <w:szCs w:val="21"/>
                <w:lang w:val="en-US" w:eastAsia="zh-CN"/>
              </w:rPr>
              <w:t>。</w:t>
            </w:r>
          </w:p>
        </w:tc>
        <w:tc>
          <w:tcPr>
            <w:tcW w:w="783"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60"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改进总则</w:t>
            </w:r>
          </w:p>
        </w:tc>
        <w:tc>
          <w:tcPr>
            <w:tcW w:w="1095"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Q:10.1</w:t>
            </w:r>
          </w:p>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E：10.1</w:t>
            </w:r>
          </w:p>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p>
        </w:tc>
        <w:tc>
          <w:tcPr>
            <w:tcW w:w="10671" w:type="dxa"/>
          </w:tcPr>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公司确定并选择改进机会，采取必要措施，满足顾客要求和增强顾客满意。这些包括：</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a) 改进服务，以满足要求并关注未来的需求和期望；</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b) 纠正、预防或减少不利影响；</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c) 改进质量、环境管理体系绩效和有效性。</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改进内容包括纠正、纠正措施、持续改进、突变、创新或重组等。</w:t>
            </w:r>
          </w:p>
        </w:tc>
        <w:tc>
          <w:tcPr>
            <w:tcW w:w="783"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160"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持续改进</w:t>
            </w:r>
          </w:p>
        </w:tc>
        <w:tc>
          <w:tcPr>
            <w:tcW w:w="1095"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Q:10.3 </w:t>
            </w:r>
          </w:p>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E:10.3</w:t>
            </w:r>
          </w:p>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p>
        </w:tc>
        <w:tc>
          <w:tcPr>
            <w:tcW w:w="10671" w:type="dxa"/>
            <w:vAlign w:val="top"/>
          </w:tcPr>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公司的持续改进主要是：1）每个星期的星期一上午举行的公司的例会，会议中针对上个星期出现的问题进行讨论、解决，并制定下个星期工作计划和工作思路。例会有会议记录。2)绩效考核。3）内审、管评。4）利用目标管理持续改进。</w:t>
            </w:r>
          </w:p>
          <w:p>
            <w:pPr>
              <w:keepNext w:val="0"/>
              <w:keepLines w:val="0"/>
              <w:pageBreakBefore w:val="0"/>
              <w:widowControl w:val="0"/>
              <w:kinsoku/>
              <w:wordWrap/>
              <w:overflowPunct/>
              <w:topLinePunct w:val="0"/>
              <w:autoSpaceDE/>
              <w:autoSpaceDN/>
              <w:bidi w:val="0"/>
              <w:spacing w:line="360" w:lineRule="exact"/>
              <w:ind w:firstLine="210" w:firstLineChars="1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在日常管理和内审、管评中对不断出现的客户和公司内外部的需求，作为持续改进的对象并予以实施。</w:t>
            </w:r>
          </w:p>
        </w:tc>
        <w:tc>
          <w:tcPr>
            <w:tcW w:w="783" w:type="dxa"/>
          </w:tcPr>
          <w:p>
            <w:pPr>
              <w:keepNext w:val="0"/>
              <w:keepLines w:val="0"/>
              <w:pageBreakBefore w:val="0"/>
              <w:widowControl w:val="0"/>
              <w:kinsoku/>
              <w:wordWrap/>
              <w:overflowPunct/>
              <w:topLinePunct w:val="0"/>
              <w:autoSpaceDE/>
              <w:autoSpaceDN/>
              <w:bidi w:val="0"/>
              <w:spacing w:before="120" w:line="360" w:lineRule="exact"/>
              <w:textAlignment w:val="auto"/>
              <w:rPr>
                <w:rFonts w:hint="eastAsia" w:ascii="宋体" w:hAnsi="宋体" w:eastAsia="宋体" w:cs="宋体"/>
                <w:b w:val="0"/>
                <w:bCs w:val="0"/>
                <w:sz w:val="21"/>
                <w:szCs w:val="21"/>
                <w:lang w:val="en-US" w:eastAsia="zh-CN"/>
              </w:rPr>
            </w:pP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val="0"/>
                <w:bCs w:val="0"/>
                <w:sz w:val="21"/>
                <w:szCs w:val="21"/>
                <w:lang w:val="en-US" w:eastAsia="zh-CN"/>
              </w:rPr>
            </w:pPr>
          </w:p>
        </w:tc>
      </w:tr>
    </w:tbl>
    <w:p>
      <w:pPr>
        <w:rPr>
          <w:rFonts w:hint="eastAsia"/>
        </w:rPr>
      </w:pPr>
    </w:p>
    <w:p>
      <w:pPr>
        <w:pStyle w:val="10"/>
        <w:rPr>
          <w:rFonts w:hint="eastAsia"/>
        </w:rPr>
      </w:pPr>
    </w:p>
    <w:p>
      <w:pPr>
        <w:rPr>
          <w:rFonts w:hint="eastAsia"/>
        </w:rPr>
      </w:pPr>
    </w:p>
    <w:tbl>
      <w:tblPr>
        <w:tblStyle w:val="11"/>
        <w:tblpPr w:leftFromText="180" w:rightFromText="180" w:vertAnchor="text" w:horzAnchor="page" w:tblpX="1085" w:tblpY="29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64"/>
        <w:gridCol w:w="11012"/>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keepLines w:val="0"/>
              <w:pageBreakBefore w:val="0"/>
              <w:wordWrap/>
              <w:topLinePunct w:val="0"/>
              <w:bidi w:val="0"/>
              <w:spacing w:before="120" w:line="360" w:lineRule="exact"/>
              <w:jc w:val="center"/>
              <w:rPr>
                <w:rFonts w:hint="eastAsia" w:ascii="宋体" w:hAnsi="宋体" w:eastAsia="宋体" w:cs="宋体"/>
                <w:sz w:val="21"/>
                <w:szCs w:val="21"/>
              </w:rPr>
            </w:pPr>
            <w:r>
              <w:rPr>
                <w:rFonts w:hint="eastAsia" w:ascii="宋体" w:hAnsi="宋体" w:eastAsia="宋体" w:cs="宋体"/>
                <w:sz w:val="21"/>
                <w:szCs w:val="21"/>
              </w:rPr>
              <w:t>过程与活动、</w:t>
            </w:r>
          </w:p>
          <w:p>
            <w:pPr>
              <w:keepLines w:val="0"/>
              <w:pageBreakBefore w:val="0"/>
              <w:wordWrap/>
              <w:topLinePunct w:val="0"/>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164" w:type="dxa"/>
            <w:vMerge w:val="restart"/>
            <w:vAlign w:val="center"/>
          </w:tcPr>
          <w:p>
            <w:pPr>
              <w:keepLines w:val="0"/>
              <w:pageBreakBefore w:val="0"/>
              <w:wordWrap/>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涉及</w:t>
            </w:r>
          </w:p>
          <w:p>
            <w:pPr>
              <w:keepLines w:val="0"/>
              <w:pageBreakBefore w:val="0"/>
              <w:wordWrap/>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条款</w:t>
            </w:r>
          </w:p>
        </w:tc>
        <w:tc>
          <w:tcPr>
            <w:tcW w:w="11012" w:type="dxa"/>
            <w:vAlign w:val="center"/>
          </w:tcPr>
          <w:p>
            <w:pPr>
              <w:keepLines w:val="0"/>
              <w:pageBreakBefore w:val="0"/>
              <w:wordWrap/>
              <w:topLinePunct w:val="0"/>
              <w:bidi w:val="0"/>
              <w:spacing w:line="360" w:lineRule="exact"/>
              <w:rPr>
                <w:rFonts w:hint="default" w:ascii="宋体" w:hAnsi="宋体" w:eastAsia="宋体" w:cs="宋体"/>
                <w:sz w:val="21"/>
                <w:szCs w:val="21"/>
                <w:lang w:val="en-US" w:eastAsia="zh-CN"/>
              </w:rPr>
            </w:pPr>
            <w:r>
              <w:rPr>
                <w:rFonts w:hint="eastAsia" w:ascii="宋体" w:hAnsi="宋体" w:eastAsia="宋体" w:cs="宋体"/>
                <w:sz w:val="21"/>
                <w:szCs w:val="21"/>
              </w:rPr>
              <w:t>受审核部门：办公室        主管领导：</w:t>
            </w:r>
            <w:r>
              <w:rPr>
                <w:rFonts w:hint="eastAsia" w:ascii="宋体" w:hAnsi="宋体" w:cs="宋体"/>
                <w:sz w:val="21"/>
                <w:szCs w:val="21"/>
                <w:lang w:val="en-US" w:eastAsia="zh-CN"/>
              </w:rPr>
              <w:t>吴凡</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 xml:space="preserve"> 刘佳</w:t>
            </w:r>
          </w:p>
        </w:tc>
        <w:tc>
          <w:tcPr>
            <w:tcW w:w="577" w:type="dxa"/>
            <w:vMerge w:val="restart"/>
            <w:vAlign w:val="center"/>
          </w:tcPr>
          <w:p>
            <w:pPr>
              <w:keepLines w:val="0"/>
              <w:pageBreakBefore w:val="0"/>
              <w:wordWrap/>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6" w:type="dxa"/>
            <w:vMerge w:val="continue"/>
            <w:vAlign w:val="center"/>
          </w:tcPr>
          <w:p>
            <w:pPr>
              <w:keepLines w:val="0"/>
              <w:pageBreakBefore w:val="0"/>
              <w:wordWrap/>
              <w:topLinePunct w:val="0"/>
              <w:bidi w:val="0"/>
              <w:spacing w:line="360" w:lineRule="exact"/>
              <w:rPr>
                <w:rFonts w:hint="eastAsia" w:ascii="宋体" w:hAnsi="宋体" w:eastAsia="宋体" w:cs="宋体"/>
                <w:sz w:val="21"/>
                <w:szCs w:val="21"/>
              </w:rPr>
            </w:pPr>
          </w:p>
        </w:tc>
        <w:tc>
          <w:tcPr>
            <w:tcW w:w="1164" w:type="dxa"/>
            <w:vMerge w:val="continue"/>
            <w:vAlign w:val="center"/>
          </w:tcPr>
          <w:p>
            <w:pPr>
              <w:keepLines w:val="0"/>
              <w:pageBreakBefore w:val="0"/>
              <w:wordWrap/>
              <w:topLinePunct w:val="0"/>
              <w:bidi w:val="0"/>
              <w:spacing w:line="360" w:lineRule="exact"/>
              <w:rPr>
                <w:rFonts w:hint="eastAsia" w:ascii="宋体" w:hAnsi="宋体" w:eastAsia="宋体" w:cs="宋体"/>
                <w:sz w:val="21"/>
                <w:szCs w:val="21"/>
              </w:rPr>
            </w:pPr>
          </w:p>
        </w:tc>
        <w:tc>
          <w:tcPr>
            <w:tcW w:w="11012" w:type="dxa"/>
            <w:vAlign w:val="center"/>
          </w:tcPr>
          <w:p>
            <w:pPr>
              <w:keepLines w:val="0"/>
              <w:pageBreakBefore w:val="0"/>
              <w:wordWrap/>
              <w:topLinePunct w:val="0"/>
              <w:bidi w:val="0"/>
              <w:spacing w:line="360" w:lineRule="exact"/>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cs="宋体"/>
                <w:sz w:val="21"/>
                <w:szCs w:val="21"/>
                <w:lang w:val="en-US" w:eastAsia="zh-CN"/>
              </w:rPr>
              <w:t>张星</w:t>
            </w:r>
            <w:r>
              <w:rPr>
                <w:rFonts w:hint="eastAsia" w:ascii="宋体" w:hAnsi="宋体" w:eastAsia="宋体" w:cs="宋体"/>
                <w:sz w:val="21"/>
                <w:szCs w:val="21"/>
              </w:rPr>
              <w:t xml:space="preserve">       审核时间：202</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cs="宋体"/>
                <w:sz w:val="21"/>
                <w:szCs w:val="21"/>
                <w:lang w:val="en-US" w:eastAsia="zh-CN"/>
              </w:rPr>
              <w:t>9</w:t>
            </w:r>
            <w:r>
              <w:rPr>
                <w:rFonts w:hint="eastAsia" w:ascii="宋体" w:hAnsi="宋体" w:eastAsia="宋体" w:cs="宋体"/>
                <w:sz w:val="21"/>
                <w:szCs w:val="21"/>
              </w:rPr>
              <w:t>月</w:t>
            </w:r>
            <w:r>
              <w:rPr>
                <w:rFonts w:hint="eastAsia" w:ascii="宋体" w:hAnsi="宋体" w:cs="宋体"/>
                <w:sz w:val="21"/>
                <w:szCs w:val="21"/>
                <w:lang w:val="en-US" w:eastAsia="zh-CN"/>
              </w:rPr>
              <w:t>13</w:t>
            </w:r>
            <w:r>
              <w:rPr>
                <w:rFonts w:hint="eastAsia" w:ascii="宋体" w:hAnsi="宋体" w:eastAsia="宋体" w:cs="宋体"/>
                <w:sz w:val="21"/>
                <w:szCs w:val="21"/>
              </w:rPr>
              <w:t>日</w:t>
            </w:r>
          </w:p>
        </w:tc>
        <w:tc>
          <w:tcPr>
            <w:tcW w:w="577" w:type="dxa"/>
            <w:vMerge w:val="continue"/>
          </w:tcPr>
          <w:p>
            <w:pPr>
              <w:keepLines w:val="0"/>
              <w:pageBreakBefore w:val="0"/>
              <w:wordWrap/>
              <w:topLinePunct w:val="0"/>
              <w:bidi w:val="0"/>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pPr>
              <w:keepLines w:val="0"/>
              <w:pageBreakBefore w:val="0"/>
              <w:wordWrap/>
              <w:topLinePunct w:val="0"/>
              <w:bidi w:val="0"/>
              <w:spacing w:line="360" w:lineRule="exact"/>
              <w:rPr>
                <w:rFonts w:hint="eastAsia" w:ascii="宋体" w:hAnsi="宋体" w:eastAsia="宋体" w:cs="宋体"/>
                <w:sz w:val="21"/>
                <w:szCs w:val="21"/>
              </w:rPr>
            </w:pPr>
          </w:p>
        </w:tc>
        <w:tc>
          <w:tcPr>
            <w:tcW w:w="1164" w:type="dxa"/>
            <w:vMerge w:val="continue"/>
            <w:vAlign w:val="center"/>
          </w:tcPr>
          <w:p>
            <w:pPr>
              <w:keepLines w:val="0"/>
              <w:pageBreakBefore w:val="0"/>
              <w:wordWrap/>
              <w:topLinePunct w:val="0"/>
              <w:bidi w:val="0"/>
              <w:spacing w:line="360" w:lineRule="exact"/>
              <w:rPr>
                <w:rFonts w:hint="eastAsia" w:ascii="宋体" w:hAnsi="宋体" w:eastAsia="宋体" w:cs="宋体"/>
                <w:sz w:val="21"/>
                <w:szCs w:val="21"/>
              </w:rPr>
            </w:pPr>
          </w:p>
        </w:tc>
        <w:tc>
          <w:tcPr>
            <w:tcW w:w="11012" w:type="dxa"/>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rPr>
            </w:pPr>
            <w:r>
              <w:rPr>
                <w:rFonts w:hint="eastAsia"/>
              </w:rPr>
              <w:t>Q8.2/8.4</w:t>
            </w: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sz w:val="21"/>
                <w:szCs w:val="21"/>
              </w:rPr>
            </w:pPr>
            <w:r>
              <w:rPr>
                <w:rFonts w:hint="eastAsia"/>
              </w:rPr>
              <w:t>E6.1.2/6.1.3/8.1/8.2/9.1</w:t>
            </w:r>
          </w:p>
        </w:tc>
        <w:tc>
          <w:tcPr>
            <w:tcW w:w="577" w:type="dxa"/>
            <w:vMerge w:val="continue"/>
          </w:tcPr>
          <w:p>
            <w:pPr>
              <w:keepLines w:val="0"/>
              <w:pageBreakBefore w:val="0"/>
              <w:wordWrap/>
              <w:topLinePunct w:val="0"/>
              <w:bidi w:val="0"/>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tcPr>
          <w:p>
            <w:pPr>
              <w:pStyle w:val="4"/>
              <w:keepLines w:val="0"/>
              <w:pageBreakBefore w:val="0"/>
              <w:wordWrap/>
              <w:topLinePunct w:val="0"/>
              <w:bidi w:val="0"/>
              <w:spacing w:line="360" w:lineRule="exact"/>
              <w:ind w:firstLine="420" w:firstLineChars="200"/>
              <w:rPr>
                <w:rFonts w:hint="eastAsia" w:ascii="宋体" w:hAnsi="宋体" w:eastAsia="宋体" w:cs="宋体"/>
                <w:b w:val="0"/>
                <w:bCs w:val="0"/>
                <w:sz w:val="21"/>
                <w:szCs w:val="21"/>
                <w:lang w:bidi="ar"/>
              </w:rPr>
            </w:pPr>
          </w:p>
        </w:tc>
        <w:tc>
          <w:tcPr>
            <w:tcW w:w="1164" w:type="dxa"/>
          </w:tcPr>
          <w:p>
            <w:pPr>
              <w:pStyle w:val="5"/>
              <w:keepLines w:val="0"/>
              <w:pageBreakBefore w:val="0"/>
              <w:wordWrap/>
              <w:topLinePunct w:val="0"/>
              <w:bidi w:val="0"/>
              <w:spacing w:line="360" w:lineRule="exact"/>
              <w:ind w:lef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Q8.2</w:t>
            </w:r>
          </w:p>
        </w:tc>
        <w:tc>
          <w:tcPr>
            <w:tcW w:w="11012" w:type="dxa"/>
            <w:vAlign w:val="top"/>
          </w:tcPr>
          <w:p>
            <w:pPr>
              <w:keepLines w:val="0"/>
              <w:pageBreakBefore w:val="0"/>
              <w:wordWrap/>
              <w:topLinePunct w:val="0"/>
              <w:bidi w:val="0"/>
              <w:adjustRightInd w:val="0"/>
              <w:snapToGrid w:val="0"/>
              <w:spacing w:line="360" w:lineRule="exact"/>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办公室负责产品和服务要求确定的工作，根据与顾客签订书面合同进行销售，与产品的有关要求通过销售合同的确定。</w:t>
            </w:r>
          </w:p>
          <w:p>
            <w:pPr>
              <w:keepLines w:val="0"/>
              <w:pageBreakBefore w:val="0"/>
              <w:wordWrap/>
              <w:topLinePunct w:val="0"/>
              <w:bidi w:val="0"/>
              <w:adjustRightInd w:val="0"/>
              <w:snapToGrid w:val="0"/>
              <w:spacing w:line="360" w:lineRule="exact"/>
              <w:ind w:firstLine="420"/>
              <w:rPr>
                <w:rFonts w:hint="eastAsia" w:ascii="宋体" w:hAnsi="宋体" w:eastAsia="宋体" w:cs="宋体"/>
                <w:sz w:val="21"/>
                <w:szCs w:val="21"/>
              </w:rPr>
            </w:pPr>
            <w:r>
              <w:rPr>
                <w:rFonts w:hint="eastAsia" w:ascii="宋体" w:hAnsi="宋体" w:eastAsia="宋体" w:cs="宋体"/>
                <w:sz w:val="21"/>
                <w:szCs w:val="21"/>
              </w:rPr>
              <w:t xml:space="preserve">采用电话营销、会展宣传、市场推广、政府项目投标等形式，主动向顾客介绍本公司产品服务信息，提供宣传资料，每年进行市场调研，及时掌握市场动态和顾客需求动向。       </w:t>
            </w:r>
          </w:p>
          <w:p>
            <w:pPr>
              <w:keepLines w:val="0"/>
              <w:pageBreakBefore w:val="0"/>
              <w:wordWrap/>
              <w:topLinePunct w:val="0"/>
              <w:bidi w:val="0"/>
              <w:adjustRightInd w:val="0"/>
              <w:snapToGrid w:val="0"/>
              <w:spacing w:line="360" w:lineRule="exact"/>
              <w:ind w:firstLine="420"/>
              <w:rPr>
                <w:rFonts w:hint="eastAsia" w:ascii="宋体" w:hAnsi="宋体" w:eastAsia="宋体" w:cs="宋体"/>
                <w:sz w:val="21"/>
                <w:szCs w:val="21"/>
              </w:rPr>
            </w:pPr>
            <w:r>
              <w:rPr>
                <w:rFonts w:hint="eastAsia" w:ascii="宋体" w:hAnsi="宋体" w:eastAsia="宋体" w:cs="宋体"/>
                <w:sz w:val="21"/>
                <w:szCs w:val="21"/>
              </w:rPr>
              <w:t>办公室对本公司的主要顾客建立档案，详细记录其名称、地址、电话、联系人及订购广告业务、投放情况、项目生产报告等；办公室对顾客的档案进行编号、整理，了解顾客的定制服务倾向并及时提供相关的产品信息。</w:t>
            </w:r>
          </w:p>
          <w:p>
            <w:pPr>
              <w:keepLines w:val="0"/>
              <w:pageBreakBefore w:val="0"/>
              <w:wordWrap/>
              <w:topLinePunct w:val="0"/>
              <w:bidi w:val="0"/>
              <w:adjustRightInd w:val="0"/>
              <w:snapToGrid w:val="0"/>
              <w:spacing w:line="360" w:lineRule="exact"/>
              <w:ind w:firstLine="420"/>
              <w:rPr>
                <w:rFonts w:hint="eastAsia" w:ascii="宋体" w:hAnsi="宋体" w:eastAsia="宋体" w:cs="宋体"/>
                <w:sz w:val="21"/>
                <w:szCs w:val="21"/>
              </w:rPr>
            </w:pPr>
            <w:r>
              <w:rPr>
                <w:rFonts w:hint="eastAsia" w:ascii="宋体" w:hAnsi="宋体" w:eastAsia="宋体" w:cs="宋体"/>
                <w:sz w:val="21"/>
                <w:szCs w:val="21"/>
              </w:rPr>
              <w:t>办公室对顾客来信、电话、传真等方式的问询和咨询要及时、热情解答并记录，暂时未能解答的，要详细记录顾客的名称及联络方式，汇同销售服务人员等研究后予以解答。</w:t>
            </w:r>
          </w:p>
          <w:p>
            <w:pPr>
              <w:keepLines w:val="0"/>
              <w:pageBreakBefore w:val="0"/>
              <w:wordWrap/>
              <w:topLinePunct w:val="0"/>
              <w:bidi w:val="0"/>
              <w:adjustRightInd w:val="0"/>
              <w:snapToGrid w:val="0"/>
              <w:spacing w:line="360" w:lineRule="exact"/>
              <w:ind w:firstLine="420"/>
              <w:rPr>
                <w:rFonts w:hint="eastAsia" w:ascii="宋体" w:hAnsi="宋体" w:eastAsia="宋体" w:cs="宋体"/>
                <w:sz w:val="21"/>
                <w:szCs w:val="21"/>
              </w:rPr>
            </w:pPr>
            <w:r>
              <w:rPr>
                <w:rFonts w:hint="eastAsia" w:ascii="宋体" w:hAnsi="宋体" w:eastAsia="宋体" w:cs="宋体"/>
                <w:sz w:val="21"/>
                <w:szCs w:val="21"/>
              </w:rPr>
              <w:t>各部门接获顾客反馈的有关信息或投诉后填写顾客反馈信息记录，按《纠正措施控制程序》进行处理。</w:t>
            </w:r>
          </w:p>
          <w:p>
            <w:pPr>
              <w:keepLines w:val="0"/>
              <w:pageBreakBefore w:val="0"/>
              <w:wordWrap/>
              <w:topLinePunct w:val="0"/>
              <w:bidi w:val="0"/>
              <w:adjustRightInd w:val="0"/>
              <w:snapToGrid w:val="0"/>
              <w:spacing w:line="360" w:lineRule="exact"/>
              <w:rPr>
                <w:rFonts w:hint="eastAsia" w:ascii="宋体" w:hAnsi="宋体" w:eastAsia="宋体" w:cs="宋体"/>
                <w:sz w:val="21"/>
                <w:szCs w:val="21"/>
                <w:lang w:val="en-US" w:eastAsia="zh-CN"/>
              </w:rPr>
            </w:pPr>
            <w:r>
              <w:drawing>
                <wp:anchor distT="0" distB="0" distL="114300" distR="114300" simplePos="0" relativeHeight="251659264" behindDoc="0" locked="0" layoutInCell="1" allowOverlap="1">
                  <wp:simplePos x="0" y="0"/>
                  <wp:positionH relativeFrom="column">
                    <wp:posOffset>1898015</wp:posOffset>
                  </wp:positionH>
                  <wp:positionV relativeFrom="paragraph">
                    <wp:posOffset>155575</wp:posOffset>
                  </wp:positionV>
                  <wp:extent cx="3947160" cy="1558290"/>
                  <wp:effectExtent l="0" t="0" r="2540" b="3810"/>
                  <wp:wrapSquare wrapText="bothSides"/>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6"/>
                          <a:stretch>
                            <a:fillRect/>
                          </a:stretch>
                        </pic:blipFill>
                        <pic:spPr>
                          <a:xfrm>
                            <a:off x="0" y="0"/>
                            <a:ext cx="3947160" cy="1558290"/>
                          </a:xfrm>
                          <a:prstGeom prst="rect">
                            <a:avLst/>
                          </a:prstGeom>
                          <a:noFill/>
                          <a:ln>
                            <a:noFill/>
                          </a:ln>
                        </pic:spPr>
                      </pic:pic>
                    </a:graphicData>
                  </a:graphic>
                </wp:anchor>
              </w:drawing>
            </w:r>
            <w:r>
              <w:rPr>
                <w:rFonts w:hint="eastAsia" w:ascii="宋体" w:hAnsi="宋体" w:eastAsia="宋体" w:cs="宋体"/>
                <w:sz w:val="21"/>
                <w:szCs w:val="21"/>
                <w:lang w:val="en-US" w:eastAsia="zh-CN"/>
              </w:rPr>
              <w:t>有《销售合同台账》。</w:t>
            </w:r>
          </w:p>
          <w:p>
            <w:pPr>
              <w:keepLines w:val="0"/>
              <w:pageBreakBefore w:val="0"/>
              <w:wordWrap/>
              <w:topLinePunct w:val="0"/>
              <w:bidi w:val="0"/>
              <w:adjustRightInd w:val="0"/>
              <w:snapToGrid w:val="0"/>
              <w:spacing w:line="360" w:lineRule="exact"/>
              <w:ind w:firstLine="420" w:firstLineChars="200"/>
              <w:rPr>
                <w:rFonts w:hint="eastAsia" w:ascii="宋体" w:hAnsi="宋体" w:eastAsia="宋体" w:cs="宋体"/>
                <w:sz w:val="21"/>
                <w:szCs w:val="21"/>
              </w:rPr>
            </w:pPr>
          </w:p>
          <w:p>
            <w:pPr>
              <w:keepLines w:val="0"/>
              <w:pageBreakBefore w:val="0"/>
              <w:wordWrap/>
              <w:topLinePunct w:val="0"/>
              <w:bidi w:val="0"/>
              <w:adjustRightInd w:val="0"/>
              <w:snapToGrid w:val="0"/>
              <w:spacing w:line="360" w:lineRule="exact"/>
              <w:ind w:firstLine="420" w:firstLineChars="200"/>
              <w:rPr>
                <w:rFonts w:hint="eastAsia" w:ascii="宋体" w:hAnsi="宋体" w:eastAsia="宋体" w:cs="宋体"/>
                <w:sz w:val="21"/>
                <w:szCs w:val="21"/>
              </w:rPr>
            </w:pPr>
          </w:p>
          <w:p>
            <w:pPr>
              <w:keepLines w:val="0"/>
              <w:pageBreakBefore w:val="0"/>
              <w:wordWrap/>
              <w:topLinePunct w:val="0"/>
              <w:bidi w:val="0"/>
              <w:adjustRightInd w:val="0"/>
              <w:snapToGrid w:val="0"/>
              <w:spacing w:line="360" w:lineRule="exact"/>
              <w:ind w:firstLine="420" w:firstLineChars="200"/>
              <w:rPr>
                <w:rFonts w:hint="eastAsia" w:ascii="宋体" w:hAnsi="宋体" w:eastAsia="宋体" w:cs="宋体"/>
                <w:sz w:val="21"/>
                <w:szCs w:val="21"/>
              </w:rPr>
            </w:pPr>
          </w:p>
          <w:p>
            <w:pPr>
              <w:keepLines w:val="0"/>
              <w:pageBreakBefore w:val="0"/>
              <w:wordWrap/>
              <w:topLinePunct w:val="0"/>
              <w:bidi w:val="0"/>
              <w:adjustRightInd w:val="0"/>
              <w:snapToGrid w:val="0"/>
              <w:spacing w:line="360" w:lineRule="exact"/>
              <w:ind w:firstLine="420" w:firstLineChars="200"/>
              <w:rPr>
                <w:rFonts w:hint="eastAsia" w:ascii="宋体" w:hAnsi="宋体" w:eastAsia="宋体" w:cs="宋体"/>
                <w:sz w:val="21"/>
                <w:szCs w:val="21"/>
              </w:rPr>
            </w:pPr>
          </w:p>
          <w:p>
            <w:pPr>
              <w:keepLines w:val="0"/>
              <w:pageBreakBefore w:val="0"/>
              <w:wordWrap/>
              <w:topLinePunct w:val="0"/>
              <w:bidi w:val="0"/>
              <w:adjustRightInd w:val="0"/>
              <w:snapToGrid w:val="0"/>
              <w:spacing w:line="360" w:lineRule="exact"/>
              <w:ind w:firstLine="420" w:firstLineChars="200"/>
              <w:rPr>
                <w:rFonts w:hint="eastAsia" w:ascii="宋体" w:hAnsi="宋体" w:eastAsia="宋体" w:cs="宋体"/>
                <w:sz w:val="21"/>
                <w:szCs w:val="21"/>
              </w:rPr>
            </w:pPr>
          </w:p>
          <w:p>
            <w:pPr>
              <w:keepLines w:val="0"/>
              <w:pageBreakBefore w:val="0"/>
              <w:wordWrap/>
              <w:topLinePunct w:val="0"/>
              <w:bidi w:val="0"/>
              <w:adjustRightInd w:val="0"/>
              <w:snapToGrid w:val="0"/>
              <w:spacing w:line="360" w:lineRule="exact"/>
              <w:ind w:firstLine="420" w:firstLineChars="200"/>
              <w:rPr>
                <w:rFonts w:hint="eastAsia" w:ascii="宋体" w:hAnsi="宋体" w:eastAsia="宋体" w:cs="宋体"/>
                <w:sz w:val="21"/>
                <w:szCs w:val="21"/>
              </w:rPr>
            </w:pPr>
          </w:p>
          <w:p>
            <w:pPr>
              <w:keepLines w:val="0"/>
              <w:pageBreakBefore w:val="0"/>
              <w:wordWrap/>
              <w:topLinePunct w:val="0"/>
              <w:bidi w:val="0"/>
              <w:adjustRightInd w:val="0"/>
              <w:snapToGrid w:val="0"/>
              <w:spacing w:line="360" w:lineRule="exact"/>
              <w:ind w:firstLine="420" w:firstLineChars="200"/>
              <w:rPr>
                <w:rFonts w:hint="eastAsia" w:ascii="宋体" w:hAnsi="宋体" w:eastAsia="宋体" w:cs="宋体"/>
                <w:sz w:val="21"/>
                <w:szCs w:val="21"/>
              </w:rPr>
            </w:pPr>
          </w:p>
          <w:p>
            <w:pPr>
              <w:keepLines w:val="0"/>
              <w:pageBreakBefore w:val="0"/>
              <w:wordWrap/>
              <w:topLinePunct w:val="0"/>
              <w:bidi w:val="0"/>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办公室负责确定顾客明示的要求和识别顾客潜在的要求，包括习惯上隐含的、无需明示的要求，应履行的与产品有关的义务，相关质量法律法规、相关产品标准的要求，产品本身的适用性要求，以及顾客对产品的可靠性、运输、支持性服务，对自身的健康、安全、环境等方面的要求。</w:t>
            </w:r>
          </w:p>
          <w:p>
            <w:pPr>
              <w:keepLines w:val="0"/>
              <w:pageBreakBefore w:val="0"/>
              <w:wordWrap/>
              <w:topLinePunct w:val="0"/>
              <w:bidi w:val="0"/>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为了满足市场和顾客的需求，确保各种合同订单的顺利执行，使本公司获得良好经济效益和社会效益，办公室须对各种合同及标书进行评审，必要时与总经理共同评审。</w:t>
            </w:r>
          </w:p>
          <w:p>
            <w:pPr>
              <w:keepLines w:val="0"/>
              <w:pageBreakBefore w:val="0"/>
              <w:wordWrap/>
              <w:topLinePunct w:val="0"/>
              <w:bidi w:val="0"/>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合同的评审应在合同签订之前时行，确保顾客的各项要求合理、明确、书面化，双方协调一致，企业有能力满足。</w:t>
            </w:r>
          </w:p>
          <w:p>
            <w:pPr>
              <w:keepLines w:val="0"/>
              <w:pageBreakBefore w:val="0"/>
              <w:wordWrap/>
              <w:topLinePunct w:val="0"/>
              <w:bidi w:val="0"/>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合同评审中，评审人员根据合同中有关内容和要求提出疑问或修改建议时，由办公室负责与顾客联络沟通，征求其书面意见，经协商确定后的变动事项需在相应合同管理台账中的备注栏中予以记录或者在合同进行标准。</w:t>
            </w:r>
          </w:p>
          <w:p>
            <w:pPr>
              <w:keepLines w:val="0"/>
              <w:pageBreakBefore w:val="0"/>
              <w:wordWrap/>
              <w:topLinePunct w:val="0"/>
              <w:bidi w:val="0"/>
              <w:adjustRightInd w:val="0"/>
              <w:snapToGrid w:val="0"/>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抽查合同评审记录表：</w:t>
            </w:r>
          </w:p>
          <w:p>
            <w:pPr>
              <w:pStyle w:val="2"/>
              <w:keepLines w:val="0"/>
              <w:pageBreakBefore w:val="0"/>
              <w:wordWrap/>
              <w:topLinePunct w:val="0"/>
              <w:bidi w:val="0"/>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合同评审以在合同上签字盖章的形式进行，产品和服务要求的确认符合标准要求，</w:t>
            </w:r>
          </w:p>
          <w:p>
            <w:pPr>
              <w:pStyle w:val="2"/>
              <w:keepLines w:val="0"/>
              <w:pageBreakBefore w:val="0"/>
              <w:wordWrap/>
              <w:topLinePunct w:val="0"/>
              <w:bidi w:val="0"/>
              <w:spacing w:line="360" w:lineRule="exact"/>
              <w:rPr>
                <w:rFonts w:hint="eastAsia" w:ascii="宋体" w:hAnsi="宋体" w:eastAsia="宋体" w:cs="宋体"/>
                <w:sz w:val="21"/>
                <w:szCs w:val="21"/>
                <w:lang w:val="en-US" w:eastAsia="zh-CN"/>
              </w:rPr>
            </w:pPr>
            <w:r>
              <w:drawing>
                <wp:anchor distT="0" distB="0" distL="114300" distR="114300" simplePos="0" relativeHeight="251660288" behindDoc="0" locked="0" layoutInCell="1" allowOverlap="1">
                  <wp:simplePos x="0" y="0"/>
                  <wp:positionH relativeFrom="column">
                    <wp:posOffset>323850</wp:posOffset>
                  </wp:positionH>
                  <wp:positionV relativeFrom="paragraph">
                    <wp:posOffset>98425</wp:posOffset>
                  </wp:positionV>
                  <wp:extent cx="4730750" cy="1795145"/>
                  <wp:effectExtent l="0" t="0" r="6350" b="8255"/>
                  <wp:wrapSquare wrapText="bothSides"/>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7"/>
                          <a:stretch>
                            <a:fillRect/>
                          </a:stretch>
                        </pic:blipFill>
                        <pic:spPr>
                          <a:xfrm>
                            <a:off x="0" y="0"/>
                            <a:ext cx="4730750" cy="1795145"/>
                          </a:xfrm>
                          <a:prstGeom prst="rect">
                            <a:avLst/>
                          </a:prstGeom>
                          <a:noFill/>
                          <a:ln>
                            <a:noFill/>
                          </a:ln>
                        </pic:spPr>
                      </pic:pic>
                    </a:graphicData>
                  </a:graphic>
                </wp:anchor>
              </w:drawing>
            </w:r>
          </w:p>
          <w:p>
            <w:pPr>
              <w:pStyle w:val="2"/>
              <w:keepLines w:val="0"/>
              <w:pageBreakBefore w:val="0"/>
              <w:wordWrap/>
              <w:topLinePunct w:val="0"/>
              <w:bidi w:val="0"/>
              <w:spacing w:line="360" w:lineRule="exact"/>
              <w:rPr>
                <w:rFonts w:hint="eastAsia" w:ascii="宋体" w:hAnsi="宋体" w:eastAsia="宋体" w:cs="宋体"/>
                <w:sz w:val="21"/>
                <w:szCs w:val="21"/>
                <w:lang w:val="en-US" w:eastAsia="zh-CN"/>
              </w:rPr>
            </w:pPr>
          </w:p>
          <w:p>
            <w:pPr>
              <w:pStyle w:val="2"/>
              <w:keepLines w:val="0"/>
              <w:pageBreakBefore w:val="0"/>
              <w:wordWrap/>
              <w:topLinePunct w:val="0"/>
              <w:bidi w:val="0"/>
              <w:spacing w:line="360" w:lineRule="exact"/>
              <w:rPr>
                <w:rFonts w:hint="eastAsia" w:ascii="宋体" w:hAnsi="宋体" w:eastAsia="宋体" w:cs="宋体"/>
                <w:sz w:val="21"/>
                <w:szCs w:val="21"/>
                <w:lang w:val="en-US" w:eastAsia="zh-CN"/>
              </w:rPr>
            </w:pPr>
          </w:p>
          <w:p>
            <w:pPr>
              <w:pStyle w:val="2"/>
              <w:keepLines w:val="0"/>
              <w:pageBreakBefore w:val="0"/>
              <w:wordWrap/>
              <w:topLinePunct w:val="0"/>
              <w:bidi w:val="0"/>
              <w:spacing w:line="360" w:lineRule="exact"/>
              <w:rPr>
                <w:rFonts w:hint="eastAsia" w:ascii="宋体" w:hAnsi="宋体" w:eastAsia="宋体" w:cs="宋体"/>
                <w:sz w:val="21"/>
                <w:szCs w:val="21"/>
                <w:lang w:val="en-US" w:eastAsia="zh-CN"/>
              </w:rPr>
            </w:pPr>
          </w:p>
          <w:p>
            <w:pPr>
              <w:pStyle w:val="2"/>
              <w:keepLines w:val="0"/>
              <w:pageBreakBefore w:val="0"/>
              <w:wordWrap/>
              <w:topLinePunct w:val="0"/>
              <w:bidi w:val="0"/>
              <w:spacing w:line="360" w:lineRule="exact"/>
              <w:rPr>
                <w:rFonts w:hint="eastAsia" w:ascii="宋体" w:hAnsi="宋体" w:eastAsia="宋体" w:cs="宋体"/>
                <w:sz w:val="21"/>
                <w:szCs w:val="21"/>
                <w:lang w:val="en-US" w:eastAsia="zh-CN"/>
              </w:rPr>
            </w:pPr>
          </w:p>
          <w:p>
            <w:pPr>
              <w:pStyle w:val="2"/>
              <w:keepLines w:val="0"/>
              <w:pageBreakBefore w:val="0"/>
              <w:wordWrap/>
              <w:topLinePunct w:val="0"/>
              <w:bidi w:val="0"/>
              <w:spacing w:line="360" w:lineRule="exact"/>
              <w:rPr>
                <w:rFonts w:hint="eastAsia" w:ascii="宋体" w:hAnsi="宋体" w:eastAsia="宋体" w:cs="宋体"/>
                <w:sz w:val="21"/>
                <w:szCs w:val="21"/>
                <w:lang w:val="en-US" w:eastAsia="zh-CN"/>
              </w:rPr>
            </w:pPr>
          </w:p>
          <w:p>
            <w:pPr>
              <w:pStyle w:val="2"/>
              <w:keepLines w:val="0"/>
              <w:pageBreakBefore w:val="0"/>
              <w:wordWrap/>
              <w:topLinePunct w:val="0"/>
              <w:bidi w:val="0"/>
              <w:spacing w:line="360" w:lineRule="exact"/>
              <w:rPr>
                <w:rFonts w:hint="eastAsia" w:ascii="宋体" w:hAnsi="宋体" w:eastAsia="宋体" w:cs="宋体"/>
                <w:sz w:val="21"/>
                <w:szCs w:val="21"/>
                <w:lang w:val="en-US" w:eastAsia="zh-CN"/>
              </w:rPr>
            </w:pPr>
          </w:p>
          <w:p>
            <w:pPr>
              <w:pStyle w:val="2"/>
              <w:keepLines w:val="0"/>
              <w:pageBreakBefore w:val="0"/>
              <w:wordWrap/>
              <w:topLinePunct w:val="0"/>
              <w:bidi w:val="0"/>
              <w:spacing w:line="360" w:lineRule="exact"/>
              <w:rPr>
                <w:rFonts w:hint="eastAsia" w:ascii="宋体" w:hAnsi="宋体" w:eastAsia="宋体" w:cs="宋体"/>
                <w:sz w:val="21"/>
                <w:szCs w:val="21"/>
                <w:lang w:val="en-US" w:eastAsia="zh-CN"/>
              </w:rPr>
            </w:pPr>
          </w:p>
          <w:p>
            <w:pPr>
              <w:pStyle w:val="2"/>
              <w:keepLines w:val="0"/>
              <w:pageBreakBefore w:val="0"/>
              <w:wordWrap/>
              <w:topLinePunct w:val="0"/>
              <w:bidi w:val="0"/>
              <w:spacing w:line="360" w:lineRule="exact"/>
              <w:rPr>
                <w:rFonts w:hint="eastAsia" w:ascii="宋体" w:hAnsi="宋体" w:eastAsia="宋体" w:cs="宋体"/>
                <w:sz w:val="21"/>
                <w:szCs w:val="21"/>
                <w:lang w:val="en-US" w:eastAsia="zh-CN"/>
              </w:rPr>
            </w:pPr>
          </w:p>
          <w:p>
            <w:pPr>
              <w:keepLines w:val="0"/>
              <w:pageBreakBefore w:val="0"/>
              <w:wordWrap/>
              <w:topLinePunct w:val="0"/>
              <w:bidi w:val="0"/>
              <w:adjustRightInd w:val="0"/>
              <w:snapToGrid w:val="0"/>
              <w:spacing w:line="360" w:lineRule="exact"/>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合同在执行过程中没有更改。</w:t>
            </w:r>
          </w:p>
        </w:tc>
        <w:tc>
          <w:tcPr>
            <w:tcW w:w="577" w:type="dxa"/>
          </w:tcPr>
          <w:p>
            <w:pPr>
              <w:keepLines w:val="0"/>
              <w:pageBreakBefore w:val="0"/>
              <w:wordWrap/>
              <w:topLinePunct w:val="0"/>
              <w:bidi w:val="0"/>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1956" w:type="dxa"/>
          </w:tcPr>
          <w:p>
            <w:pPr>
              <w:pStyle w:val="4"/>
              <w:keepLines w:val="0"/>
              <w:pageBreakBefore w:val="0"/>
              <w:wordWrap/>
              <w:topLinePunct w:val="0"/>
              <w:bidi w:val="0"/>
              <w:spacing w:line="360" w:lineRule="exact"/>
              <w:rPr>
                <w:rFonts w:hint="eastAsia" w:ascii="宋体" w:hAnsi="宋体" w:eastAsia="宋体" w:cs="宋体"/>
                <w:b w:val="0"/>
                <w:bCs w:val="0"/>
                <w:sz w:val="21"/>
                <w:szCs w:val="21"/>
                <w:lang w:val="en-US" w:eastAsia="zh-CN" w:bidi="ar"/>
              </w:rPr>
            </w:pPr>
            <w:r>
              <w:rPr>
                <w:rFonts w:hint="eastAsia" w:ascii="宋体" w:hAnsi="宋体" w:eastAsia="宋体" w:cs="宋体"/>
                <w:b w:val="0"/>
                <w:bCs w:val="0"/>
                <w:sz w:val="21"/>
                <w:szCs w:val="21"/>
                <w:lang w:val="en-US" w:eastAsia="zh-CN" w:bidi="ar"/>
              </w:rPr>
              <w:t>外部供方的控制</w:t>
            </w:r>
          </w:p>
        </w:tc>
        <w:tc>
          <w:tcPr>
            <w:tcW w:w="1164" w:type="dxa"/>
          </w:tcPr>
          <w:p>
            <w:pPr>
              <w:pStyle w:val="5"/>
              <w:keepLines w:val="0"/>
              <w:pageBreakBefore w:val="0"/>
              <w:wordWrap/>
              <w:topLinePunct w:val="0"/>
              <w:bidi w:val="0"/>
              <w:spacing w:line="360" w:lineRule="exact"/>
              <w:ind w:lef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Q8.4</w:t>
            </w:r>
          </w:p>
        </w:tc>
        <w:tc>
          <w:tcPr>
            <w:tcW w:w="11012" w:type="dxa"/>
            <w:vAlign w:val="top"/>
          </w:tcPr>
          <w:p>
            <w:pPr>
              <w:keepLines w:val="0"/>
              <w:pageBreakBefore w:val="0"/>
              <w:wordWrap/>
              <w:topLinePunct w:val="0"/>
              <w:bidi w:val="0"/>
              <w:adjustRightInd w:val="0"/>
              <w:snapToGrid w:val="0"/>
              <w:spacing w:line="360" w:lineRule="exact"/>
              <w:ind w:firstLine="420"/>
              <w:rPr>
                <w:rFonts w:hint="eastAsia"/>
                <w:lang w:val="en-US" w:eastAsia="zh-CN"/>
              </w:rPr>
            </w:pPr>
            <w:r>
              <w:rPr>
                <w:rFonts w:hint="eastAsia"/>
                <w:lang w:val="en-US" w:eastAsia="zh-CN"/>
              </w:rPr>
              <w:t>根据采购产品对公司最终产品的影响程度，制定有《合格供方评价及重新评价准则》，并按要求对采购过程进行了控制。</w:t>
            </w:r>
          </w:p>
          <w:p>
            <w:pPr>
              <w:keepLines w:val="0"/>
              <w:pageBreakBefore w:val="0"/>
              <w:wordWrap/>
              <w:topLinePunct w:val="0"/>
              <w:bidi w:val="0"/>
              <w:adjustRightInd w:val="0"/>
              <w:snapToGrid w:val="0"/>
              <w:spacing w:line="360" w:lineRule="exact"/>
              <w:ind w:firstLine="420"/>
              <w:rPr>
                <w:rFonts w:hint="eastAsia"/>
                <w:lang w:val="en-US" w:eastAsia="zh-CN"/>
              </w:rPr>
            </w:pPr>
            <w:r>
              <w:rPr>
                <w:rFonts w:hint="eastAsia"/>
                <w:lang w:val="en-US" w:eastAsia="zh-CN"/>
              </w:rPr>
              <w:t>主要采购物资：氧化锌电阻片、球头、球窝、硅橡胶  晨化、绝缘棒、硅橡胶、高压熔断器铜配件、甲基乙烯基硅橡胶、铝卷、铝锭、带钢、线材、圆钢、铜排等等；</w:t>
            </w:r>
          </w:p>
          <w:p>
            <w:pPr>
              <w:keepLines w:val="0"/>
              <w:pageBreakBefore w:val="0"/>
              <w:wordWrap/>
              <w:topLinePunct w:val="0"/>
              <w:bidi w:val="0"/>
              <w:adjustRightInd w:val="0"/>
              <w:snapToGrid w:val="0"/>
              <w:spacing w:line="360" w:lineRule="exact"/>
              <w:ind w:firstLine="420"/>
              <w:rPr>
                <w:rFonts w:hint="eastAsia"/>
                <w:lang w:val="en-US" w:eastAsia="zh-CN"/>
              </w:rPr>
            </w:pPr>
          </w:p>
          <w:p>
            <w:pPr>
              <w:keepLines w:val="0"/>
              <w:pageBreakBefore w:val="0"/>
              <w:wordWrap/>
              <w:topLinePunct w:val="0"/>
              <w:bidi w:val="0"/>
              <w:adjustRightInd w:val="0"/>
              <w:snapToGrid w:val="0"/>
              <w:spacing w:line="360" w:lineRule="exact"/>
              <w:ind w:firstLine="420"/>
              <w:rPr>
                <w:rFonts w:hint="eastAsia"/>
                <w:lang w:val="en-US" w:eastAsia="zh-CN"/>
              </w:rPr>
            </w:pPr>
            <w:r>
              <w:rPr>
                <w:rFonts w:hint="eastAsia"/>
                <w:lang w:val="en-US" w:eastAsia="zh-CN"/>
              </w:rPr>
              <w:t>查有《合格供方名录》：</w:t>
            </w:r>
          </w:p>
          <w:p>
            <w:pPr>
              <w:keepLines w:val="0"/>
              <w:pageBreakBefore w:val="0"/>
              <w:wordWrap/>
              <w:topLinePunct w:val="0"/>
              <w:bidi w:val="0"/>
              <w:adjustRightInd w:val="0"/>
              <w:snapToGrid w:val="0"/>
              <w:spacing w:line="360" w:lineRule="exact"/>
              <w:ind w:firstLine="420"/>
              <w:rPr>
                <w:rFonts w:hint="eastAsia"/>
                <w:lang w:val="en-US" w:eastAsia="zh-CN"/>
              </w:rPr>
            </w:pPr>
            <w:r>
              <w:drawing>
                <wp:anchor distT="0" distB="0" distL="114300" distR="114300" simplePos="0" relativeHeight="251661312" behindDoc="0" locked="0" layoutInCell="1" allowOverlap="1">
                  <wp:simplePos x="0" y="0"/>
                  <wp:positionH relativeFrom="column">
                    <wp:posOffset>463550</wp:posOffset>
                  </wp:positionH>
                  <wp:positionV relativeFrom="paragraph">
                    <wp:posOffset>120650</wp:posOffset>
                  </wp:positionV>
                  <wp:extent cx="5146675" cy="2411095"/>
                  <wp:effectExtent l="0" t="0" r="9525" b="1905"/>
                  <wp:wrapSquare wrapText="bothSides"/>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8"/>
                          <a:stretch>
                            <a:fillRect/>
                          </a:stretch>
                        </pic:blipFill>
                        <pic:spPr>
                          <a:xfrm>
                            <a:off x="0" y="0"/>
                            <a:ext cx="5146675" cy="2411095"/>
                          </a:xfrm>
                          <a:prstGeom prst="rect">
                            <a:avLst/>
                          </a:prstGeom>
                          <a:noFill/>
                          <a:ln>
                            <a:noFill/>
                          </a:ln>
                        </pic:spPr>
                      </pic:pic>
                    </a:graphicData>
                  </a:graphic>
                </wp:anchor>
              </w:drawing>
            </w:r>
          </w:p>
          <w:p>
            <w:pPr>
              <w:keepLines w:val="0"/>
              <w:pageBreakBefore w:val="0"/>
              <w:wordWrap/>
              <w:topLinePunct w:val="0"/>
              <w:bidi w:val="0"/>
              <w:adjustRightInd w:val="0"/>
              <w:snapToGrid w:val="0"/>
              <w:spacing w:line="360" w:lineRule="exact"/>
              <w:ind w:firstLine="420"/>
              <w:rPr>
                <w:rFonts w:hint="eastAsia"/>
                <w:lang w:val="en-US" w:eastAsia="zh-CN"/>
              </w:rPr>
            </w:pPr>
          </w:p>
          <w:p>
            <w:pPr>
              <w:keepLines w:val="0"/>
              <w:pageBreakBefore w:val="0"/>
              <w:wordWrap/>
              <w:topLinePunct w:val="0"/>
              <w:bidi w:val="0"/>
              <w:adjustRightInd w:val="0"/>
              <w:snapToGrid w:val="0"/>
              <w:spacing w:line="360" w:lineRule="exact"/>
              <w:ind w:firstLine="420"/>
              <w:rPr>
                <w:rFonts w:hint="eastAsia"/>
                <w:lang w:val="en-US" w:eastAsia="zh-CN"/>
              </w:rPr>
            </w:pPr>
          </w:p>
          <w:p>
            <w:pPr>
              <w:keepLines w:val="0"/>
              <w:pageBreakBefore w:val="0"/>
              <w:wordWrap/>
              <w:topLinePunct w:val="0"/>
              <w:bidi w:val="0"/>
              <w:adjustRightInd w:val="0"/>
              <w:snapToGrid w:val="0"/>
              <w:spacing w:line="360" w:lineRule="exact"/>
              <w:ind w:firstLine="420"/>
              <w:rPr>
                <w:rFonts w:hint="eastAsia"/>
                <w:lang w:val="en-US" w:eastAsia="zh-CN"/>
              </w:rPr>
            </w:pPr>
          </w:p>
          <w:p>
            <w:pPr>
              <w:keepLines w:val="0"/>
              <w:pageBreakBefore w:val="0"/>
              <w:wordWrap/>
              <w:topLinePunct w:val="0"/>
              <w:bidi w:val="0"/>
              <w:adjustRightInd w:val="0"/>
              <w:snapToGrid w:val="0"/>
              <w:spacing w:line="360" w:lineRule="exact"/>
              <w:ind w:firstLine="420"/>
              <w:rPr>
                <w:rFonts w:hint="eastAsia"/>
                <w:lang w:val="en-US" w:eastAsia="zh-CN"/>
              </w:rPr>
            </w:pPr>
          </w:p>
          <w:p>
            <w:pPr>
              <w:keepLines w:val="0"/>
              <w:pageBreakBefore w:val="0"/>
              <w:wordWrap/>
              <w:topLinePunct w:val="0"/>
              <w:bidi w:val="0"/>
              <w:adjustRightInd w:val="0"/>
              <w:snapToGrid w:val="0"/>
              <w:spacing w:line="360" w:lineRule="exact"/>
              <w:ind w:firstLine="420"/>
              <w:rPr>
                <w:rFonts w:hint="eastAsia"/>
                <w:lang w:val="en-US" w:eastAsia="zh-CN"/>
              </w:rPr>
            </w:pPr>
          </w:p>
          <w:p>
            <w:pPr>
              <w:keepLines w:val="0"/>
              <w:pageBreakBefore w:val="0"/>
              <w:wordWrap/>
              <w:topLinePunct w:val="0"/>
              <w:bidi w:val="0"/>
              <w:adjustRightInd w:val="0"/>
              <w:snapToGrid w:val="0"/>
              <w:spacing w:line="360" w:lineRule="exact"/>
              <w:ind w:firstLine="420"/>
              <w:rPr>
                <w:rFonts w:hint="eastAsia"/>
                <w:lang w:val="en-US" w:eastAsia="zh-CN"/>
              </w:rPr>
            </w:pPr>
          </w:p>
          <w:p>
            <w:pPr>
              <w:keepLines w:val="0"/>
              <w:pageBreakBefore w:val="0"/>
              <w:wordWrap/>
              <w:topLinePunct w:val="0"/>
              <w:bidi w:val="0"/>
              <w:adjustRightInd w:val="0"/>
              <w:snapToGrid w:val="0"/>
              <w:spacing w:line="360" w:lineRule="exact"/>
              <w:ind w:firstLine="420"/>
              <w:rPr>
                <w:rFonts w:hint="eastAsia"/>
                <w:lang w:val="en-US" w:eastAsia="zh-CN"/>
              </w:rPr>
            </w:pPr>
          </w:p>
          <w:p>
            <w:pPr>
              <w:keepLines w:val="0"/>
              <w:pageBreakBefore w:val="0"/>
              <w:wordWrap/>
              <w:topLinePunct w:val="0"/>
              <w:bidi w:val="0"/>
              <w:adjustRightInd w:val="0"/>
              <w:snapToGrid w:val="0"/>
              <w:spacing w:line="360" w:lineRule="exact"/>
              <w:ind w:firstLine="420"/>
              <w:rPr>
                <w:rFonts w:hint="eastAsia"/>
                <w:lang w:val="en-US" w:eastAsia="zh-CN"/>
              </w:rPr>
            </w:pPr>
          </w:p>
          <w:p>
            <w:pPr>
              <w:keepLines w:val="0"/>
              <w:pageBreakBefore w:val="0"/>
              <w:wordWrap/>
              <w:topLinePunct w:val="0"/>
              <w:bidi w:val="0"/>
              <w:adjustRightInd w:val="0"/>
              <w:snapToGrid w:val="0"/>
              <w:spacing w:line="360" w:lineRule="exact"/>
              <w:ind w:firstLine="420"/>
              <w:rPr>
                <w:rFonts w:hint="eastAsia"/>
                <w:lang w:val="en-US" w:eastAsia="zh-CN"/>
              </w:rPr>
            </w:pPr>
          </w:p>
          <w:p>
            <w:pPr>
              <w:keepLines w:val="0"/>
              <w:pageBreakBefore w:val="0"/>
              <w:wordWrap/>
              <w:topLinePunct w:val="0"/>
              <w:bidi w:val="0"/>
              <w:adjustRightInd w:val="0"/>
              <w:snapToGrid w:val="0"/>
              <w:spacing w:line="360" w:lineRule="exact"/>
              <w:rPr>
                <w:rFonts w:hint="eastAsia"/>
                <w:lang w:val="en-US" w:eastAsia="zh-CN"/>
              </w:rPr>
            </w:pPr>
          </w:p>
          <w:p>
            <w:pPr>
              <w:pStyle w:val="10"/>
              <w:rPr>
                <w:rFonts w:hint="eastAsia"/>
                <w:lang w:val="en-US" w:eastAsia="zh-CN"/>
              </w:rPr>
            </w:pPr>
          </w:p>
          <w:p>
            <w:pPr>
              <w:keepLines w:val="0"/>
              <w:pageBreakBefore w:val="0"/>
              <w:wordWrap/>
              <w:topLinePunct w:val="0"/>
              <w:bidi w:val="0"/>
              <w:adjustRightInd w:val="0"/>
              <w:snapToGrid w:val="0"/>
              <w:spacing w:line="360" w:lineRule="exact"/>
              <w:ind w:firstLine="420"/>
              <w:rPr>
                <w:rFonts w:hint="eastAsia"/>
                <w:lang w:val="en-US" w:eastAsia="zh-CN"/>
              </w:rPr>
            </w:pPr>
            <w:r>
              <w:rPr>
                <w:rFonts w:hint="eastAsia"/>
                <w:lang w:val="en-US" w:eastAsia="zh-CN"/>
              </w:rPr>
              <w:t>查对供方的评价记录，对上述30家供方进行了评价，</w:t>
            </w:r>
          </w:p>
          <w:p>
            <w:pPr>
              <w:keepLines w:val="0"/>
              <w:pageBreakBefore w:val="0"/>
              <w:wordWrap/>
              <w:topLinePunct w:val="0"/>
              <w:bidi w:val="0"/>
              <w:adjustRightInd w:val="0"/>
              <w:snapToGrid w:val="0"/>
              <w:spacing w:line="360" w:lineRule="exact"/>
              <w:ind w:firstLine="420"/>
              <w:rPr>
                <w:rFonts w:hint="eastAsia"/>
                <w:lang w:val="en-US" w:eastAsia="zh-CN"/>
              </w:rPr>
            </w:pPr>
            <w:r>
              <w:rPr>
                <w:rFonts w:hint="eastAsia"/>
                <w:lang w:val="en-US" w:eastAsia="zh-CN"/>
              </w:rPr>
              <w:t>评价结果为：合格。针对30家合格供方的评价：评价内容：企业资质、供货能力、产品质量、交货期、价格、售后服务等；</w:t>
            </w:r>
          </w:p>
          <w:p>
            <w:pPr>
              <w:keepLines w:val="0"/>
              <w:pageBreakBefore w:val="0"/>
              <w:wordWrap/>
              <w:topLinePunct w:val="0"/>
              <w:bidi w:val="0"/>
              <w:adjustRightInd w:val="0"/>
              <w:snapToGrid w:val="0"/>
              <w:spacing w:line="360" w:lineRule="exact"/>
              <w:ind w:firstLine="420"/>
              <w:rPr>
                <w:rFonts w:hint="eastAsia"/>
                <w:lang w:val="en-US" w:eastAsia="zh-CN"/>
              </w:rPr>
            </w:pPr>
            <w:r>
              <w:rPr>
                <w:rFonts w:hint="eastAsia"/>
                <w:lang w:val="en-US" w:eastAsia="zh-CN"/>
              </w:rPr>
              <w:t>符合相关规定，纳入合格供方。</w:t>
            </w:r>
          </w:p>
          <w:p>
            <w:pPr>
              <w:keepLines w:val="0"/>
              <w:pageBreakBefore w:val="0"/>
              <w:wordWrap/>
              <w:topLinePunct w:val="0"/>
              <w:bidi w:val="0"/>
              <w:adjustRightInd w:val="0"/>
              <w:snapToGrid w:val="0"/>
              <w:spacing w:line="360" w:lineRule="exact"/>
              <w:ind w:firstLine="420"/>
              <w:rPr>
                <w:rFonts w:hint="eastAsia"/>
                <w:lang w:val="en-US" w:eastAsia="zh-CN"/>
              </w:rPr>
            </w:pPr>
            <w:r>
              <w:rPr>
                <w:rFonts w:hint="eastAsia"/>
                <w:lang w:val="en-US" w:eastAsia="zh-CN"/>
              </w:rPr>
              <w:t>评价人：刘宇杰 、刘文杰、刘伟民。</w:t>
            </w:r>
          </w:p>
          <w:p>
            <w:pPr>
              <w:keepLines w:val="0"/>
              <w:pageBreakBefore w:val="0"/>
              <w:wordWrap/>
              <w:topLinePunct w:val="0"/>
              <w:bidi w:val="0"/>
              <w:adjustRightInd w:val="0"/>
              <w:snapToGrid w:val="0"/>
              <w:spacing w:line="360" w:lineRule="exact"/>
              <w:ind w:firstLine="420"/>
              <w:rPr>
                <w:rFonts w:hint="eastAsia"/>
                <w:lang w:val="en-US" w:eastAsia="zh-CN"/>
              </w:rPr>
            </w:pPr>
            <w:r>
              <w:rPr>
                <w:rFonts w:hint="eastAsia"/>
                <w:lang w:val="en-US" w:eastAsia="zh-CN"/>
              </w:rPr>
              <w:t>对采购产品进行进货验证，确保外部提供产品满足要求，详见销售部8.6条款审核记录。</w:t>
            </w:r>
          </w:p>
          <w:p>
            <w:pPr>
              <w:keepLines w:val="0"/>
              <w:pageBreakBefore w:val="0"/>
              <w:wordWrap/>
              <w:topLinePunct w:val="0"/>
              <w:bidi w:val="0"/>
              <w:adjustRightInd w:val="0"/>
              <w:snapToGrid w:val="0"/>
              <w:spacing w:line="360" w:lineRule="exact"/>
              <w:ind w:firstLine="420"/>
              <w:rPr>
                <w:rFonts w:hint="eastAsia"/>
                <w:lang w:val="en-US" w:eastAsia="zh-CN"/>
              </w:rPr>
            </w:pPr>
            <w:r>
              <w:rPr>
                <w:rFonts w:hint="eastAsia"/>
                <w:lang w:val="en-US" w:eastAsia="zh-CN"/>
              </w:rPr>
              <w:t>查看采购产品及发货单，均为从合格供方处采购。</w:t>
            </w:r>
          </w:p>
          <w:p>
            <w:pPr>
              <w:keepLines w:val="0"/>
              <w:pageBreakBefore w:val="0"/>
              <w:wordWrap/>
              <w:topLinePunct w:val="0"/>
              <w:bidi w:val="0"/>
              <w:adjustRightInd w:val="0"/>
              <w:snapToGrid w:val="0"/>
              <w:spacing w:line="360" w:lineRule="exact"/>
              <w:ind w:firstLine="420"/>
              <w:rPr>
                <w:rFonts w:hint="eastAsia"/>
                <w:lang w:val="en-US" w:eastAsia="zh-CN"/>
              </w:rPr>
            </w:pPr>
            <w:r>
              <w:rPr>
                <w:rFonts w:hint="eastAsia"/>
                <w:lang w:val="en-US" w:eastAsia="zh-CN"/>
              </w:rPr>
              <w:t>3、公司采购部根据顾客订货信息，确定需实施采购的任务，拟定采购计划，经批准实施采购。与供应商采取多为口头/电话通知等方式实施采购。按销售需求，通知供应商发货。</w:t>
            </w:r>
          </w:p>
          <w:p>
            <w:pPr>
              <w:keepLines w:val="0"/>
              <w:pageBreakBefore w:val="0"/>
              <w:wordWrap/>
              <w:topLinePunct w:val="0"/>
              <w:bidi w:val="0"/>
              <w:adjustRightInd w:val="0"/>
              <w:snapToGrid w:val="0"/>
              <w:spacing w:line="360" w:lineRule="exact"/>
              <w:ind w:firstLine="420"/>
              <w:rPr>
                <w:rFonts w:hint="eastAsia"/>
                <w:lang w:val="en-US" w:eastAsia="zh-CN"/>
              </w:rPr>
            </w:pPr>
            <w:r>
              <w:rPr>
                <w:rFonts w:hint="eastAsia"/>
                <w:lang w:val="en-US" w:eastAsia="zh-CN"/>
              </w:rPr>
              <w:t xml:space="preserve">查“采购计划单”，列入当月计划采购物资共多项，主要有氧化锌电阻片、球头、球窝、硅橡胶  晨化、绝缘棒、硅橡胶、高压熔断器铜配件、甲基乙烯基硅橡胶、铝卷、铝锭、带钢、线材、圆钢、铜排等；明确了规格要求、采购数量、质量要求及到货时间。 </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外包：公司的外包过程为镀锌，对镀锌过程进行了评价，提供镀锌过程确认记录，包括：确认准则、确认结果、确认意见。  综合评价与跟踪措施意见：通过对外包方镀锌过程各个环节的综合评价，符合特殊过程确认准则，该工序予以确认。确认验证人：姚亚辉  2021.3.7   基本符合要求。</w:t>
            </w:r>
          </w:p>
          <w:p>
            <w:pPr>
              <w:pStyle w:val="2"/>
              <w:rPr>
                <w:rFonts w:hint="default" w:ascii="宋体" w:hAnsi="宋体" w:cs="宋体"/>
                <w:sz w:val="21"/>
                <w:szCs w:val="21"/>
                <w:lang w:val="en-US" w:eastAsia="zh-CN"/>
              </w:rPr>
            </w:pPr>
            <w:r>
              <w:rPr>
                <w:rFonts w:hint="eastAsia" w:ascii="宋体" w:hAnsi="宋体" w:cs="宋体"/>
                <w:sz w:val="21"/>
                <w:szCs w:val="21"/>
                <w:lang w:val="en-US" w:eastAsia="zh-CN"/>
              </w:rPr>
              <w:t>产品运输为外包，对产品运输方进行了评价，同上。</w:t>
            </w:r>
          </w:p>
          <w:p>
            <w:pPr>
              <w:pStyle w:val="2"/>
              <w:rPr>
                <w:rFonts w:hint="eastAsia" w:ascii="宋体" w:hAnsi="宋体" w:eastAsia="宋体" w:cs="宋体"/>
                <w:sz w:val="21"/>
                <w:szCs w:val="21"/>
                <w:lang w:val="en-US" w:eastAsia="zh-CN"/>
              </w:rPr>
            </w:pPr>
          </w:p>
        </w:tc>
        <w:tc>
          <w:tcPr>
            <w:tcW w:w="577" w:type="dxa"/>
          </w:tcPr>
          <w:p>
            <w:pPr>
              <w:keepLines w:val="0"/>
              <w:pageBreakBefore w:val="0"/>
              <w:wordWrap/>
              <w:topLinePunct w:val="0"/>
              <w:bidi w:val="0"/>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956" w:type="dxa"/>
            <w:vAlign w:val="center"/>
          </w:tcPr>
          <w:p>
            <w:pPr>
              <w:rPr>
                <w:rFonts w:hint="eastAsia" w:ascii="Times New Roman" w:hAnsi="Times New Roman" w:eastAsia="宋体" w:cs="Times New Roman"/>
                <w:kern w:val="2"/>
                <w:sz w:val="21"/>
                <w:lang w:val="en-US" w:eastAsia="zh-CN" w:bidi="ar-SA"/>
              </w:rPr>
            </w:pPr>
            <w:r>
              <w:rPr>
                <w:rFonts w:hint="eastAsia" w:cs="宋体"/>
              </w:rPr>
              <w:t>环境因素</w:t>
            </w:r>
          </w:p>
        </w:tc>
        <w:tc>
          <w:tcPr>
            <w:tcW w:w="1164" w:type="dxa"/>
            <w:vAlign w:val="center"/>
          </w:tcPr>
          <w:p>
            <w:pPr>
              <w:rPr>
                <w:rFonts w:hint="eastAsia" w:eastAsia="宋体"/>
                <w:lang w:eastAsia="zh-CN"/>
              </w:rPr>
            </w:pPr>
            <w:r>
              <w:t>E</w:t>
            </w:r>
          </w:p>
          <w:p>
            <w:pPr>
              <w:rPr>
                <w:rFonts w:hint="eastAsia" w:ascii="Times New Roman" w:hAnsi="Times New Roman" w:eastAsia="宋体" w:cs="Times New Roman"/>
                <w:kern w:val="2"/>
                <w:sz w:val="21"/>
                <w:lang w:val="en-US" w:eastAsia="zh-CN" w:bidi="ar-SA"/>
              </w:rPr>
            </w:pPr>
            <w:r>
              <w:t>6.1.2</w:t>
            </w:r>
          </w:p>
        </w:tc>
        <w:tc>
          <w:tcPr>
            <w:tcW w:w="11012" w:type="dxa"/>
            <w:vAlign w:val="center"/>
          </w:tcPr>
          <w:p>
            <w:pPr>
              <w:rPr>
                <w:rFonts w:hint="eastAsia"/>
                <w:sz w:val="21"/>
                <w:szCs w:val="21"/>
              </w:rPr>
            </w:pPr>
            <w:r>
              <w:rPr>
                <w:rFonts w:hint="eastAsia"/>
                <w:sz w:val="21"/>
                <w:szCs w:val="21"/>
              </w:rPr>
              <w:t>策划、编制了《环境因素识别与评价</w:t>
            </w:r>
            <w:r>
              <w:rPr>
                <w:rFonts w:hint="eastAsia"/>
                <w:sz w:val="21"/>
                <w:szCs w:val="21"/>
                <w:lang w:val="en-US" w:eastAsia="zh-CN"/>
              </w:rPr>
              <w:t>管理</w:t>
            </w:r>
            <w:r>
              <w:rPr>
                <w:rFonts w:hint="eastAsia"/>
                <w:sz w:val="21"/>
                <w:szCs w:val="21"/>
              </w:rPr>
              <w:t>程序</w:t>
            </w:r>
            <w:r>
              <w:rPr>
                <w:rFonts w:hint="eastAsia"/>
                <w:sz w:val="21"/>
                <w:szCs w:val="21"/>
                <w:lang w:eastAsia="zh-CN"/>
              </w:rPr>
              <w:t>》</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区、车间</w:t>
            </w:r>
            <w:r>
              <w:rPr>
                <w:rFonts w:hint="eastAsia"/>
                <w:color w:val="auto"/>
              </w:rPr>
              <w:t>等，</w:t>
            </w:r>
            <w:r>
              <w:rPr>
                <w:rFonts w:hint="eastAsia"/>
                <w:color w:val="auto"/>
                <w:lang w:eastAsia="zh-CN"/>
              </w:rPr>
              <w:t>包括</w:t>
            </w:r>
            <w:r>
              <w:rPr>
                <w:rFonts w:hint="eastAsia"/>
              </w:rPr>
              <w:t>固废废弃、意外火灾</w:t>
            </w:r>
            <w:r>
              <w:rPr>
                <w:rFonts w:hint="eastAsia"/>
                <w:lang w:val="en-US" w:eastAsia="zh-CN"/>
              </w:rPr>
              <w:t>的发生</w:t>
            </w:r>
            <w:r>
              <w:rPr>
                <w:rFonts w:hint="eastAsia"/>
              </w:rPr>
              <w:t>、</w:t>
            </w:r>
            <w:r>
              <w:rPr>
                <w:rFonts w:hint="eastAsia"/>
                <w:lang w:val="en-US" w:eastAsia="zh-CN"/>
              </w:rPr>
              <w:t>电能的消耗、</w:t>
            </w:r>
            <w:r>
              <w:rPr>
                <w:rFonts w:hint="eastAsia"/>
              </w:rPr>
              <w:t>原材料损耗、包装箱的废弃</w:t>
            </w:r>
            <w:r>
              <w:rPr>
                <w:rFonts w:hint="eastAsia"/>
                <w:lang w:eastAsia="zh-CN"/>
              </w:rPr>
              <w:t>、</w:t>
            </w:r>
            <w:r>
              <w:rPr>
                <w:rFonts w:hint="eastAsia"/>
                <w:lang w:val="en-US" w:eastAsia="zh-CN"/>
              </w:rPr>
              <w:t>汽车尾气的排放、装卸时噪声排放</w:t>
            </w:r>
            <w:r>
              <w:rPr>
                <w:rFonts w:hint="eastAsia"/>
                <w:color w:val="auto"/>
              </w:rPr>
              <w:t>等。</w:t>
            </w:r>
          </w:p>
          <w:p>
            <w:pPr>
              <w:rPr>
                <w:rFonts w:hint="eastAsia" w:ascii="Times New Roman" w:hAnsi="Times New Roman" w:eastAsia="宋体" w:cs="Times New Roman"/>
                <w:kern w:val="2"/>
                <w:sz w:val="21"/>
                <w:lang w:val="en-US" w:eastAsia="zh-CN" w:bidi="ar-SA"/>
              </w:rPr>
            </w:pPr>
            <w:r>
              <w:rPr>
                <w:rFonts w:hint="eastAsia"/>
                <w:color w:val="auto"/>
                <w:u w:val="none" w:color="auto"/>
              </w:rPr>
              <w:t>可以提供</w:t>
            </w:r>
            <w:r>
              <w:rPr>
                <w:rFonts w:hint="eastAsia" w:cs="宋体"/>
                <w:szCs w:val="22"/>
              </w:rPr>
              <w:t>《重要环境因素清单》</w:t>
            </w:r>
            <w:r>
              <w:rPr>
                <w:rFonts w:hint="eastAsia"/>
                <w:color w:val="auto"/>
                <w:u w:val="none" w:color="auto"/>
              </w:rPr>
              <w:t>，其中重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噪声排放、废气排放等</w:t>
            </w:r>
            <w:r>
              <w:rPr>
                <w:rFonts w:hint="eastAsia"/>
                <w:color w:val="auto"/>
                <w:u w:val="none" w:color="auto"/>
              </w:rPr>
              <w:t>。评价准确。</w:t>
            </w:r>
          </w:p>
        </w:tc>
        <w:tc>
          <w:tcPr>
            <w:tcW w:w="577" w:type="dxa"/>
          </w:tcPr>
          <w:p>
            <w:pPr>
              <w:pStyle w:val="5"/>
              <w:keepLines w:val="0"/>
              <w:pageBreakBefore w:val="0"/>
              <w:wordWrap/>
              <w:topLinePunct w:val="0"/>
              <w:bidi w:val="0"/>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956" w:type="dxa"/>
            <w:vAlign w:val="center"/>
          </w:tcPr>
          <w:p>
            <w:pPr>
              <w:rPr>
                <w:rFonts w:hint="eastAsia" w:ascii="Times New Roman" w:hAnsi="Times New Roman" w:eastAsia="宋体" w:cs="Times New Roman"/>
                <w:kern w:val="2"/>
                <w:sz w:val="21"/>
                <w:lang w:val="en-US" w:eastAsia="zh-CN" w:bidi="ar-SA"/>
              </w:rPr>
            </w:pPr>
            <w:r>
              <w:rPr>
                <w:rFonts w:hint="eastAsia" w:cs="宋体"/>
              </w:rPr>
              <w:t>合规义务、法律法规及其他要求</w:t>
            </w:r>
          </w:p>
        </w:tc>
        <w:tc>
          <w:tcPr>
            <w:tcW w:w="1164" w:type="dxa"/>
            <w:vAlign w:val="center"/>
          </w:tcPr>
          <w:p>
            <w:pPr>
              <w:rPr>
                <w:rFonts w:hint="eastAsia" w:eastAsia="宋体"/>
                <w:lang w:eastAsia="zh-CN"/>
              </w:rPr>
            </w:pPr>
            <w:r>
              <w:t>E</w:t>
            </w:r>
          </w:p>
          <w:p>
            <w:pPr>
              <w:rPr>
                <w:rFonts w:hint="eastAsia" w:ascii="Times New Roman" w:hAnsi="Times New Roman" w:eastAsia="宋体" w:cs="Times New Roman"/>
                <w:kern w:val="2"/>
                <w:sz w:val="21"/>
                <w:lang w:val="en-US" w:eastAsia="zh-CN" w:bidi="ar-SA"/>
              </w:rPr>
            </w:pPr>
            <w:r>
              <w:t>6.1.3</w:t>
            </w:r>
          </w:p>
        </w:tc>
        <w:tc>
          <w:tcPr>
            <w:tcW w:w="11012" w:type="dxa"/>
            <w:vAlign w:val="center"/>
          </w:tcPr>
          <w:p>
            <w:r>
              <w:rPr>
                <w:rFonts w:hint="eastAsia" w:cs="宋体"/>
              </w:rPr>
              <w:t>编制了《绩效及法律法规合规性监视和测量控制程序》，规定法律、法规及其他要求的范围、获取方法、确认及分发。</w:t>
            </w:r>
          </w:p>
          <w:p>
            <w:r>
              <w:rPr>
                <w:rFonts w:hint="eastAsia" w:cs="宋体"/>
                <w:lang w:eastAsia="zh-CN"/>
              </w:rPr>
              <w:t>办公室</w:t>
            </w:r>
            <w:r>
              <w:rPr>
                <w:rFonts w:hint="eastAsia" w:cs="宋体"/>
              </w:rPr>
              <w:t>负责适用的产品和质量</w:t>
            </w:r>
            <w:r>
              <w:t>/</w:t>
            </w:r>
            <w:r>
              <w:rPr>
                <w:rFonts w:hint="eastAsia" w:cs="宋体"/>
              </w:rPr>
              <w:t>环境</w:t>
            </w:r>
            <w:r>
              <w:t>/</w:t>
            </w:r>
            <w:r>
              <w:rPr>
                <w:rFonts w:hint="eastAsia" w:cs="宋体"/>
              </w:rPr>
              <w:t>安全方面的法律法规的识别、获取和更新，并评价其适用性；提供公司适用的法律法规及要求清单：</w:t>
            </w:r>
            <w:r>
              <w:rPr>
                <w:rFonts w:hint="eastAsia"/>
                <w:color w:val="auto"/>
                <w:lang w:eastAsia="zh-CN"/>
              </w:rPr>
              <w:t>中华人民共和国劳动法、中华人民共和国劳动合同法、中华人民共和国合同法、</w:t>
            </w:r>
            <w:r>
              <w:rPr>
                <w:rFonts w:hint="eastAsia"/>
              </w:rPr>
              <w:t>环境保护法</w:t>
            </w:r>
            <w:r>
              <w:rPr>
                <w:rFonts w:hint="eastAsia"/>
                <w:lang w:eastAsia="zh-CN"/>
              </w:rPr>
              <w:t>、</w:t>
            </w:r>
            <w:r>
              <w:rPr>
                <w:rFonts w:hint="eastAsia"/>
              </w:rPr>
              <w:t>消防法、固体废弃物环境防治法</w:t>
            </w:r>
            <w:r>
              <w:rPr>
                <w:rFonts w:hint="eastAsia"/>
                <w:lang w:eastAsia="zh-CN"/>
              </w:rPr>
              <w:t>、</w:t>
            </w:r>
            <w:r>
              <w:rPr>
                <w:rFonts w:hint="default" w:ascii="Times New Roman" w:hAnsi="Times New Roman" w:cs="Times New Roman"/>
                <w:sz w:val="21"/>
                <w:szCs w:val="21"/>
              </w:rPr>
              <w:t>GB12348-2008《工业企业厂界环境噪声排放标准》、GB3095-2012《环境空气质量标准》</w:t>
            </w:r>
            <w:r>
              <w:rPr>
                <w:rFonts w:hint="eastAsia" w:ascii="Times New Roman" w:hAnsi="Times New Roman" w:cs="Times New Roman"/>
                <w:sz w:val="21"/>
                <w:szCs w:val="21"/>
                <w:lang w:eastAsia="zh-CN"/>
              </w:rPr>
              <w:t>、</w:t>
            </w:r>
            <w:r>
              <w:rPr>
                <w:rFonts w:hint="eastAsia"/>
                <w:lang w:val="en-US" w:eastAsia="zh-CN"/>
              </w:rPr>
              <w:t>GB16297-1996</w:t>
            </w:r>
            <w:r>
              <w:rPr>
                <w:rFonts w:hint="default"/>
                <w:lang w:val="en-US" w:eastAsia="zh-CN"/>
              </w:rPr>
              <w:t>《</w:t>
            </w:r>
            <w:r>
              <w:rPr>
                <w:rFonts w:hint="eastAsia"/>
                <w:lang w:val="en-US" w:eastAsia="zh-CN"/>
              </w:rPr>
              <w:t>大气污染物综合排放</w:t>
            </w:r>
            <w:r>
              <w:rPr>
                <w:rFonts w:hint="default"/>
                <w:lang w:val="en-US" w:eastAsia="zh-CN"/>
              </w:rPr>
              <w:t>标准》</w:t>
            </w:r>
            <w:r>
              <w:rPr>
                <w:rFonts w:hint="eastAsia" w:cs="宋体"/>
              </w:rPr>
              <w:t>等。法律法规及其他要求在</w:t>
            </w:r>
            <w:r>
              <w:rPr>
                <w:rFonts w:hint="eastAsia" w:cs="宋体"/>
                <w:lang w:eastAsia="zh-CN"/>
              </w:rPr>
              <w:t>办公室</w:t>
            </w:r>
            <w:r>
              <w:rPr>
                <w:rFonts w:hint="eastAsia" w:cs="宋体"/>
              </w:rPr>
              <w:t>存档一份，并已电子版的形式发到各部门电脑上。定期在网上查看法规的更新情况，目前均为最新版本。满足体系运行需要。</w:t>
            </w:r>
          </w:p>
          <w:p>
            <w:pPr>
              <w:rPr>
                <w:rFonts w:hint="eastAsia" w:ascii="Times New Roman" w:hAnsi="Times New Roman" w:eastAsia="宋体" w:cs="Times New Roman"/>
                <w:kern w:val="2"/>
                <w:sz w:val="21"/>
                <w:lang w:val="en-US" w:eastAsia="zh-CN" w:bidi="ar-SA"/>
              </w:rPr>
            </w:pPr>
            <w:r>
              <w:rPr>
                <w:rFonts w:hint="eastAsia" w:cs="宋体"/>
              </w:rPr>
              <w:t>明确了法律法规及其他要求对公司环境因素、危险源的应用，明确了相应的适用条款。</w:t>
            </w:r>
          </w:p>
        </w:tc>
        <w:tc>
          <w:tcPr>
            <w:tcW w:w="577" w:type="dxa"/>
          </w:tcPr>
          <w:p>
            <w:pPr>
              <w:pStyle w:val="5"/>
              <w:keepLines w:val="0"/>
              <w:pageBreakBefore w:val="0"/>
              <w:wordWrap/>
              <w:topLinePunct w:val="0"/>
              <w:bidi w:val="0"/>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956" w:type="dxa"/>
            <w:vAlign w:val="center"/>
          </w:tcPr>
          <w:p>
            <w:pPr>
              <w:rPr>
                <w:rFonts w:hint="eastAsia" w:cs="宋体"/>
              </w:rPr>
            </w:pPr>
            <w:r>
              <w:rPr>
                <w:rFonts w:hint="eastAsia" w:cs="宋体"/>
              </w:rPr>
              <w:t>运行控制</w:t>
            </w:r>
          </w:p>
        </w:tc>
        <w:tc>
          <w:tcPr>
            <w:tcW w:w="1164" w:type="dxa"/>
            <w:vAlign w:val="center"/>
          </w:tcPr>
          <w:p>
            <w:pPr>
              <w:rPr>
                <w:rFonts w:hint="eastAsia" w:eastAsia="宋体"/>
                <w:lang w:eastAsia="zh-CN"/>
              </w:rPr>
            </w:pPr>
            <w:r>
              <w:rPr>
                <w:rFonts w:hint="eastAsia" w:eastAsia="宋体"/>
                <w:lang w:eastAsia="zh-CN"/>
              </w:rPr>
              <w:t>E</w:t>
            </w:r>
          </w:p>
          <w:p>
            <w:pPr>
              <w:rPr>
                <w:rFonts w:hint="default" w:eastAsia="宋体"/>
                <w:lang w:val="en-US" w:eastAsia="zh-CN"/>
              </w:rPr>
            </w:pPr>
            <w:r>
              <w:t>8.1</w:t>
            </w:r>
          </w:p>
        </w:tc>
        <w:tc>
          <w:tcPr>
            <w:tcW w:w="11012" w:type="dxa"/>
            <w:vAlign w:val="center"/>
          </w:tcPr>
          <w:p>
            <w:pPr>
              <w:rPr>
                <w:lang w:val="en-GB"/>
              </w:rPr>
            </w:pPr>
            <w:r>
              <w:rPr>
                <w:rFonts w:hint="eastAsia" w:cs="宋体"/>
              </w:rPr>
              <w:t>本部门应执行的运行控制文件：</w:t>
            </w:r>
            <w:r>
              <w:rPr>
                <w:rFonts w:hint="eastAsia" w:cs="宋体"/>
                <w:lang w:val="en-GB"/>
              </w:rPr>
              <w:t>运行控制程序，</w:t>
            </w:r>
            <w:r>
              <w:rPr>
                <w:rFonts w:hint="eastAsia" w:cs="宋体"/>
              </w:rPr>
              <w:t>节能降耗管理规定、消防安全管理制度、</w:t>
            </w:r>
            <w:r>
              <w:rPr>
                <w:rFonts w:hint="eastAsia" w:cs="宋体"/>
                <w:lang w:val="en-GB"/>
              </w:rPr>
              <w:t>办公室安全管理制度、车辆管理规定、电脑使用管理办法</w:t>
            </w:r>
            <w:r>
              <w:rPr>
                <w:rFonts w:hint="eastAsia" w:cs="宋体"/>
              </w:rPr>
              <w:t>等。</w:t>
            </w:r>
          </w:p>
          <w:p>
            <w:pPr>
              <w:rPr>
                <w:rFonts w:hint="eastAsia" w:cs="宋体"/>
                <w:lang w:val="en-GB"/>
              </w:rPr>
            </w:pPr>
            <w:r>
              <w:rPr>
                <w:rFonts w:hint="eastAsia" w:cs="宋体"/>
                <w:lang w:val="en-GB"/>
              </w:rPr>
              <w:t>运行控制情况：办公过程注意节约用电，做到人走灯灭，电脑长时间不用时关机，下班前要关闭电源；</w:t>
            </w:r>
          </w:p>
          <w:p>
            <w:pPr>
              <w:rPr>
                <w:rFonts w:hint="eastAsia" w:cs="宋体"/>
                <w:lang w:val="en-GB"/>
              </w:rPr>
            </w:pPr>
            <w:r>
              <w:rPr>
                <w:rFonts w:hint="eastAsia" w:cs="宋体"/>
              </w:rPr>
              <w:t>工作</w:t>
            </w:r>
            <w:r>
              <w:rPr>
                <w:rFonts w:hint="eastAsia" w:cs="宋体"/>
                <w:lang w:val="en-GB"/>
              </w:rPr>
              <w:t>时间平均每天8小时；</w:t>
            </w:r>
          </w:p>
          <w:p>
            <w:pPr>
              <w:rPr>
                <w:rFonts w:hint="eastAsia" w:cs="宋体"/>
                <w:lang w:val="en-GB"/>
              </w:rPr>
            </w:pPr>
            <w:r>
              <w:rPr>
                <w:rFonts w:hint="eastAsia" w:cs="宋体"/>
                <w:lang w:val="en-GB"/>
              </w:rPr>
              <w:t>办公用品按要求由</w:t>
            </w:r>
            <w:r>
              <w:rPr>
                <w:rFonts w:hint="eastAsia" w:cs="宋体"/>
                <w:lang w:val="en-GB" w:eastAsia="zh-CN"/>
              </w:rPr>
              <w:t>办公室</w:t>
            </w:r>
            <w:r>
              <w:rPr>
                <w:rFonts w:hint="eastAsia" w:cs="宋体"/>
                <w:lang w:val="en-GB"/>
              </w:rPr>
              <w:t>负责发放，作好记录；</w:t>
            </w:r>
          </w:p>
          <w:p>
            <w:pPr>
              <w:rPr>
                <w:lang w:val="en-GB"/>
              </w:rPr>
            </w:pPr>
            <w:r>
              <w:rPr>
                <w:rFonts w:hint="eastAsia" w:cs="宋体"/>
                <w:lang w:val="en-GB"/>
              </w:rPr>
              <w:t>相关方施加影响：公司能够控制或能够施加影响的相关方有周边商户、固体废弃物处理等。提供了“相关方告知书”，将公司关于重要环境因素、不可接受风险等方面环境控制要求发放到了周边商户，督促影响各相关方按照环境管理体系要求对环境施加影响。</w:t>
            </w:r>
          </w:p>
          <w:p>
            <w:pPr>
              <w:rPr>
                <w:lang w:val="en-GB"/>
              </w:rPr>
            </w:pPr>
            <w:r>
              <w:rPr>
                <w:rFonts w:hint="eastAsia" w:cs="宋体"/>
                <w:lang w:val="en-GB"/>
              </w:rPr>
              <w:t>公司办公产生的废硒鼓、废墨盒、色带由供应方公司回收；</w:t>
            </w:r>
          </w:p>
          <w:p>
            <w:pPr>
              <w:rPr>
                <w:rFonts w:hint="eastAsia" w:cs="宋体"/>
                <w:color w:val="auto"/>
                <w:lang w:val="en-GB"/>
              </w:rPr>
            </w:pPr>
            <w:r>
              <w:rPr>
                <w:rFonts w:hint="eastAsia" w:cs="宋体"/>
                <w:lang w:eastAsia="zh-CN"/>
              </w:rPr>
              <w:t>办公室</w:t>
            </w:r>
            <w:r>
              <w:rPr>
                <w:rFonts w:hint="eastAsia" w:cs="宋体"/>
                <w:lang w:val="en-GB"/>
              </w:rPr>
              <w:t>每天巡视现场，对环境安全事宜进行检查，发现问题当即纠正；每月进行检查统计分析，查</w:t>
            </w:r>
            <w:r>
              <w:t>20</w:t>
            </w:r>
            <w:r>
              <w:rPr>
                <w:rFonts w:hint="eastAsia"/>
                <w:lang w:val="en-US" w:eastAsia="zh-CN"/>
              </w:rPr>
              <w:t>21</w:t>
            </w:r>
            <w:r>
              <w:rPr>
                <w:rFonts w:hint="eastAsia"/>
              </w:rPr>
              <w:t>.</w:t>
            </w:r>
            <w:r>
              <w:rPr>
                <w:rFonts w:hint="eastAsia"/>
                <w:lang w:val="en-US" w:eastAsia="zh-CN"/>
              </w:rPr>
              <w:t>1</w:t>
            </w:r>
            <w:r>
              <w:t>-20</w:t>
            </w:r>
            <w:r>
              <w:rPr>
                <w:rFonts w:hint="eastAsia"/>
                <w:lang w:val="en-US" w:eastAsia="zh-CN"/>
              </w:rPr>
              <w:t>21.8</w:t>
            </w:r>
            <w:r>
              <w:rPr>
                <w:rFonts w:hint="eastAsia" w:cs="宋体"/>
              </w:rPr>
              <w:t>检查记录，各部门运行情况良好。检查人：</w:t>
            </w:r>
            <w:r>
              <w:rPr>
                <w:rFonts w:hint="eastAsia" w:cs="宋体"/>
                <w:lang w:val="en-US" w:eastAsia="zh-CN"/>
              </w:rPr>
              <w:t xml:space="preserve">吴凡   </w:t>
            </w:r>
            <w:r>
              <w:rPr>
                <w:rFonts w:hint="eastAsia" w:cs="宋体"/>
              </w:rPr>
              <w:t>办公区固废；</w:t>
            </w:r>
            <w:r>
              <w:rPr>
                <w:rFonts w:hint="eastAsia" w:cs="宋体"/>
                <w:lang w:val="en-US" w:eastAsia="zh-CN"/>
              </w:rPr>
              <w:t>实施</w:t>
            </w:r>
            <w:r>
              <w:rPr>
                <w:rFonts w:hint="eastAsia" w:cs="宋体"/>
              </w:rPr>
              <w:t>分类集中存放，及时处理，防止意外火灾。</w:t>
            </w:r>
          </w:p>
          <w:p>
            <w:pPr>
              <w:rPr>
                <w:rFonts w:cs="宋体"/>
              </w:rPr>
            </w:pPr>
            <w:r>
              <w:rPr>
                <w:rFonts w:hint="eastAsia" w:cs="宋体"/>
                <w:lang w:val="en-GB"/>
              </w:rPr>
              <w:t>资金投入情况（20</w:t>
            </w:r>
            <w:r>
              <w:rPr>
                <w:rFonts w:hint="eastAsia" w:cs="宋体"/>
                <w:lang w:val="en-US" w:eastAsia="zh-CN"/>
              </w:rPr>
              <w:t>21</w:t>
            </w:r>
            <w:r>
              <w:rPr>
                <w:rFonts w:hint="eastAsia" w:cs="宋体"/>
                <w:lang w:val="en-GB"/>
              </w:rPr>
              <w:t>.</w:t>
            </w:r>
            <w:r>
              <w:rPr>
                <w:rFonts w:hint="eastAsia" w:cs="宋体"/>
                <w:lang w:val="en-US" w:eastAsia="zh-CN"/>
              </w:rPr>
              <w:t>1-12</w:t>
            </w:r>
            <w:r>
              <w:rPr>
                <w:rFonts w:hint="eastAsia" w:cs="宋体"/>
                <w:lang w:val="en-GB"/>
              </w:rPr>
              <w:t>）：固废处理：</w:t>
            </w:r>
            <w:r>
              <w:rPr>
                <w:rFonts w:hint="eastAsia" w:cs="宋体"/>
                <w:lang w:val="en-US" w:eastAsia="zh-CN"/>
              </w:rPr>
              <w:t>24</w:t>
            </w:r>
            <w:r>
              <w:rPr>
                <w:rFonts w:hint="eastAsia" w:cs="宋体"/>
              </w:rPr>
              <w:t>00</w:t>
            </w:r>
            <w:r>
              <w:rPr>
                <w:rFonts w:hint="eastAsia" w:cs="宋体"/>
                <w:lang w:val="en-GB"/>
              </w:rPr>
              <w:t>元，消防设施：</w:t>
            </w:r>
            <w:r>
              <w:rPr>
                <w:rFonts w:hint="eastAsia" w:cs="宋体"/>
                <w:lang w:val="en-US" w:eastAsia="zh-CN"/>
              </w:rPr>
              <w:t>3600</w:t>
            </w:r>
            <w:r>
              <w:rPr>
                <w:rFonts w:hint="eastAsia" w:cs="宋体"/>
                <w:lang w:val="en-GB"/>
              </w:rPr>
              <w:t>元，环保设施维修维护：3500元；</w:t>
            </w:r>
          </w:p>
          <w:p>
            <w:pPr>
              <w:rPr>
                <w:rFonts w:hint="default" w:eastAsia="宋体" w:cs="宋体"/>
                <w:lang w:val="en-US" w:eastAsia="zh-CN"/>
              </w:rPr>
            </w:pPr>
            <w:r>
              <w:rPr>
                <w:rFonts w:hint="eastAsia" w:cs="宋体"/>
              </w:rPr>
              <w:t>办公区域配备有灭火器，办公室设备、电器状态良好，无安全隐患。</w:t>
            </w:r>
          </w:p>
        </w:tc>
        <w:tc>
          <w:tcPr>
            <w:tcW w:w="577" w:type="dxa"/>
          </w:tcPr>
          <w:p>
            <w:pPr>
              <w:pStyle w:val="5"/>
              <w:keepLines w:val="0"/>
              <w:pageBreakBefore w:val="0"/>
              <w:wordWrap/>
              <w:topLinePunct w:val="0"/>
              <w:bidi w:val="0"/>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956" w:type="dxa"/>
            <w:vAlign w:val="center"/>
          </w:tcPr>
          <w:p>
            <w:pPr>
              <w:rPr>
                <w:rFonts w:hint="eastAsia" w:cs="宋体"/>
              </w:rPr>
            </w:pPr>
            <w:r>
              <w:rPr>
                <w:rFonts w:hint="eastAsia" w:cs="宋体"/>
              </w:rPr>
              <w:t>应急准备和响应</w:t>
            </w:r>
          </w:p>
        </w:tc>
        <w:tc>
          <w:tcPr>
            <w:tcW w:w="1164" w:type="dxa"/>
            <w:vAlign w:val="center"/>
          </w:tcPr>
          <w:p>
            <w:pPr>
              <w:rPr>
                <w:rFonts w:hint="eastAsia" w:eastAsia="宋体"/>
                <w:lang w:eastAsia="zh-CN"/>
              </w:rPr>
            </w:pPr>
            <w:r>
              <w:rPr>
                <w:rFonts w:hint="eastAsia" w:eastAsia="宋体"/>
                <w:lang w:eastAsia="zh-CN"/>
              </w:rPr>
              <w:t>E</w:t>
            </w:r>
          </w:p>
          <w:p>
            <w:pPr>
              <w:rPr>
                <w:rFonts w:hint="default"/>
                <w:lang w:val="en-US" w:eastAsia="zh-CN"/>
              </w:rPr>
            </w:pPr>
            <w:r>
              <w:t>8.2</w:t>
            </w:r>
          </w:p>
        </w:tc>
        <w:tc>
          <w:tcPr>
            <w:tcW w:w="11012" w:type="dxa"/>
            <w:vAlign w:val="center"/>
          </w:tcPr>
          <w:p>
            <w:pPr>
              <w:rPr>
                <w:color w:val="auto"/>
              </w:rPr>
            </w:pPr>
            <w:r>
              <w:t>1</w:t>
            </w:r>
            <w:r>
              <w:rPr>
                <w:rFonts w:hint="eastAsia" w:cs="宋体"/>
              </w:rPr>
              <w:t>、查策划有《应急准备与响应控制程序》，编制有《火灾</w:t>
            </w:r>
            <w:r>
              <w:rPr>
                <w:rFonts w:hint="eastAsia" w:cs="宋体"/>
                <w:color w:val="auto"/>
              </w:rPr>
              <w:t>事故应急预案》</w:t>
            </w:r>
            <w:r>
              <w:rPr>
                <w:rFonts w:hint="eastAsia" w:cs="宋体"/>
                <w:color w:val="auto"/>
                <w:lang w:eastAsia="zh-CN"/>
              </w:rPr>
              <w:t>、《</w:t>
            </w:r>
            <w:r>
              <w:rPr>
                <w:rFonts w:hint="eastAsia" w:cs="宋体"/>
                <w:color w:val="auto"/>
                <w:lang w:val="en-US" w:eastAsia="zh-CN"/>
              </w:rPr>
              <w:t>疫情应急预案</w:t>
            </w:r>
            <w:r>
              <w:rPr>
                <w:rFonts w:hint="eastAsia" w:cs="宋体"/>
                <w:color w:val="auto"/>
                <w:lang w:eastAsia="zh-CN"/>
              </w:rPr>
              <w:t>》</w:t>
            </w:r>
            <w:r>
              <w:rPr>
                <w:rFonts w:hint="eastAsia" w:cs="宋体"/>
                <w:color w:val="auto"/>
              </w:rPr>
              <w:t>。</w:t>
            </w:r>
          </w:p>
          <w:p>
            <w:r>
              <w:t>2</w:t>
            </w:r>
            <w:r>
              <w:rPr>
                <w:rFonts w:hint="eastAsia" w:cs="宋体"/>
              </w:rPr>
              <w:t>、应急准备工作开展以下活动：</w:t>
            </w:r>
          </w:p>
          <w:p>
            <w:r>
              <w:t>——</w:t>
            </w:r>
            <w:r>
              <w:rPr>
                <w:rFonts w:hint="eastAsia" w:cs="宋体"/>
              </w:rPr>
              <w:t>建立有应急组织，提供应急组织机构图、消防队人员名单、职责权限规定等。</w:t>
            </w:r>
          </w:p>
          <w:p>
            <w:r>
              <w:t>——</w:t>
            </w:r>
            <w:r>
              <w:rPr>
                <w:rFonts w:hint="eastAsia" w:cs="宋体"/>
              </w:rPr>
              <w:t>配备相应的消防器材。</w:t>
            </w:r>
          </w:p>
          <w:p>
            <w:r>
              <w:t>——</w:t>
            </w:r>
            <w:r>
              <w:rPr>
                <w:rFonts w:hint="eastAsia" w:cs="宋体"/>
              </w:rPr>
              <w:t>进行消防常识和能力的培训、潜在的火灾爆炸的常识和能力的培训</w:t>
            </w:r>
          </w:p>
          <w:p>
            <w:r>
              <w:t>3</w:t>
            </w:r>
            <w:r>
              <w:rPr>
                <w:rFonts w:hint="eastAsia" w:cs="宋体"/>
              </w:rPr>
              <w:t>、该部门介绍开展了消防器材的使用和人员紧急疏散演练活动：</w:t>
            </w:r>
          </w:p>
          <w:p>
            <w:pPr>
              <w:rPr>
                <w:rFonts w:hint="eastAsia" w:cs="宋体"/>
              </w:rPr>
            </w:pPr>
            <w:r>
              <w:rPr>
                <w:rFonts w:hint="eastAsia" w:cs="宋体"/>
              </w:rPr>
              <w:t>提供有“消防演习记录”。</w:t>
            </w:r>
          </w:p>
          <w:p>
            <w:r>
              <w:rPr>
                <w:rFonts w:hint="eastAsia" w:cs="宋体"/>
              </w:rPr>
              <w:t>——演练时间：</w:t>
            </w:r>
            <w:r>
              <w:t>2</w:t>
            </w:r>
            <w:r>
              <w:rPr>
                <w:rFonts w:hint="eastAsia"/>
                <w:lang w:val="en-US" w:eastAsia="zh-CN"/>
              </w:rPr>
              <w:t>021</w:t>
            </w:r>
            <w:r>
              <w:rPr>
                <w:rFonts w:hint="eastAsia" w:cs="宋体"/>
              </w:rPr>
              <w:t>年</w:t>
            </w:r>
            <w:r>
              <w:rPr>
                <w:rFonts w:hint="eastAsia" w:cs="宋体"/>
                <w:lang w:val="en-US" w:eastAsia="zh-CN"/>
              </w:rPr>
              <w:t>6</w:t>
            </w:r>
            <w:r>
              <w:rPr>
                <w:rFonts w:hint="eastAsia" w:cs="宋体"/>
              </w:rPr>
              <w:t>月</w:t>
            </w:r>
            <w:r>
              <w:rPr>
                <w:rFonts w:hint="eastAsia" w:cs="宋体"/>
                <w:lang w:val="en-US" w:eastAsia="zh-CN"/>
              </w:rPr>
              <w:t>18</w:t>
            </w:r>
            <w:r>
              <w:rPr>
                <w:rFonts w:hint="eastAsia" w:cs="宋体"/>
              </w:rPr>
              <w:t>日；</w:t>
            </w:r>
          </w:p>
          <w:p>
            <w:r>
              <w:t>——</w:t>
            </w:r>
            <w:r>
              <w:rPr>
                <w:rFonts w:hint="eastAsia" w:cs="宋体"/>
              </w:rPr>
              <w:t>演练组织部门：</w:t>
            </w:r>
            <w:r>
              <w:rPr>
                <w:rFonts w:hint="eastAsia" w:cs="宋体"/>
                <w:lang w:eastAsia="zh-CN"/>
              </w:rPr>
              <w:t>办公室</w:t>
            </w:r>
            <w:r>
              <w:rPr>
                <w:rFonts w:hint="eastAsia" w:cs="宋体"/>
              </w:rPr>
              <w:t>；参加人员：全体</w:t>
            </w:r>
          </w:p>
          <w:p>
            <w:r>
              <w:t>——</w:t>
            </w:r>
            <w:r>
              <w:rPr>
                <w:rFonts w:hint="eastAsia" w:cs="宋体"/>
              </w:rPr>
              <w:t>演练效果评价记录：通过演练，证明预案基本适宜，全体人员对预案的要求有了比较适宜的操作方法，可以有效履行预案的要求。</w:t>
            </w:r>
          </w:p>
          <w:p>
            <w:pPr>
              <w:rPr>
                <w:rFonts w:hint="eastAsia" w:cs="宋体"/>
              </w:rPr>
            </w:pPr>
            <w:r>
              <w:t>——</w:t>
            </w:r>
            <w:r>
              <w:rPr>
                <w:rFonts w:hint="eastAsia" w:cs="宋体"/>
              </w:rPr>
              <w:t>对消防应急预案的适用性、可操作性进行评审；符合要求。</w:t>
            </w:r>
          </w:p>
        </w:tc>
        <w:tc>
          <w:tcPr>
            <w:tcW w:w="577" w:type="dxa"/>
          </w:tcPr>
          <w:p>
            <w:pPr>
              <w:pStyle w:val="5"/>
              <w:keepLines w:val="0"/>
              <w:pageBreakBefore w:val="0"/>
              <w:wordWrap/>
              <w:topLinePunct w:val="0"/>
              <w:bidi w:val="0"/>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956" w:type="dxa"/>
            <w:vAlign w:val="center"/>
          </w:tcPr>
          <w:p>
            <w:pPr>
              <w:rPr>
                <w:rFonts w:hint="eastAsia" w:ascii="Times New Roman" w:hAnsi="Times New Roman" w:eastAsia="宋体" w:cs="Times New Roman"/>
                <w:kern w:val="2"/>
                <w:sz w:val="21"/>
                <w:szCs w:val="21"/>
                <w:lang w:val="en-US" w:eastAsia="zh-CN" w:bidi="ar-SA"/>
              </w:rPr>
            </w:pPr>
            <w:r>
              <w:rPr>
                <w:rFonts w:hint="eastAsia" w:cs="宋体"/>
              </w:rPr>
              <w:t>监视和测量</w:t>
            </w:r>
          </w:p>
        </w:tc>
        <w:tc>
          <w:tcPr>
            <w:tcW w:w="1164" w:type="dxa"/>
            <w:vAlign w:val="center"/>
          </w:tcPr>
          <w:p>
            <w:pPr>
              <w:rPr>
                <w:rFonts w:hint="eastAsia" w:eastAsia="宋体"/>
                <w:lang w:eastAsia="zh-CN"/>
              </w:rPr>
            </w:pPr>
            <w:r>
              <w:t>E</w:t>
            </w:r>
          </w:p>
          <w:p>
            <w:pPr>
              <w:rPr>
                <w:rFonts w:hint="eastAsia" w:ascii="Times New Roman" w:hAnsi="Times New Roman" w:eastAsia="宋体" w:cs="Times New Roman"/>
                <w:kern w:val="2"/>
                <w:sz w:val="21"/>
                <w:szCs w:val="21"/>
                <w:lang w:val="en-US" w:eastAsia="zh-CN" w:bidi="ar-SA"/>
              </w:rPr>
            </w:pPr>
            <w:r>
              <w:t>9.1.1</w:t>
            </w:r>
          </w:p>
        </w:tc>
        <w:tc>
          <w:tcPr>
            <w:tcW w:w="11012" w:type="dxa"/>
            <w:vAlign w:val="center"/>
          </w:tcPr>
          <w:p>
            <w:r>
              <w:rPr>
                <w:rFonts w:hint="eastAsia"/>
              </w:rPr>
              <w:t>编制了《绩效及法律法规合规性监视和测量控制程序》，通过以下几种方式对运行过程进行监视和测量：</w:t>
            </w:r>
          </w:p>
          <w:p>
            <w:r>
              <w:rPr>
                <w:rFonts w:hint="eastAsia"/>
              </w:rPr>
              <w:t>●该公司对管理体系过程进行监视和测量的方法包括：内审、管理评审、目标考核、过程的监视和测量检查等。</w:t>
            </w:r>
          </w:p>
          <w:p>
            <w:r>
              <w:rPr>
                <w:rFonts w:hint="eastAsia"/>
              </w:rPr>
              <w:t>内审、管理评审、目标考核详见相关审核记录</w:t>
            </w:r>
            <w:r>
              <w:t>.</w:t>
            </w:r>
          </w:p>
          <w:p>
            <w:pPr>
              <w:rPr>
                <w:rFonts w:hint="eastAsia"/>
              </w:rPr>
            </w:pPr>
            <w:r>
              <w:rPr>
                <w:rFonts w:hint="eastAsia"/>
              </w:rPr>
              <w:t>每月进行一次过程的监视和测量的检查，发现问题立即整改。</w:t>
            </w:r>
          </w:p>
          <w:p>
            <w:pPr>
              <w:rPr>
                <w:rFonts w:hint="eastAsia"/>
              </w:rPr>
            </w:pPr>
            <w:r>
              <w:rPr>
                <w:rFonts w:hint="eastAsia"/>
              </w:rPr>
              <w:t>查见20</w:t>
            </w:r>
            <w:r>
              <w:rPr>
                <w:rFonts w:hint="eastAsia"/>
                <w:lang w:val="en-US" w:eastAsia="zh-CN"/>
              </w:rPr>
              <w:t>21.1-</w:t>
            </w:r>
            <w:r>
              <w:rPr>
                <w:rFonts w:hint="eastAsia"/>
              </w:rPr>
              <w:t>20</w:t>
            </w:r>
            <w:r>
              <w:rPr>
                <w:rFonts w:hint="eastAsia"/>
                <w:lang w:val="en-US" w:eastAsia="zh-CN"/>
              </w:rPr>
              <w:t>21.8</w:t>
            </w:r>
            <w:r>
              <w:rPr>
                <w:rFonts w:hint="eastAsia"/>
              </w:rPr>
              <w:t>《管理体系运行检查记录》，内容包括：环境因素/危险源、固废排放及回收、消防器材配备、劳保用品配备、能力、培训和意识、信息交流、文件控制等。</w:t>
            </w:r>
          </w:p>
          <w:p>
            <w:r>
              <w:rPr>
                <w:rFonts w:hint="eastAsia"/>
              </w:rPr>
              <w:t>●日常监督检查：管代负责对各部门的</w:t>
            </w:r>
            <w:r>
              <w:rPr>
                <w:rFonts w:hint="eastAsia"/>
                <w:lang w:val="en-US" w:eastAsia="zh-CN"/>
              </w:rPr>
              <w:t>环境</w:t>
            </w:r>
            <w:r>
              <w:rPr>
                <w:rFonts w:hint="eastAsia"/>
              </w:rPr>
              <w:t>职业健康安全行为进行不定期的巡检。</w:t>
            </w:r>
          </w:p>
          <w:p>
            <w:pPr>
              <w:rPr>
                <w:rFonts w:hint="eastAsia"/>
              </w:rPr>
            </w:pPr>
            <w:r>
              <w:rPr>
                <w:rFonts w:hint="eastAsia"/>
              </w:rPr>
              <w:t>●环境绩效监测：提供项目环境现状评价报告、专家意见、环保评估备案意见、排污许可登记回执，符合要求。</w:t>
            </w:r>
          </w:p>
          <w:p>
            <w:r>
              <w:rPr>
                <w:rFonts w:hint="eastAsia"/>
                <w:lang w:val="en-US" w:eastAsia="zh-CN"/>
              </w:rPr>
              <w:t xml:space="preserve"> </w:t>
            </w:r>
            <w:r>
              <w:rPr>
                <w:rFonts w:hint="eastAsia"/>
                <w:b/>
                <w:bCs w:val="0"/>
                <w:u w:val="single"/>
              </w:rPr>
              <w:t>未提供近一年内对噪声、废气进行了检测的证据</w:t>
            </w:r>
          </w:p>
          <w:p>
            <w:pPr>
              <w:rPr>
                <w:rFonts w:hint="eastAsia" w:cs="宋体"/>
                <w:lang w:val="en-US" w:eastAsia="zh-CN"/>
              </w:rPr>
            </w:pPr>
            <w:r>
              <w:rPr>
                <w:rFonts w:hint="eastAsia"/>
              </w:rPr>
              <w:t>●监测设备：公司暂无环境监测设备。</w:t>
            </w:r>
          </w:p>
        </w:tc>
        <w:tc>
          <w:tcPr>
            <w:tcW w:w="577" w:type="dxa"/>
          </w:tcPr>
          <w:p>
            <w:pPr>
              <w:pStyle w:val="5"/>
              <w:keepLines w:val="0"/>
              <w:pageBreakBefore w:val="0"/>
              <w:wordWrap/>
              <w:topLinePunct w:val="0"/>
              <w:bidi w:val="0"/>
              <w:spacing w:line="360" w:lineRule="exact"/>
              <w:rPr>
                <w:rFonts w:hint="eastAsia"/>
                <w:lang w:val="en-US" w:eastAsia="zh-CN"/>
              </w:rPr>
            </w:pPr>
            <w:r>
              <w:rPr>
                <w:rFonts w:hint="eastAsia"/>
                <w:lang w:val="en-US" w:eastAsia="zh-CN"/>
              </w:rPr>
              <w:t>N</w:t>
            </w:r>
          </w:p>
          <w:p>
            <w:pPr>
              <w:bidi w:val="0"/>
              <w:rPr>
                <w:rFonts w:hint="eastAsia"/>
                <w:lang w:val="en-US" w:eastAsia="zh-CN"/>
              </w:rPr>
            </w:pPr>
          </w:p>
          <w:p>
            <w:pPr>
              <w:bidi w:val="0"/>
              <w:rPr>
                <w:rFonts w:hint="eastAsia"/>
                <w:lang w:val="en-US" w:eastAsia="zh-CN"/>
              </w:rPr>
            </w:pPr>
          </w:p>
          <w:p>
            <w:pPr>
              <w:bidi w:val="0"/>
              <w:jc w:val="left"/>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956" w:type="dxa"/>
            <w:vAlign w:val="center"/>
          </w:tcPr>
          <w:p>
            <w:pPr>
              <w:rPr>
                <w:rFonts w:hint="eastAsia" w:ascii="Times New Roman" w:hAnsi="Times New Roman" w:eastAsia="宋体" w:cs="宋体"/>
                <w:kern w:val="2"/>
                <w:sz w:val="21"/>
                <w:szCs w:val="22"/>
                <w:lang w:val="en-US" w:eastAsia="zh-CN" w:bidi="ar-SA"/>
              </w:rPr>
            </w:pPr>
            <w:r>
              <w:rPr>
                <w:rFonts w:hint="eastAsia" w:ascii="Times New Roman" w:hAnsi="Times New Roman" w:eastAsia="宋体" w:cs="宋体"/>
                <w:szCs w:val="22"/>
                <w:lang w:val="en-US" w:eastAsia="zh-CN"/>
              </w:rPr>
              <w:t>合规性评价</w:t>
            </w:r>
          </w:p>
        </w:tc>
        <w:tc>
          <w:tcPr>
            <w:tcW w:w="1164" w:type="dxa"/>
            <w:vAlign w:val="center"/>
          </w:tcPr>
          <w:p>
            <w:pPr>
              <w:rPr>
                <w:rFonts w:hint="eastAsia" w:ascii="Times New Roman" w:hAnsi="Times New Roman" w:eastAsia="宋体" w:cs="宋体"/>
                <w:kern w:val="2"/>
                <w:sz w:val="21"/>
                <w:szCs w:val="22"/>
                <w:lang w:val="en-US" w:eastAsia="zh-CN" w:bidi="ar-SA"/>
              </w:rPr>
            </w:pPr>
            <w:r>
              <w:rPr>
                <w:rFonts w:hint="eastAsia" w:ascii="Times New Roman" w:hAnsi="Times New Roman" w:eastAsia="宋体" w:cs="宋体"/>
                <w:szCs w:val="22"/>
                <w:lang w:val="en-US" w:eastAsia="zh-CN"/>
              </w:rPr>
              <w:t xml:space="preserve">E：9.1.2 </w:t>
            </w:r>
          </w:p>
        </w:tc>
        <w:tc>
          <w:tcPr>
            <w:tcW w:w="11012" w:type="dxa"/>
            <w:vAlign w:val="center"/>
          </w:tcPr>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查202</w:t>
            </w:r>
            <w:r>
              <w:rPr>
                <w:rFonts w:hint="eastAsia" w:cs="宋体"/>
                <w:szCs w:val="22"/>
                <w:lang w:val="en-US" w:eastAsia="zh-CN"/>
              </w:rPr>
              <w:t>1</w:t>
            </w:r>
            <w:r>
              <w:rPr>
                <w:rFonts w:hint="eastAsia" w:ascii="Times New Roman" w:hAnsi="Times New Roman" w:eastAsia="宋体" w:cs="宋体"/>
                <w:szCs w:val="22"/>
                <w:lang w:val="en-US" w:eastAsia="zh-CN"/>
              </w:rPr>
              <w:t>.</w:t>
            </w:r>
            <w:r>
              <w:rPr>
                <w:rFonts w:hint="eastAsia" w:cs="宋体"/>
                <w:szCs w:val="22"/>
                <w:lang w:val="en-US" w:eastAsia="zh-CN"/>
              </w:rPr>
              <w:t>5</w:t>
            </w:r>
            <w:r>
              <w:rPr>
                <w:rFonts w:hint="eastAsia" w:ascii="Times New Roman" w:hAnsi="Times New Roman" w:eastAsia="宋体" w:cs="宋体"/>
                <w:szCs w:val="22"/>
                <w:lang w:val="en-US" w:eastAsia="zh-CN"/>
              </w:rPr>
              <w:t>.2</w:t>
            </w:r>
            <w:r>
              <w:rPr>
                <w:rFonts w:hint="eastAsia" w:cs="宋体"/>
                <w:szCs w:val="22"/>
                <w:lang w:val="en-US" w:eastAsia="zh-CN"/>
              </w:rPr>
              <w:t>9</w:t>
            </w:r>
            <w:r>
              <w:rPr>
                <w:rFonts w:hint="eastAsia" w:ascii="Times New Roman" w:hAnsi="Times New Roman" w:eastAsia="宋体" w:cs="宋体"/>
                <w:szCs w:val="22"/>
                <w:lang w:val="en-US" w:eastAsia="zh-CN"/>
              </w:rPr>
              <w:t>《合规性评价记录》、《合规性评价报告》，对公司适用环境的法律法规和其他要求进行了评价，全部符合要求。评价结果：我公司没有违法国家法律、法规及相关标准，严格遵守国家有关环境方面的规定，密切关注法律法规的变化，并适时调整，严格按体系标准执行。公司都能够有效遵循法律法规进行销售活动，未发生重大安全安全事故，未发生环境扰民事件，无个人或单位投诉，无环境污染事件发生，各项目的环境行为符合法律法规和环境要求，对于合规性评价分析所确定的薄弱环节，公司将制定改进措施，以持续改进分公司的安全管理绩效。对在合规性证据收集过程中发现的不符合，各项目均能够及时组织原因分析，立即制定措施和组织实施纠正，通过对纠正结果的考核，表明纠正措施制订是适宜的，执行结果是有效的。对公司的环保意识和环境管理水平的提高起到了明显的促进作用。</w:t>
            </w:r>
          </w:p>
          <w:p>
            <w:pPr>
              <w:rPr>
                <w:rFonts w:hint="eastAsia" w:ascii="Times New Roman" w:hAnsi="Times New Roman" w:eastAsia="宋体" w:cs="宋体"/>
                <w:kern w:val="2"/>
                <w:sz w:val="21"/>
                <w:szCs w:val="22"/>
                <w:lang w:val="en-US" w:eastAsia="zh-CN" w:bidi="ar-SA"/>
              </w:rPr>
            </w:pPr>
            <w:r>
              <w:rPr>
                <w:rFonts w:hint="eastAsia" w:ascii="Times New Roman" w:hAnsi="Times New Roman" w:eastAsia="宋体" w:cs="宋体"/>
                <w:szCs w:val="22"/>
                <w:lang w:val="en-US" w:eastAsia="zh-CN"/>
              </w:rPr>
              <w:t>合规性评价人：吴凡、姚亚辉、刘文杰等。</w:t>
            </w:r>
          </w:p>
        </w:tc>
        <w:tc>
          <w:tcPr>
            <w:tcW w:w="577" w:type="dxa"/>
          </w:tcPr>
          <w:p>
            <w:pPr>
              <w:pStyle w:val="5"/>
              <w:keepLines w:val="0"/>
              <w:pageBreakBefore w:val="0"/>
              <w:wordWrap/>
              <w:topLinePunct w:val="0"/>
              <w:bidi w:val="0"/>
              <w:spacing w:line="360" w:lineRule="exact"/>
              <w:rPr>
                <w:rFonts w:hint="eastAsia" w:ascii="宋体" w:hAnsi="宋体" w:eastAsia="宋体" w:cs="宋体"/>
                <w:sz w:val="21"/>
                <w:szCs w:val="21"/>
              </w:rPr>
            </w:pPr>
          </w:p>
        </w:tc>
      </w:tr>
    </w:tbl>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tbl>
      <w:tblPr>
        <w:tblStyle w:val="11"/>
        <w:tblpPr w:leftFromText="180" w:rightFromText="180" w:vertAnchor="text" w:horzAnchor="page" w:tblpX="1132" w:tblpY="29"/>
        <w:tblOverlap w:val="never"/>
        <w:tblW w:w="14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018"/>
        <w:gridCol w:w="11373"/>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80" w:type="dxa"/>
            <w:vMerge w:val="restart"/>
            <w:noWrap w:val="0"/>
            <w:vAlign w:val="center"/>
          </w:tcPr>
          <w:p>
            <w:r>
              <w:rPr>
                <w:rFonts w:hint="eastAsia"/>
              </w:rPr>
              <w:t>过程与活动、抽样计划</w:t>
            </w:r>
          </w:p>
        </w:tc>
        <w:tc>
          <w:tcPr>
            <w:tcW w:w="1018" w:type="dxa"/>
            <w:vMerge w:val="restart"/>
            <w:noWrap w:val="0"/>
            <w:vAlign w:val="center"/>
          </w:tcPr>
          <w:p>
            <w:r>
              <w:rPr>
                <w:rFonts w:hint="eastAsia"/>
              </w:rPr>
              <w:t>涉及</w:t>
            </w:r>
          </w:p>
          <w:p>
            <w:r>
              <w:rPr>
                <w:rFonts w:hint="eastAsia"/>
              </w:rPr>
              <w:t>条款</w:t>
            </w:r>
          </w:p>
        </w:tc>
        <w:tc>
          <w:tcPr>
            <w:tcW w:w="11373" w:type="dxa"/>
            <w:noWrap w:val="0"/>
            <w:vAlign w:val="center"/>
          </w:tcPr>
          <w:p>
            <w:pPr>
              <w:rPr>
                <w:rFonts w:hint="default"/>
                <w:sz w:val="21"/>
                <w:szCs w:val="21"/>
                <w:lang w:val="en-US"/>
              </w:rPr>
            </w:pPr>
            <w:r>
              <w:rPr>
                <w:rFonts w:hint="eastAsia"/>
                <w:sz w:val="21"/>
                <w:szCs w:val="21"/>
              </w:rPr>
              <w:t>受审核部门：质检部</w:t>
            </w:r>
            <w:r>
              <w:rPr>
                <w:sz w:val="21"/>
                <w:szCs w:val="21"/>
              </w:rPr>
              <w:t xml:space="preserve">   </w:t>
            </w:r>
            <w:r>
              <w:rPr>
                <w:rFonts w:hint="eastAsia"/>
                <w:sz w:val="21"/>
                <w:szCs w:val="21"/>
              </w:rPr>
              <w:t>主管领导：</w:t>
            </w:r>
            <w:r>
              <w:rPr>
                <w:rFonts w:hint="eastAsia"/>
                <w:sz w:val="21"/>
                <w:szCs w:val="21"/>
                <w:lang w:val="en-US" w:eastAsia="zh-CN"/>
              </w:rPr>
              <w:t>刘文杰   陪同人员： 刘佳</w:t>
            </w:r>
          </w:p>
        </w:tc>
        <w:tc>
          <w:tcPr>
            <w:tcW w:w="945" w:type="dxa"/>
            <w:vMerge w:val="restart"/>
            <w:noWrap w:val="0"/>
            <w:vAlign w:val="center"/>
          </w:tcPr>
          <w:p>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80" w:type="dxa"/>
            <w:vMerge w:val="continue"/>
            <w:noWrap w:val="0"/>
            <w:vAlign w:val="center"/>
          </w:tcPr>
          <w:p/>
        </w:tc>
        <w:tc>
          <w:tcPr>
            <w:tcW w:w="1018" w:type="dxa"/>
            <w:vMerge w:val="continue"/>
            <w:noWrap w:val="0"/>
            <w:vAlign w:val="center"/>
          </w:tcPr>
          <w:p/>
        </w:tc>
        <w:tc>
          <w:tcPr>
            <w:tcW w:w="11373" w:type="dxa"/>
            <w:noWrap w:val="0"/>
            <w:vAlign w:val="center"/>
          </w:tcPr>
          <w:p>
            <w:pPr>
              <w:rPr>
                <w:rFonts w:hint="default"/>
                <w:sz w:val="21"/>
                <w:szCs w:val="21"/>
                <w:lang w:val="en-US" w:eastAsia="zh-CN"/>
              </w:rPr>
            </w:pPr>
            <w:r>
              <w:rPr>
                <w:rFonts w:hint="eastAsia"/>
                <w:sz w:val="21"/>
                <w:szCs w:val="21"/>
              </w:rPr>
              <w:t>审核员：</w:t>
            </w:r>
            <w:r>
              <w:rPr>
                <w:rFonts w:hint="eastAsia"/>
                <w:sz w:val="21"/>
                <w:szCs w:val="21"/>
                <w:lang w:val="en-US" w:eastAsia="zh-CN"/>
              </w:rPr>
              <w:t xml:space="preserve">张星 </w:t>
            </w:r>
            <w:r>
              <w:rPr>
                <w:sz w:val="21"/>
                <w:szCs w:val="21"/>
              </w:rPr>
              <w:t xml:space="preserve">  </w:t>
            </w:r>
            <w:r>
              <w:rPr>
                <w:rFonts w:hint="eastAsia"/>
                <w:sz w:val="21"/>
                <w:szCs w:val="21"/>
              </w:rPr>
              <w:t>审核时间：20</w:t>
            </w:r>
            <w:r>
              <w:rPr>
                <w:rFonts w:hint="eastAsia"/>
                <w:sz w:val="21"/>
                <w:szCs w:val="21"/>
                <w:lang w:val="en-US" w:eastAsia="zh-CN"/>
              </w:rPr>
              <w:t>21.9.14</w:t>
            </w:r>
          </w:p>
        </w:tc>
        <w:tc>
          <w:tcPr>
            <w:tcW w:w="94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80" w:type="dxa"/>
            <w:vMerge w:val="continue"/>
            <w:noWrap w:val="0"/>
            <w:vAlign w:val="center"/>
          </w:tcPr>
          <w:p/>
        </w:tc>
        <w:tc>
          <w:tcPr>
            <w:tcW w:w="1018" w:type="dxa"/>
            <w:vMerge w:val="continue"/>
            <w:noWrap w:val="0"/>
            <w:vAlign w:val="center"/>
          </w:tcPr>
          <w:p/>
        </w:tc>
        <w:tc>
          <w:tcPr>
            <w:tcW w:w="11373" w:type="dxa"/>
            <w:noWrap w:val="0"/>
            <w:vAlign w:val="center"/>
          </w:tcPr>
          <w:p>
            <w:pPr>
              <w:rPr>
                <w:rFonts w:hint="default"/>
                <w:sz w:val="21"/>
                <w:szCs w:val="21"/>
                <w:lang w:val="en-US" w:eastAsia="zh-CN"/>
              </w:rPr>
            </w:pPr>
            <w:r>
              <w:rPr>
                <w:rFonts w:hint="eastAsia"/>
                <w:sz w:val="21"/>
                <w:szCs w:val="21"/>
              </w:rPr>
              <w:t>审核条款：</w:t>
            </w:r>
            <w:r>
              <w:rPr>
                <w:rFonts w:hint="default"/>
                <w:sz w:val="21"/>
                <w:szCs w:val="21"/>
              </w:rPr>
              <w:t>Q5.3/6.2/7.1.5/8.6/8.7</w:t>
            </w:r>
          </w:p>
        </w:tc>
        <w:tc>
          <w:tcPr>
            <w:tcW w:w="94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80" w:type="dxa"/>
            <w:noWrap w:val="0"/>
            <w:vAlign w:val="center"/>
          </w:tcPr>
          <w:p>
            <w:pPr>
              <w:rPr>
                <w:lang w:val="en-US" w:eastAsia="zh-CN"/>
              </w:rPr>
            </w:pPr>
            <w:r>
              <w:rPr>
                <w:rFonts w:hint="eastAsia"/>
              </w:rPr>
              <w:t>组织的岗位、职责权限</w:t>
            </w:r>
          </w:p>
        </w:tc>
        <w:tc>
          <w:tcPr>
            <w:tcW w:w="1018" w:type="dxa"/>
            <w:noWrap w:val="0"/>
            <w:vAlign w:val="center"/>
          </w:tcPr>
          <w:p>
            <w:pPr>
              <w:rPr>
                <w:rFonts w:hint="eastAsia"/>
                <w:lang w:val="en-US" w:eastAsia="zh-CN"/>
              </w:rPr>
            </w:pPr>
            <w:r>
              <w:rPr>
                <w:rFonts w:hint="eastAsia"/>
                <w:lang w:val="en-US" w:eastAsia="zh-CN"/>
              </w:rPr>
              <w:t>Q</w:t>
            </w:r>
          </w:p>
          <w:p>
            <w:pPr>
              <w:rPr>
                <w:lang w:val="en-US" w:eastAsia="zh-CN"/>
              </w:rPr>
            </w:pPr>
            <w:r>
              <w:rPr>
                <w:rFonts w:hint="eastAsia"/>
              </w:rPr>
              <w:t>5.3</w:t>
            </w:r>
          </w:p>
        </w:tc>
        <w:tc>
          <w:tcPr>
            <w:tcW w:w="11373" w:type="dxa"/>
            <w:noWrap w:val="0"/>
            <w:vAlign w:val="center"/>
          </w:tcPr>
          <w:p>
            <w:pPr>
              <w:rPr>
                <w:rFonts w:hint="eastAsia"/>
              </w:rPr>
            </w:pPr>
            <w:r>
              <w:rPr>
                <w:rFonts w:hint="eastAsia"/>
              </w:rPr>
              <w:t>质检部负责人：</w:t>
            </w:r>
            <w:r>
              <w:rPr>
                <w:rFonts w:hint="eastAsia"/>
                <w:sz w:val="21"/>
                <w:szCs w:val="21"/>
                <w:lang w:val="en-US" w:eastAsia="zh-CN"/>
              </w:rPr>
              <w:t>刘文杰</w:t>
            </w:r>
          </w:p>
          <w:p>
            <w:pPr>
              <w:rPr>
                <w:rFonts w:hint="eastAsia"/>
                <w:lang w:val="en-US" w:eastAsia="zh-CN"/>
              </w:rPr>
            </w:pPr>
            <w:r>
              <w:rPr>
                <w:rFonts w:hint="eastAsia"/>
              </w:rPr>
              <w:t>主要负责测量检测设备的管理、维护、维修和保养；负责产品检验；贯彻执行公司的方针和管理目标，本部门</w:t>
            </w:r>
            <w:r>
              <w:rPr>
                <w:rFonts w:hint="eastAsia"/>
                <w:lang w:val="en-US" w:eastAsia="zh-CN"/>
              </w:rPr>
              <w:t>环境因素、</w:t>
            </w:r>
            <w:r>
              <w:rPr>
                <w:rFonts w:hint="eastAsia"/>
              </w:rPr>
              <w:t>危险源的识别及其控制，落实管理手册在本部门的运行等。部门负责人对本部门的职责和权限以及工作流程清楚</w:t>
            </w:r>
            <w:r>
              <w:rPr>
                <w:rFonts w:hint="eastAsia"/>
                <w:lang w:eastAsia="zh-CN"/>
              </w:rPr>
              <w:t>。</w:t>
            </w:r>
          </w:p>
        </w:tc>
        <w:tc>
          <w:tcPr>
            <w:tcW w:w="945" w:type="dxa"/>
            <w:noWrap w:val="0"/>
            <w:vAlign w:val="center"/>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80" w:type="dxa"/>
            <w:noWrap w:val="0"/>
            <w:vAlign w:val="center"/>
          </w:tcPr>
          <w:p>
            <w:pPr>
              <w:rPr>
                <w:lang w:val="en-US" w:eastAsia="zh-CN"/>
              </w:rPr>
            </w:pPr>
            <w:r>
              <w:rPr>
                <w:rFonts w:hint="eastAsia"/>
              </w:rPr>
              <w:t>目标和方案</w:t>
            </w:r>
          </w:p>
        </w:tc>
        <w:tc>
          <w:tcPr>
            <w:tcW w:w="1018" w:type="dxa"/>
            <w:noWrap w:val="0"/>
            <w:vAlign w:val="center"/>
          </w:tcPr>
          <w:p>
            <w:pPr>
              <w:rPr>
                <w:rFonts w:hint="eastAsia"/>
                <w:lang w:val="en-US" w:eastAsia="zh-CN"/>
              </w:rPr>
            </w:pPr>
            <w:r>
              <w:rPr>
                <w:rFonts w:hint="eastAsia"/>
                <w:lang w:val="en-US" w:eastAsia="zh-CN"/>
              </w:rPr>
              <w:t>Q</w:t>
            </w:r>
          </w:p>
          <w:p>
            <w:pPr>
              <w:rPr>
                <w:lang w:val="en-US" w:eastAsia="zh-CN"/>
              </w:rPr>
            </w:pPr>
            <w:r>
              <w:rPr>
                <w:rFonts w:hint="eastAsia"/>
              </w:rPr>
              <w:t>6.2</w:t>
            </w:r>
          </w:p>
        </w:tc>
        <w:tc>
          <w:tcPr>
            <w:tcW w:w="11373" w:type="dxa"/>
            <w:noWrap w:val="0"/>
            <w:vAlign w:val="center"/>
          </w:tcPr>
          <w:p>
            <w:pPr>
              <w:rPr>
                <w:rFonts w:hint="default"/>
                <w:lang w:val="en-US" w:eastAsia="zh-CN"/>
              </w:rPr>
            </w:pPr>
            <w:r>
              <w:rPr>
                <w:rFonts w:hint="eastAsia"/>
              </w:rPr>
              <w:t>部门目标：</w:t>
            </w:r>
            <w:r>
              <w:t xml:space="preserve">                </w:t>
            </w:r>
            <w:r>
              <w:rPr>
                <w:rFonts w:hint="eastAsia"/>
                <w:lang w:val="en-US" w:eastAsia="zh-CN"/>
              </w:rPr>
              <w:t xml:space="preserve">  完成情况 2021.6.30          </w:t>
            </w:r>
          </w:p>
          <w:p>
            <w:pPr>
              <w:rPr>
                <w:rFonts w:hint="default"/>
                <w:lang w:val="en-US" w:eastAsia="zh-CN"/>
              </w:rPr>
            </w:pPr>
            <w:r>
              <w:rPr>
                <w:rFonts w:hint="eastAsia"/>
                <w:lang w:val="en-US" w:eastAsia="zh-CN"/>
              </w:rPr>
              <w:t>错检、漏检数为0             0</w:t>
            </w:r>
          </w:p>
          <w:p>
            <w:pPr>
              <w:rPr>
                <w:rFonts w:hint="default"/>
                <w:lang w:val="en-US" w:eastAsia="zh-CN"/>
              </w:rPr>
            </w:pPr>
            <w:r>
              <w:rPr>
                <w:rFonts w:hint="eastAsia"/>
                <w:lang w:val="en-US" w:eastAsia="zh-CN"/>
              </w:rPr>
              <w:t xml:space="preserve">固废分类回收率100%         100% </w:t>
            </w:r>
          </w:p>
          <w:p>
            <w:pPr>
              <w:rPr>
                <w:rFonts w:hint="default"/>
                <w:lang w:val="en-US" w:eastAsia="zh-CN"/>
              </w:rPr>
            </w:pPr>
            <w:r>
              <w:rPr>
                <w:rFonts w:hint="eastAsia"/>
                <w:lang w:val="en-US" w:eastAsia="zh-CN"/>
              </w:rPr>
              <w:t>火灾事故为零                0</w:t>
            </w:r>
          </w:p>
          <w:p>
            <w:pPr>
              <w:rPr>
                <w:rFonts w:hint="eastAsia"/>
                <w:lang w:val="en-US" w:eastAsia="zh-CN"/>
              </w:rPr>
            </w:pPr>
            <w:r>
              <w:rPr>
                <w:rFonts w:hint="eastAsia"/>
                <w:lang w:val="en-US" w:eastAsia="zh-CN"/>
              </w:rPr>
              <w:t>抽管理方案，同办公室</w:t>
            </w:r>
          </w:p>
        </w:tc>
        <w:tc>
          <w:tcPr>
            <w:tcW w:w="945" w:type="dxa"/>
            <w:noWrap w:val="0"/>
            <w:vAlign w:val="center"/>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80" w:type="dxa"/>
            <w:noWrap w:val="0"/>
            <w:vAlign w:val="center"/>
          </w:tcPr>
          <w:p>
            <w:pPr>
              <w:rPr>
                <w:rFonts w:hint="eastAsia"/>
              </w:rPr>
            </w:pPr>
            <w:r>
              <w:rPr>
                <w:rFonts w:hint="eastAsia"/>
              </w:rPr>
              <w:t>监视和测量资源</w:t>
            </w:r>
          </w:p>
        </w:tc>
        <w:tc>
          <w:tcPr>
            <w:tcW w:w="1018" w:type="dxa"/>
            <w:noWrap w:val="0"/>
            <w:vAlign w:val="center"/>
          </w:tcPr>
          <w:p>
            <w:pPr>
              <w:rPr>
                <w:rFonts w:hint="default"/>
                <w:lang w:val="en-US" w:eastAsia="zh-CN"/>
              </w:rPr>
            </w:pPr>
            <w:r>
              <w:rPr>
                <w:rFonts w:hint="eastAsia"/>
              </w:rPr>
              <w:t>Q</w:t>
            </w:r>
            <w:r>
              <w:rPr>
                <w:rFonts w:hint="eastAsia"/>
                <w:lang w:val="en-US" w:eastAsia="zh-CN"/>
              </w:rPr>
              <w:t>7.1.5</w:t>
            </w:r>
          </w:p>
          <w:p>
            <w:pPr>
              <w:rPr>
                <w:rFonts w:hint="eastAsia"/>
              </w:rPr>
            </w:pPr>
          </w:p>
        </w:tc>
        <w:tc>
          <w:tcPr>
            <w:tcW w:w="11373" w:type="dxa"/>
            <w:noWrap w:val="0"/>
            <w:vAlign w:val="center"/>
          </w:tcPr>
          <w:p>
            <w:pPr>
              <w:rPr>
                <w:rFonts w:hint="eastAsia"/>
                <w:lang w:eastAsia="zh-CN"/>
              </w:rPr>
            </w:pPr>
            <w:r>
              <w:rPr>
                <w:rFonts w:hint="eastAsia"/>
                <w:lang w:eastAsia="zh-CN"/>
              </w:rPr>
              <w:t>提供了《监视和测量设备</w:t>
            </w:r>
            <w:r>
              <w:rPr>
                <w:rFonts w:hint="eastAsia"/>
                <w:lang w:val="en-US" w:eastAsia="zh-CN"/>
              </w:rPr>
              <w:t>台账</w:t>
            </w:r>
            <w:r>
              <w:rPr>
                <w:rFonts w:hint="eastAsia"/>
                <w:lang w:eastAsia="zh-CN"/>
              </w:rPr>
              <w:t>》，</w:t>
            </w:r>
            <w:r>
              <w:rPr>
                <w:rFonts w:hint="eastAsia"/>
                <w:lang w:val="en-US" w:eastAsia="zh-CN"/>
              </w:rPr>
              <w:t>包括：</w:t>
            </w:r>
            <w:r>
              <w:rPr>
                <w:rFonts w:hint="eastAsia" w:ascii="宋体"/>
                <w:color w:val="000000"/>
                <w:sz w:val="21"/>
                <w:szCs w:val="21"/>
              </w:rPr>
              <w:t>工频试验测试仪、温控仪、压力表、氧化锌避雷器测试仪、管型测力计、游标卡尺</w:t>
            </w:r>
            <w:r>
              <w:rPr>
                <w:rFonts w:hint="eastAsia" w:ascii="宋体"/>
                <w:color w:val="000000"/>
                <w:sz w:val="21"/>
                <w:szCs w:val="21"/>
                <w:lang w:eastAsia="zh-CN"/>
              </w:rPr>
              <w:t>、数显式电动扭转试验机、塞尺、回路电阻测试仪</w:t>
            </w:r>
            <w:r>
              <w:rPr>
                <w:rFonts w:hint="eastAsia"/>
                <w:lang w:eastAsia="zh-CN"/>
              </w:rPr>
              <w:t>；</w:t>
            </w:r>
          </w:p>
          <w:p>
            <w:pPr>
              <w:rPr>
                <w:rFonts w:hint="eastAsia"/>
                <w:lang w:eastAsia="zh-CN"/>
              </w:rPr>
            </w:pPr>
            <w:r>
              <w:rPr>
                <w:rFonts w:hint="eastAsia"/>
                <w:lang w:eastAsia="zh-CN"/>
              </w:rPr>
              <w:t>抽查计量器具校准/检定情况，</w:t>
            </w:r>
          </w:p>
          <w:p>
            <w:pPr>
              <w:rPr>
                <w:rFonts w:hint="default"/>
                <w:lang w:val="en-US" w:eastAsia="zh-CN"/>
              </w:rPr>
            </w:pPr>
            <w:r>
              <w:rPr>
                <w:rFonts w:hint="eastAsia"/>
                <w:lang w:eastAsia="zh-CN"/>
              </w:rPr>
              <w:t>——</w:t>
            </w:r>
            <w:r>
              <w:rPr>
                <w:rFonts w:hint="eastAsia"/>
                <w:lang w:val="en-US" w:eastAsia="zh-CN"/>
              </w:rPr>
              <w:t>量规（10-18mm），证号：CD002-210071519，校准日期2021.4.09</w:t>
            </w:r>
          </w:p>
          <w:p>
            <w:pPr>
              <w:rPr>
                <w:rFonts w:hint="eastAsia"/>
                <w:lang w:val="en-US" w:eastAsia="zh-CN"/>
              </w:rPr>
            </w:pPr>
            <w:r>
              <w:rPr>
                <w:rFonts w:hint="eastAsia"/>
                <w:lang w:val="en-US" w:eastAsia="zh-CN"/>
              </w:rPr>
              <w:t>——温控仪（XMTD-2001），证号：RG542-210072349，校准日期2020.4.09</w:t>
            </w:r>
          </w:p>
          <w:p>
            <w:pPr>
              <w:pStyle w:val="2"/>
              <w:rPr>
                <w:rFonts w:hint="eastAsia"/>
                <w:lang w:val="en-US" w:eastAsia="zh-CN"/>
              </w:rPr>
            </w:pPr>
            <w:r>
              <w:rPr>
                <w:rFonts w:hint="eastAsia"/>
                <w:lang w:val="en-US" w:eastAsia="zh-CN"/>
              </w:rPr>
              <w:t>-----压力表（0-0.6）MPa, 证号：LX542-210069846,校准日期 2021.4.09</w:t>
            </w:r>
          </w:p>
          <w:p>
            <w:pPr>
              <w:pStyle w:val="2"/>
              <w:rPr>
                <w:rFonts w:hint="eastAsia"/>
                <w:lang w:val="en-US" w:eastAsia="zh-CN"/>
              </w:rPr>
            </w:pPr>
            <w:r>
              <w:rPr>
                <w:rFonts w:hint="eastAsia"/>
                <w:lang w:val="en-US" w:eastAsia="zh-CN"/>
              </w:rPr>
              <w:t>-----游标卡尺（0-200）mm, 证号：CD541-210069595,校准日期 2021.4.09</w:t>
            </w:r>
          </w:p>
          <w:p>
            <w:pPr>
              <w:pStyle w:val="2"/>
              <w:rPr>
                <w:rFonts w:hint="default"/>
                <w:lang w:val="en-US" w:eastAsia="zh-CN"/>
              </w:rPr>
            </w:pPr>
            <w:r>
              <w:rPr>
                <w:rFonts w:hint="eastAsia"/>
                <w:lang w:val="en-US" w:eastAsia="zh-CN"/>
              </w:rPr>
              <w:t>..........</w:t>
            </w:r>
          </w:p>
          <w:p>
            <w:pPr>
              <w:rPr>
                <w:rFonts w:hint="default"/>
                <w:lang w:val="en-US" w:eastAsia="zh-CN"/>
              </w:rPr>
            </w:pPr>
            <w:r>
              <w:rPr>
                <w:rFonts w:hint="eastAsia"/>
                <w:lang w:val="en-US" w:eastAsia="zh-CN"/>
              </w:rPr>
              <w:t>校准单位：中溯计量检测所有限公司，其他见附件。</w:t>
            </w:r>
          </w:p>
          <w:p>
            <w:pPr>
              <w:rPr>
                <w:rFonts w:hint="eastAsia"/>
              </w:rPr>
            </w:pPr>
            <w:r>
              <w:rPr>
                <w:rFonts w:hint="eastAsia"/>
              </w:rPr>
              <w:t>目前尚没有计算机软件用于规定要求的监视和测量情况。</w:t>
            </w:r>
          </w:p>
          <w:p>
            <w:pPr>
              <w:rPr>
                <w:rFonts w:hint="eastAsia"/>
                <w:lang w:val="en-US" w:eastAsia="zh-CN"/>
              </w:rPr>
            </w:pPr>
            <w:r>
              <w:rPr>
                <w:rFonts w:hint="eastAsia"/>
              </w:rPr>
              <w:t>经询问，没有自校检测设备，未发生在用的监视和测量设备</w:t>
            </w:r>
            <w:r>
              <w:rPr>
                <w:rFonts w:hint="eastAsia"/>
                <w:lang w:eastAsia="zh-CN"/>
              </w:rPr>
              <w:t>有</w:t>
            </w:r>
            <w:r>
              <w:rPr>
                <w:rFonts w:hint="eastAsia"/>
              </w:rPr>
              <w:t>异常现象</w:t>
            </w:r>
          </w:p>
        </w:tc>
        <w:tc>
          <w:tcPr>
            <w:tcW w:w="945" w:type="dxa"/>
            <w:noWrap w:val="0"/>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80" w:type="dxa"/>
            <w:noWrap w:val="0"/>
            <w:vAlign w:val="center"/>
          </w:tcPr>
          <w:p>
            <w:pPr>
              <w:rPr>
                <w:rFonts w:hint="eastAsia"/>
              </w:rPr>
            </w:pPr>
            <w:r>
              <w:rPr>
                <w:rFonts w:hint="eastAsia"/>
              </w:rPr>
              <w:t>产品和服务的放行</w:t>
            </w:r>
          </w:p>
        </w:tc>
        <w:tc>
          <w:tcPr>
            <w:tcW w:w="1018" w:type="dxa"/>
            <w:noWrap w:val="0"/>
            <w:vAlign w:val="center"/>
          </w:tcPr>
          <w:p>
            <w:pPr>
              <w:rPr>
                <w:rFonts w:hint="eastAsia"/>
              </w:rPr>
            </w:pPr>
            <w:r>
              <w:rPr>
                <w:rFonts w:hint="eastAsia"/>
              </w:rPr>
              <w:t>Q</w:t>
            </w:r>
          </w:p>
          <w:p>
            <w:pPr>
              <w:rPr>
                <w:rFonts w:hint="eastAsia"/>
              </w:rPr>
            </w:pPr>
            <w:r>
              <w:rPr>
                <w:rFonts w:hint="eastAsia"/>
                <w:lang w:val="en-US" w:eastAsia="zh-CN"/>
              </w:rPr>
              <w:t>8.6</w:t>
            </w:r>
          </w:p>
        </w:tc>
        <w:tc>
          <w:tcPr>
            <w:tcW w:w="11373" w:type="dxa"/>
            <w:noWrap w:val="0"/>
            <w:vAlign w:val="center"/>
          </w:tcPr>
          <w:p>
            <w:pPr>
              <w:rPr>
                <w:rFonts w:hint="eastAsia"/>
              </w:rPr>
            </w:pPr>
            <w:r>
              <w:rPr>
                <w:rFonts w:hint="eastAsia"/>
              </w:rPr>
              <w:t>经查编制了《采购产品检验规程》、《成品检验标准》规定了原材料及成品的具体检验方式。检验主要依据</w:t>
            </w:r>
            <w:r>
              <w:rPr>
                <w:rFonts w:hint="eastAsia"/>
                <w:b w:val="0"/>
                <w:bCs/>
                <w:sz w:val="21"/>
                <w:szCs w:val="21"/>
                <w:lang w:val="en-US" w:eastAsia="zh-CN"/>
              </w:rPr>
              <w:t>YD/T3436.4-2019《抱箍类、光缆预留支架》、GB/T2694-2018《输电线路铁塔制造技术条件》、DL/T 815-2012《交流输电线路用复合外套金属氧化物避雷器》、GB/T 2314-2008《电力金具通用技术条件》、GB/T 1000-2016《高压线路针式瓷绝缘子尺寸与特性》、GB/T 15166.2-2008《高压交流熔断器 第2部分：限流熔断器》</w:t>
            </w:r>
            <w:r>
              <w:rPr>
                <w:rFonts w:hint="eastAsia"/>
              </w:rPr>
              <w:t>等。</w:t>
            </w:r>
          </w:p>
          <w:p>
            <w:pPr>
              <w:rPr>
                <w:rFonts w:hint="default"/>
                <w:lang w:val="en-US" w:eastAsia="zh-CN"/>
              </w:rPr>
            </w:pPr>
            <w:r>
              <w:rPr>
                <w:rFonts w:hint="eastAsia"/>
              </w:rPr>
              <w:t>产品：</w:t>
            </w:r>
            <w:r>
              <w:rPr>
                <w:rFonts w:ascii="宋体" w:hAnsi="宋体"/>
                <w:b w:val="0"/>
                <w:bCs/>
                <w:color w:val="000000"/>
                <w:sz w:val="20"/>
                <w:szCs w:val="20"/>
              </w:rPr>
              <w:t>防鸟罩、驱鸟器、防鸟刺、标识牌、登杆脚扣、绝缘硬梯、拉闸杆、接地线、验电器、绝缘护罩、电力金具、横担、抱箍、拉线棒、复合绝缘横担、高压隔离开关、拉紧绝缘子、合成绝缘子，避雷器，高压跌落式熔断器</w:t>
            </w:r>
          </w:p>
          <w:p>
            <w:pPr>
              <w:rPr>
                <w:rFonts w:hint="eastAsia"/>
              </w:rPr>
            </w:pPr>
            <w:r>
              <w:rPr>
                <w:rFonts w:hint="eastAsia"/>
              </w:rPr>
              <w:t>原材料</w:t>
            </w:r>
            <w:r>
              <w:rPr>
                <w:rFonts w:hint="eastAsia"/>
                <w:lang w:val="en-US" w:eastAsia="zh-CN"/>
              </w:rPr>
              <w:t>/采购产品</w:t>
            </w:r>
            <w:r>
              <w:rPr>
                <w:rFonts w:hint="eastAsia"/>
              </w:rPr>
              <w:t>：</w:t>
            </w:r>
            <w:r>
              <w:rPr>
                <w:rFonts w:hint="eastAsia" w:ascii="宋体" w:hAnsi="宋体"/>
                <w:color w:val="auto"/>
                <w:kern w:val="2"/>
                <w:sz w:val="21"/>
                <w:szCs w:val="21"/>
                <w:lang w:val="en-GB" w:eastAsia="zh-CN" w:bidi="ar-SA"/>
              </w:rPr>
              <w:t>聚氯乙烯、热轧带钢、瓷瓶、钢材、绝缘管、绝缘型材、高压熔断器铜配件、复合绝缘子铝金具、氧化锌电阻片、金具头、热镀锌</w:t>
            </w:r>
            <w:r>
              <w:rPr>
                <w:rFonts w:hint="eastAsia"/>
                <w:lang w:val="en-US" w:eastAsia="zh-CN"/>
              </w:rPr>
              <w:t>。</w:t>
            </w:r>
          </w:p>
          <w:p>
            <w:pPr>
              <w:rPr>
                <w:rFonts w:hint="eastAsia"/>
              </w:rPr>
            </w:pPr>
            <w:r>
              <w:rPr>
                <w:rFonts w:hint="eastAsia"/>
                <w:lang w:val="en-US" w:eastAsia="zh-CN"/>
              </w:rPr>
              <w:t>1）</w:t>
            </w:r>
            <w:r>
              <w:rPr>
                <w:rFonts w:hint="eastAsia"/>
              </w:rPr>
              <w:t>原材料检验</w:t>
            </w:r>
          </w:p>
          <w:p>
            <w:pPr>
              <w:rPr>
                <w:rFonts w:hint="eastAsia"/>
                <w:lang w:val="en-US" w:eastAsia="zh-CN"/>
              </w:rPr>
            </w:pPr>
            <w:r>
              <w:rPr>
                <w:rFonts w:hint="eastAsia"/>
                <w:lang w:val="en-US" w:eastAsia="zh-CN"/>
              </w:rPr>
              <w:t>查：《进货检验记录》</w:t>
            </w:r>
          </w:p>
          <w:p>
            <w:pPr>
              <w:rPr>
                <w:rFonts w:hint="eastAsia"/>
                <w:lang w:val="en-US" w:eastAsia="zh-CN"/>
              </w:rPr>
            </w:pPr>
            <w:r>
              <w:rPr>
                <w:rFonts w:hint="eastAsia"/>
                <w:lang w:val="en-US" w:eastAsia="zh-CN"/>
              </w:rPr>
              <w:t>—</w:t>
            </w:r>
          </w:p>
          <w:p>
            <w:pPr>
              <w:rPr>
                <w:rFonts w:hint="eastAsia"/>
                <w:lang w:val="en-US" w:eastAsia="zh-CN"/>
              </w:rPr>
            </w:pPr>
          </w:p>
          <w:p>
            <w:r>
              <w:drawing>
                <wp:inline distT="0" distB="0" distL="114300" distR="114300">
                  <wp:extent cx="4725035" cy="3085465"/>
                  <wp:effectExtent l="0" t="0" r="12065" b="63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9"/>
                          <a:stretch>
                            <a:fillRect/>
                          </a:stretch>
                        </pic:blipFill>
                        <pic:spPr>
                          <a:xfrm>
                            <a:off x="0" y="0"/>
                            <a:ext cx="4725035" cy="3085465"/>
                          </a:xfrm>
                          <a:prstGeom prst="rect">
                            <a:avLst/>
                          </a:prstGeom>
                          <a:noFill/>
                          <a:ln>
                            <a:noFill/>
                          </a:ln>
                        </pic:spPr>
                      </pic:pic>
                    </a:graphicData>
                  </a:graphic>
                </wp:inline>
              </w:drawing>
            </w:r>
          </w:p>
          <w:p>
            <w:pPr>
              <w:pStyle w:val="2"/>
            </w:pPr>
          </w:p>
          <w:p>
            <w:pPr>
              <w:pStyle w:val="2"/>
            </w:pPr>
          </w:p>
          <w:p>
            <w:pPr>
              <w:pStyle w:val="2"/>
              <w:rPr>
                <w:rFonts w:hint="eastAsia"/>
                <w:lang w:val="en-US" w:eastAsia="zh-CN"/>
              </w:rPr>
            </w:pPr>
          </w:p>
          <w:p>
            <w:r>
              <w:drawing>
                <wp:inline distT="0" distB="0" distL="114300" distR="114300">
                  <wp:extent cx="0" cy="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0" cy="0"/>
                          </a:xfrm>
                          <a:prstGeom prst="rect">
                            <a:avLst/>
                          </a:prstGeom>
                          <a:noFill/>
                          <a:ln>
                            <a:noFill/>
                          </a:ln>
                        </pic:spPr>
                      </pic:pic>
                    </a:graphicData>
                  </a:graphic>
                </wp:inline>
              </w:drawing>
            </w:r>
          </w:p>
          <w:p>
            <w:pPr>
              <w:rPr>
                <w:rFonts w:hint="eastAsia"/>
              </w:rPr>
            </w:pPr>
          </w:p>
          <w:p>
            <w:r>
              <w:drawing>
                <wp:inline distT="0" distB="0" distL="114300" distR="114300">
                  <wp:extent cx="5045075" cy="3315970"/>
                  <wp:effectExtent l="0" t="0" r="9525" b="1143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1"/>
                          <a:stretch>
                            <a:fillRect/>
                          </a:stretch>
                        </pic:blipFill>
                        <pic:spPr>
                          <a:xfrm>
                            <a:off x="0" y="0"/>
                            <a:ext cx="5045075" cy="3315970"/>
                          </a:xfrm>
                          <a:prstGeom prst="rect">
                            <a:avLst/>
                          </a:prstGeom>
                          <a:noFill/>
                          <a:ln>
                            <a:noFill/>
                          </a:ln>
                        </pic:spPr>
                      </pic:pic>
                    </a:graphicData>
                  </a:graphic>
                </wp:inline>
              </w:drawing>
            </w:r>
          </w:p>
          <w:p>
            <w:pPr>
              <w:pStyle w:val="2"/>
            </w:pPr>
          </w:p>
          <w:p>
            <w:pPr>
              <w:pStyle w:val="2"/>
            </w:pPr>
          </w:p>
          <w:p>
            <w:pPr>
              <w:pStyle w:val="2"/>
            </w:pPr>
          </w:p>
          <w:p>
            <w:pPr>
              <w:pStyle w:val="2"/>
            </w:pPr>
            <w:r>
              <w:drawing>
                <wp:inline distT="0" distB="0" distL="114300" distR="114300">
                  <wp:extent cx="5273040" cy="3234055"/>
                  <wp:effectExtent l="0" t="0" r="10160" b="444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2"/>
                          <a:stretch>
                            <a:fillRect/>
                          </a:stretch>
                        </pic:blipFill>
                        <pic:spPr>
                          <a:xfrm>
                            <a:off x="0" y="0"/>
                            <a:ext cx="5273040" cy="3234055"/>
                          </a:xfrm>
                          <a:prstGeom prst="rect">
                            <a:avLst/>
                          </a:prstGeom>
                          <a:noFill/>
                          <a:ln>
                            <a:noFill/>
                          </a:ln>
                        </pic:spPr>
                      </pic:pic>
                    </a:graphicData>
                  </a:graphic>
                </wp:inline>
              </w:drawing>
            </w:r>
          </w:p>
          <w:p>
            <w:pPr>
              <w:pStyle w:val="2"/>
              <w:rPr>
                <w:rFonts w:hint="eastAsia"/>
              </w:rPr>
            </w:pPr>
            <w:r>
              <w:drawing>
                <wp:inline distT="0" distB="0" distL="114300" distR="114300">
                  <wp:extent cx="5740400" cy="3018790"/>
                  <wp:effectExtent l="0" t="0" r="0" b="381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13"/>
                          <a:stretch>
                            <a:fillRect/>
                          </a:stretch>
                        </pic:blipFill>
                        <pic:spPr>
                          <a:xfrm>
                            <a:off x="0" y="0"/>
                            <a:ext cx="5740400" cy="3018790"/>
                          </a:xfrm>
                          <a:prstGeom prst="rect">
                            <a:avLst/>
                          </a:prstGeom>
                          <a:noFill/>
                          <a:ln>
                            <a:noFill/>
                          </a:ln>
                        </pic:spPr>
                      </pic:pic>
                    </a:graphicData>
                  </a:graphic>
                </wp:inline>
              </w:drawing>
            </w:r>
          </w:p>
          <w:p>
            <w:pPr>
              <w:rPr>
                <w:rFonts w:hint="eastAsia"/>
              </w:rPr>
            </w:pPr>
            <w:r>
              <w:rPr>
                <w:rFonts w:hint="eastAsia"/>
              </w:rPr>
              <w:t>另抽查</w:t>
            </w:r>
            <w:r>
              <w:rPr>
                <w:rFonts w:hint="eastAsia"/>
                <w:lang w:val="en-US" w:eastAsia="zh-CN"/>
              </w:rPr>
              <w:t>上述产品其他日期的</w:t>
            </w:r>
            <w:r>
              <w:rPr>
                <w:rFonts w:hint="eastAsia"/>
              </w:rPr>
              <w:t>检验记录</w:t>
            </w:r>
            <w:r>
              <w:rPr>
                <w:rFonts w:hint="eastAsia"/>
                <w:lang w:val="en-US" w:eastAsia="zh-CN"/>
              </w:rPr>
              <w:t>5份</w:t>
            </w:r>
            <w:r>
              <w:rPr>
                <w:rFonts w:hint="eastAsia"/>
              </w:rPr>
              <w:t>，检验结论：合格  符合要求。</w:t>
            </w:r>
          </w:p>
          <w:p>
            <w:pPr>
              <w:rPr>
                <w:rFonts w:hint="eastAsia"/>
                <w:lang w:val="en-US" w:eastAsia="zh-CN"/>
              </w:rPr>
            </w:pPr>
            <w:r>
              <w:rPr>
                <w:rFonts w:hint="eastAsia"/>
                <w:lang w:val="en-US" w:eastAsia="zh-CN"/>
              </w:rPr>
              <w:t>2）查半成品（工序）的检验情况</w:t>
            </w:r>
          </w:p>
          <w:p>
            <w:pPr>
              <w:rPr>
                <w:rFonts w:hint="default"/>
                <w:lang w:val="en-US" w:eastAsia="zh-CN"/>
              </w:rPr>
            </w:pPr>
            <w:r>
              <w:rPr>
                <w:rFonts w:hint="eastAsia"/>
                <w:lang w:val="en-US" w:eastAsia="zh-CN"/>
              </w:rPr>
              <w:t>提供生产过程检验记录表多份</w:t>
            </w:r>
          </w:p>
          <w:p>
            <w:pPr>
              <w:rPr>
                <w:rFonts w:hint="eastAsia"/>
                <w:lang w:val="en-US" w:eastAsia="zh-CN"/>
              </w:rPr>
            </w:pPr>
          </w:p>
          <w:p>
            <w:pPr>
              <w:pStyle w:val="2"/>
              <w:rPr>
                <w:rFonts w:hint="eastAsia"/>
                <w:lang w:val="en-US" w:eastAsia="zh-CN"/>
              </w:rPr>
            </w:pPr>
            <w:r>
              <w:drawing>
                <wp:inline distT="0" distB="0" distL="114300" distR="114300">
                  <wp:extent cx="4139565" cy="2397125"/>
                  <wp:effectExtent l="0" t="0" r="635" b="3175"/>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14"/>
                          <a:stretch>
                            <a:fillRect/>
                          </a:stretch>
                        </pic:blipFill>
                        <pic:spPr>
                          <a:xfrm>
                            <a:off x="0" y="0"/>
                            <a:ext cx="4139565" cy="2397125"/>
                          </a:xfrm>
                          <a:prstGeom prst="rect">
                            <a:avLst/>
                          </a:prstGeom>
                          <a:noFill/>
                          <a:ln>
                            <a:noFill/>
                          </a:ln>
                        </pic:spPr>
                      </pic:pic>
                    </a:graphicData>
                  </a:graphic>
                </wp:inline>
              </w:drawing>
            </w:r>
          </w:p>
          <w:p>
            <w:pPr>
              <w:rPr>
                <w:rFonts w:hint="default"/>
                <w:lang w:val="en-US" w:eastAsia="zh-CN"/>
              </w:rPr>
            </w:pPr>
            <w:r>
              <w:rPr>
                <w:rFonts w:hint="eastAsia"/>
                <w:lang w:val="en-US" w:eastAsia="zh-CN"/>
              </w:rPr>
              <w:t>3）</w:t>
            </w:r>
            <w:r>
              <w:rPr>
                <w:rFonts w:hint="eastAsia"/>
              </w:rPr>
              <w:t>查成品检验记录</w:t>
            </w:r>
            <w:r>
              <w:rPr>
                <w:rFonts w:hint="eastAsia"/>
                <w:lang w:eastAsia="zh-CN"/>
              </w:rPr>
              <w:t>，</w:t>
            </w:r>
            <w:r>
              <w:rPr>
                <w:rFonts w:hint="eastAsia"/>
              </w:rPr>
              <w:t>检验依据顾客技术要求和</w:t>
            </w:r>
            <w:r>
              <w:rPr>
                <w:rFonts w:hint="eastAsia"/>
                <w:lang w:val="en-US" w:eastAsia="zh-CN"/>
              </w:rPr>
              <w:t>国家</w:t>
            </w:r>
            <w:r>
              <w:rPr>
                <w:rFonts w:hint="eastAsia"/>
              </w:rPr>
              <w:t>标准等</w:t>
            </w:r>
            <w:r>
              <w:rPr>
                <w:rFonts w:hint="eastAsia"/>
                <w:lang w:eastAsia="zh-CN"/>
              </w:rPr>
              <w:t>，</w:t>
            </w:r>
            <w:r>
              <w:rPr>
                <w:rFonts w:hint="eastAsia"/>
                <w:lang w:val="en-US" w:eastAsia="zh-CN"/>
              </w:rPr>
              <w:t>提供出厂检验报告</w:t>
            </w:r>
          </w:p>
          <w:p>
            <w:pPr>
              <w:rPr>
                <w:rFonts w:hint="eastAsia"/>
                <w:color w:val="000000" w:themeColor="text1"/>
                <w14:textFill>
                  <w14:solidFill>
                    <w14:schemeClr w14:val="tx1"/>
                  </w14:solidFill>
                </w14:textFill>
              </w:rPr>
            </w:pPr>
            <w:r>
              <w:rPr>
                <w:rFonts w:hint="eastAsia"/>
                <w:lang w:eastAsia="zh-CN"/>
              </w:rPr>
              <w:t>——</w:t>
            </w:r>
            <w:r>
              <w:rPr>
                <w:rFonts w:hint="eastAsia"/>
                <w:lang w:val="en-US" w:eastAsia="zh-CN"/>
              </w:rPr>
              <w:t>产品名称：</w:t>
            </w:r>
            <w:r>
              <w:rPr>
                <w:rFonts w:hint="eastAsia"/>
                <w:color w:val="000000" w:themeColor="text1"/>
                <w:lang w:val="en-US" w:eastAsia="zh-CN"/>
                <w14:textFill>
                  <w14:solidFill>
                    <w14:schemeClr w14:val="tx1"/>
                  </w14:solidFill>
                </w14:textFill>
              </w:rPr>
              <w:t xml:space="preserve">标识牌 </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规格</w:t>
            </w:r>
            <w:r>
              <w:rPr>
                <w:rFonts w:hint="eastAsia"/>
                <w:color w:val="000000" w:themeColor="text1"/>
                <w:lang w:eastAsia="zh-CN"/>
                <w14:textFill>
                  <w14:solidFill>
                    <w14:schemeClr w14:val="tx1"/>
                  </w14:solidFill>
                </w14:textFill>
              </w:rPr>
              <w:t>：200*</w:t>
            </w:r>
            <w:r>
              <w:rPr>
                <w:rFonts w:hint="eastAsia"/>
                <w:color w:val="000000" w:themeColor="text1"/>
                <w:lang w:val="en-US" w:eastAsia="zh-CN"/>
                <w14:textFill>
                  <w14:solidFill>
                    <w14:schemeClr w14:val="tx1"/>
                  </w14:solidFill>
                </w14:textFill>
              </w:rPr>
              <w:t>20</w:t>
            </w:r>
            <w:r>
              <w:rPr>
                <w:rFonts w:hint="eastAsia"/>
                <w:color w:val="000000" w:themeColor="text1"/>
                <w:lang w:eastAsia="zh-CN"/>
                <w14:textFill>
                  <w14:solidFill>
                    <w14:schemeClr w14:val="tx1"/>
                  </w14:solidFill>
                </w14:textFill>
              </w:rPr>
              <w:t>0</w:t>
            </w:r>
            <w:r>
              <w:rPr>
                <w:rFonts w:hint="eastAsia"/>
                <w:color w:val="000000" w:themeColor="text1"/>
                <w14:textFill>
                  <w14:solidFill>
                    <w14:schemeClr w14:val="tx1"/>
                  </w14:solidFill>
                </w14:textFill>
              </w:rPr>
              <w:tab/>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报检数量：</w:t>
            </w:r>
            <w:r>
              <w:rPr>
                <w:rFonts w:hint="eastAsia"/>
                <w:color w:val="000000" w:themeColor="text1"/>
                <w:lang w:val="en-US" w:eastAsia="zh-CN"/>
                <w14:textFill>
                  <w14:solidFill>
                    <w14:schemeClr w14:val="tx1"/>
                  </w14:solidFill>
                </w14:textFill>
              </w:rPr>
              <w:t>530</w:t>
            </w:r>
            <w:r>
              <w:rPr>
                <w:rFonts w:hint="eastAsia"/>
                <w:color w:val="000000" w:themeColor="text1"/>
                <w14:textFill>
                  <w14:solidFill>
                    <w14:schemeClr w14:val="tx1"/>
                  </w14:solidFill>
                </w14:textFill>
              </w:rPr>
              <w:t xml:space="preserve"> 检验项目：标牌颜色</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标牌尺寸</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是否有报告</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提示字体</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平面度。</w:t>
            </w:r>
          </w:p>
          <w:p>
            <w:pPr>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检验结果：合格   检验员：</w:t>
            </w:r>
            <w:r>
              <w:rPr>
                <w:rFonts w:hint="eastAsia"/>
                <w:color w:val="000000" w:themeColor="text1"/>
                <w:lang w:eastAsia="zh-CN"/>
                <w14:textFill>
                  <w14:solidFill>
                    <w14:schemeClr w14:val="tx1"/>
                  </w14:solidFill>
                </w14:textFill>
              </w:rPr>
              <w:t>刘文杰</w:t>
            </w:r>
            <w:r>
              <w:rPr>
                <w:rFonts w:hint="eastAsia"/>
                <w:color w:val="000000" w:themeColor="text1"/>
                <w14:textFill>
                  <w14:solidFill>
                    <w14:schemeClr w14:val="tx1"/>
                  </w14:solidFill>
                </w14:textFill>
              </w:rPr>
              <w:t xml:space="preserve">   日期：20</w:t>
            </w:r>
            <w:r>
              <w:rPr>
                <w:rFonts w:hint="eastAsia"/>
                <w:color w:val="000000" w:themeColor="text1"/>
                <w:lang w:val="en-US" w:eastAsia="zh-CN"/>
                <w14:textFill>
                  <w14:solidFill>
                    <w14:schemeClr w14:val="tx1"/>
                  </w14:solidFill>
                </w14:textFill>
              </w:rPr>
              <w:t>21.6.20</w:t>
            </w:r>
          </w:p>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产品名称：复合绝缘横担  规格：FS-35/5</w:t>
            </w:r>
            <w:r>
              <w:rPr>
                <w:rFonts w:hint="eastAsia"/>
                <w:color w:val="000000" w:themeColor="text1"/>
                <w14:textFill>
                  <w14:solidFill>
                    <w14:schemeClr w14:val="tx1"/>
                  </w14:solidFill>
                </w14:textFill>
              </w:rPr>
              <w:t>报检数量：</w:t>
            </w:r>
            <w:r>
              <w:rPr>
                <w:rFonts w:hint="eastAsia"/>
                <w:color w:val="000000" w:themeColor="text1"/>
                <w:lang w:val="en-US" w:eastAsia="zh-CN"/>
                <w14:textFill>
                  <w14:solidFill>
                    <w14:schemeClr w14:val="tx1"/>
                  </w14:solidFill>
                </w14:textFill>
              </w:rPr>
              <w:t>300</w:t>
            </w:r>
            <w:r>
              <w:rPr>
                <w:rFonts w:hint="eastAsia"/>
                <w:color w:val="000000" w:themeColor="text1"/>
                <w14:textFill>
                  <w14:solidFill>
                    <w14:schemeClr w14:val="tx1"/>
                  </w14:solidFill>
                </w14:textFill>
              </w:rPr>
              <w:t xml:space="preserve">  检验项目：</w:t>
            </w:r>
            <w:r>
              <w:rPr>
                <w:rFonts w:hint="eastAsia"/>
                <w:color w:val="000000" w:themeColor="text1"/>
                <w:lang w:val="en-US" w:eastAsia="zh-CN"/>
                <w14:textFill>
                  <w14:solidFill>
                    <w14:schemeClr w14:val="tx1"/>
                  </w14:solidFill>
                </w14:textFill>
              </w:rPr>
              <w:t>外观、尺寸、热镀锌锌层试验、弯曲破坏符合试验等</w:t>
            </w:r>
            <w:r>
              <w:rPr>
                <w:rFonts w:hint="eastAsia"/>
                <w:color w:val="000000" w:themeColor="text1"/>
                <w14:textFill>
                  <w14:solidFill>
                    <w14:schemeClr w14:val="tx1"/>
                  </w14:solidFill>
                </w14:textFill>
              </w:rPr>
              <w:t>。</w:t>
            </w:r>
          </w:p>
          <w:p>
            <w:pPr>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检验结果：合格   检验员：</w:t>
            </w:r>
            <w:r>
              <w:rPr>
                <w:rFonts w:hint="eastAsia"/>
                <w:color w:val="000000" w:themeColor="text1"/>
                <w:lang w:eastAsia="zh-CN"/>
                <w14:textFill>
                  <w14:solidFill>
                    <w14:schemeClr w14:val="tx1"/>
                  </w14:solidFill>
                </w14:textFill>
              </w:rPr>
              <w:t>刘文杰</w:t>
            </w:r>
            <w:r>
              <w:rPr>
                <w:rFonts w:hint="eastAsia"/>
                <w:color w:val="000000" w:themeColor="text1"/>
                <w14:textFill>
                  <w14:solidFill>
                    <w14:schemeClr w14:val="tx1"/>
                  </w14:solidFill>
                </w14:textFill>
              </w:rPr>
              <w:t xml:space="preserve">   日期：20</w:t>
            </w:r>
            <w:r>
              <w:rPr>
                <w:rFonts w:hint="eastAsia"/>
                <w:color w:val="000000" w:themeColor="text1"/>
                <w:lang w:val="en-US" w:eastAsia="zh-CN"/>
                <w14:textFill>
                  <w14:solidFill>
                    <w14:schemeClr w14:val="tx1"/>
                  </w14:solidFill>
                </w14:textFill>
              </w:rPr>
              <w:t>20.6.21</w:t>
            </w:r>
          </w:p>
          <w:p>
            <w:pPr>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产品名称：耐张线夹   规格：NY95/20</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报检数量：</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 xml:space="preserve">  检验项目：尺寸测量（mm）公差±0.1mm</w:t>
            </w:r>
            <w:r>
              <w:rPr>
                <w:rFonts w:hint="eastAsia"/>
                <w:color w:val="000000" w:themeColor="text1"/>
                <w:lang w:val="en-US" w:eastAsia="zh-CN"/>
                <w14:textFill>
                  <w14:solidFill>
                    <w14:schemeClr w14:val="tx1"/>
                  </w14:solidFill>
                </w14:textFill>
              </w:rPr>
              <w:t>/组装/</w:t>
            </w:r>
            <w:r>
              <w:rPr>
                <w:rFonts w:hint="eastAsia"/>
                <w:color w:val="000000" w:themeColor="text1"/>
                <w14:textFill>
                  <w14:solidFill>
                    <w14:schemeClr w14:val="tx1"/>
                  </w14:solidFill>
                </w14:textFill>
              </w:rPr>
              <w:t>标记、外观。</w:t>
            </w:r>
          </w:p>
          <w:p>
            <w:pPr>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检验结果：合格   检验员：</w:t>
            </w:r>
            <w:r>
              <w:rPr>
                <w:rFonts w:hint="eastAsia"/>
                <w:color w:val="000000" w:themeColor="text1"/>
                <w:lang w:eastAsia="zh-CN"/>
                <w14:textFill>
                  <w14:solidFill>
                    <w14:schemeClr w14:val="tx1"/>
                  </w14:solidFill>
                </w14:textFill>
              </w:rPr>
              <w:t>刘文杰</w:t>
            </w:r>
            <w:r>
              <w:rPr>
                <w:rFonts w:hint="eastAsia"/>
                <w:color w:val="000000" w:themeColor="text1"/>
                <w14:textFill>
                  <w14:solidFill>
                    <w14:schemeClr w14:val="tx1"/>
                  </w14:solidFill>
                </w14:textFill>
              </w:rPr>
              <w:t xml:space="preserve">   日期：20</w:t>
            </w:r>
            <w:r>
              <w:rPr>
                <w:rFonts w:hint="eastAsia"/>
                <w:color w:val="000000" w:themeColor="text1"/>
                <w:lang w:val="en-US" w:eastAsia="zh-CN"/>
                <w14:textFill>
                  <w14:solidFill>
                    <w14:schemeClr w14:val="tx1"/>
                  </w14:solidFill>
                </w14:textFill>
              </w:rPr>
              <w:t>21.9.10</w:t>
            </w:r>
          </w:p>
          <w:p>
            <w:pPr>
              <w:rPr>
                <w:rFonts w:hint="default"/>
                <w:color w:val="000000" w:themeColor="text1"/>
                <w:lang w:val="en-US"/>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产品名称：球头挂环   规格：Q-7</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报检数量：</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 xml:space="preserve">  检验项目：尺寸测量（mm）公差±0.1mm</w:t>
            </w:r>
            <w:r>
              <w:rPr>
                <w:rFonts w:hint="eastAsia"/>
                <w:color w:val="000000" w:themeColor="text1"/>
                <w:lang w:val="en-US" w:eastAsia="zh-CN"/>
                <w14:textFill>
                  <w14:solidFill>
                    <w14:schemeClr w14:val="tx1"/>
                  </w14:solidFill>
                </w14:textFill>
              </w:rPr>
              <w:t>/组装/</w:t>
            </w:r>
            <w:r>
              <w:rPr>
                <w:rFonts w:hint="eastAsia"/>
                <w:color w:val="000000" w:themeColor="text1"/>
                <w14:textFill>
                  <w14:solidFill>
                    <w14:schemeClr w14:val="tx1"/>
                  </w14:solidFill>
                </w14:textFill>
              </w:rPr>
              <w:t>标记、外观。</w:t>
            </w:r>
          </w:p>
          <w:p>
            <w:pPr>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检验结果：合格   检验员：</w:t>
            </w:r>
            <w:r>
              <w:rPr>
                <w:rFonts w:hint="eastAsia"/>
                <w:color w:val="000000" w:themeColor="text1"/>
                <w:lang w:eastAsia="zh-CN"/>
                <w14:textFill>
                  <w14:solidFill>
                    <w14:schemeClr w14:val="tx1"/>
                  </w14:solidFill>
                </w14:textFill>
              </w:rPr>
              <w:t>刘文杰</w:t>
            </w:r>
            <w:r>
              <w:rPr>
                <w:rFonts w:hint="eastAsia"/>
                <w:color w:val="000000" w:themeColor="text1"/>
                <w14:textFill>
                  <w14:solidFill>
                    <w14:schemeClr w14:val="tx1"/>
                  </w14:solidFill>
                </w14:textFill>
              </w:rPr>
              <w:t xml:space="preserve">   日期：20</w:t>
            </w:r>
            <w:r>
              <w:rPr>
                <w:rFonts w:hint="eastAsia"/>
                <w:color w:val="000000" w:themeColor="text1"/>
                <w:lang w:val="en-US" w:eastAsia="zh-CN"/>
                <w14:textFill>
                  <w14:solidFill>
                    <w14:schemeClr w14:val="tx1"/>
                  </w14:solidFill>
                </w14:textFill>
              </w:rPr>
              <w:t>21.8.11</w:t>
            </w:r>
          </w:p>
          <w:p>
            <w:pPr>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产品名称：直角挂板   规格：Z-0750</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报检数量：</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 xml:space="preserve">  检验项目：尺寸测量（mm）公差±0.1mm</w:t>
            </w:r>
            <w:r>
              <w:rPr>
                <w:rFonts w:hint="eastAsia"/>
                <w:color w:val="000000" w:themeColor="text1"/>
                <w:lang w:val="en-US" w:eastAsia="zh-CN"/>
                <w14:textFill>
                  <w14:solidFill>
                    <w14:schemeClr w14:val="tx1"/>
                  </w14:solidFill>
                </w14:textFill>
              </w:rPr>
              <w:t>/组装/</w:t>
            </w:r>
            <w:r>
              <w:rPr>
                <w:rFonts w:hint="eastAsia"/>
                <w:color w:val="000000" w:themeColor="text1"/>
                <w14:textFill>
                  <w14:solidFill>
                    <w14:schemeClr w14:val="tx1"/>
                  </w14:solidFill>
                </w14:textFill>
              </w:rPr>
              <w:t>标记、外观。</w:t>
            </w:r>
          </w:p>
          <w:p>
            <w:pPr>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检验结果：合格   检验员：</w:t>
            </w:r>
            <w:r>
              <w:rPr>
                <w:rFonts w:hint="eastAsia"/>
                <w:color w:val="000000" w:themeColor="text1"/>
                <w:lang w:eastAsia="zh-CN"/>
                <w14:textFill>
                  <w14:solidFill>
                    <w14:schemeClr w14:val="tx1"/>
                  </w14:solidFill>
                </w14:textFill>
              </w:rPr>
              <w:t>刘文杰</w:t>
            </w:r>
            <w:r>
              <w:rPr>
                <w:rFonts w:hint="eastAsia"/>
                <w:color w:val="000000" w:themeColor="text1"/>
                <w14:textFill>
                  <w14:solidFill>
                    <w14:schemeClr w14:val="tx1"/>
                  </w14:solidFill>
                </w14:textFill>
              </w:rPr>
              <w:t xml:space="preserve">   日期：20</w:t>
            </w:r>
            <w:r>
              <w:rPr>
                <w:rFonts w:hint="eastAsia"/>
                <w:color w:val="000000" w:themeColor="text1"/>
                <w:lang w:val="en-US" w:eastAsia="zh-CN"/>
                <w14:textFill>
                  <w14:solidFill>
                    <w14:schemeClr w14:val="tx1"/>
                  </w14:solidFill>
                </w14:textFill>
              </w:rPr>
              <w:t>21.7.12</w:t>
            </w:r>
          </w:p>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产品名称：</w:t>
            </w:r>
            <w:r>
              <w:rPr>
                <w:rFonts w:hint="eastAsia" w:ascii="楷体" w:hAnsi="楷体" w:eastAsia="楷体"/>
                <w:color w:val="000000" w:themeColor="text1"/>
                <w:sz w:val="24"/>
                <w14:textFill>
                  <w14:solidFill>
                    <w14:schemeClr w14:val="tx1"/>
                  </w14:solidFill>
                </w14:textFill>
              </w:rPr>
              <w:t>接地线</w:t>
            </w:r>
            <w:r>
              <w:rPr>
                <w:rFonts w:hint="eastAsia" w:ascii="楷体" w:hAnsi="楷体" w:eastAsia="楷体"/>
                <w:color w:val="000000" w:themeColor="text1"/>
                <w:sz w:val="24"/>
                <w:lang w:eastAsia="zh-CN"/>
                <w14:textFill>
                  <w14:solidFill>
                    <w14:schemeClr w14:val="tx1"/>
                  </w14:solidFill>
                </w14:textFill>
              </w:rPr>
              <w:t>棒</w:t>
            </w:r>
            <w:r>
              <w:rPr>
                <w:rFonts w:hint="eastAsia"/>
                <w:color w:val="000000" w:themeColor="text1"/>
                <w:lang w:val="en-US" w:eastAsia="zh-CN"/>
                <w14:textFill>
                  <w14:solidFill>
                    <w14:schemeClr w14:val="tx1"/>
                  </w14:solidFill>
                </w14:textFill>
              </w:rPr>
              <w:t xml:space="preserve">   规格：</w:t>
            </w:r>
            <w:r>
              <w:rPr>
                <w:rFonts w:hint="eastAsia" w:ascii="楷体" w:hAnsi="楷体" w:eastAsia="楷体"/>
                <w:color w:val="000000" w:themeColor="text1"/>
                <w:sz w:val="24"/>
                <w:lang w:val="en-US" w:eastAsia="zh-CN"/>
                <w14:textFill>
                  <w14:solidFill>
                    <w14:schemeClr w14:val="tx1"/>
                  </w14:solidFill>
                </w14:textFill>
              </w:rPr>
              <w:t>35</w:t>
            </w:r>
            <w:r>
              <w:rPr>
                <w:rFonts w:hint="eastAsia" w:ascii="楷体" w:hAnsi="楷体" w:eastAsia="楷体"/>
                <w:color w:val="000000" w:themeColor="text1"/>
                <w:sz w:val="24"/>
                <w14:textFill>
                  <w14:solidFill>
                    <w14:schemeClr w14:val="tx1"/>
                  </w14:solidFill>
                </w14:textFill>
              </w:rPr>
              <w:t>v</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报检数量：</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 xml:space="preserve">  检验项目：标称截面</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直径</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计算截面</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绝缘杆长度</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手握长度</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平均电阻值</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标记、外观</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标记的耐久性试验。</w:t>
            </w:r>
          </w:p>
          <w:p>
            <w:pPr>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检验结果：合格   检验员：</w:t>
            </w:r>
            <w:r>
              <w:rPr>
                <w:rFonts w:hint="eastAsia"/>
                <w:color w:val="000000" w:themeColor="text1"/>
                <w:lang w:eastAsia="zh-CN"/>
                <w14:textFill>
                  <w14:solidFill>
                    <w14:schemeClr w14:val="tx1"/>
                  </w14:solidFill>
                </w14:textFill>
              </w:rPr>
              <w:t>刘文杰</w:t>
            </w:r>
            <w:r>
              <w:rPr>
                <w:rFonts w:hint="eastAsia"/>
                <w:color w:val="000000" w:themeColor="text1"/>
                <w14:textFill>
                  <w14:solidFill>
                    <w14:schemeClr w14:val="tx1"/>
                  </w14:solidFill>
                </w14:textFill>
              </w:rPr>
              <w:t xml:space="preserve">   日期：20</w:t>
            </w:r>
            <w:r>
              <w:rPr>
                <w:rFonts w:hint="eastAsia"/>
                <w:color w:val="000000" w:themeColor="text1"/>
                <w:lang w:val="en-US" w:eastAsia="zh-CN"/>
                <w14:textFill>
                  <w14:solidFill>
                    <w14:schemeClr w14:val="tx1"/>
                  </w14:solidFill>
                </w14:textFill>
              </w:rPr>
              <w:t>21.9.11</w:t>
            </w:r>
          </w:p>
          <w:p>
            <w:pPr>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产品名称：</w:t>
            </w:r>
            <w:r>
              <w:rPr>
                <w:rFonts w:hint="eastAsia" w:ascii="楷体" w:hAnsi="楷体" w:eastAsia="楷体"/>
                <w:color w:val="000000" w:themeColor="text1"/>
                <w:sz w:val="24"/>
                <w14:textFill>
                  <w14:solidFill>
                    <w14:schemeClr w14:val="tx1"/>
                  </w14:solidFill>
                </w14:textFill>
              </w:rPr>
              <w:t>防鸟刺</w:t>
            </w:r>
            <w:r>
              <w:rPr>
                <w:rFonts w:hint="eastAsia"/>
                <w:color w:val="000000" w:themeColor="text1"/>
                <w:lang w:val="en-US" w:eastAsia="zh-CN"/>
                <w14:textFill>
                  <w14:solidFill>
                    <w14:schemeClr w14:val="tx1"/>
                  </w14:solidFill>
                </w14:textFill>
              </w:rPr>
              <w:t xml:space="preserve">   规格：26根针</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报检数量：</w:t>
            </w:r>
            <w:r>
              <w:rPr>
                <w:rFonts w:hint="eastAsia"/>
                <w:color w:val="000000" w:themeColor="text1"/>
                <w:lang w:val="en-US" w:eastAsia="zh-CN"/>
                <w14:textFill>
                  <w14:solidFill>
                    <w14:schemeClr w14:val="tx1"/>
                  </w14:solidFill>
                </w14:textFill>
              </w:rPr>
              <w:t>80</w:t>
            </w:r>
            <w:r>
              <w:rPr>
                <w:rFonts w:hint="eastAsia"/>
                <w:color w:val="000000" w:themeColor="text1"/>
                <w14:textFill>
                  <w14:solidFill>
                    <w14:schemeClr w14:val="tx1"/>
                  </w14:solidFill>
                </w14:textFill>
              </w:rPr>
              <w:t xml:space="preserve"> 检验项目：长度</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弹簧根数</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覆盖面积</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镀锌层厚度</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材质</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牢固程度</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标记、外观</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标记的耐久性试验。</w:t>
            </w:r>
          </w:p>
          <w:p>
            <w:pPr>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检验结果：合格   检验员：</w:t>
            </w:r>
            <w:r>
              <w:rPr>
                <w:rFonts w:hint="eastAsia"/>
                <w:color w:val="000000" w:themeColor="text1"/>
                <w:lang w:eastAsia="zh-CN"/>
                <w14:textFill>
                  <w14:solidFill>
                    <w14:schemeClr w14:val="tx1"/>
                  </w14:solidFill>
                </w14:textFill>
              </w:rPr>
              <w:t>刘文杰</w:t>
            </w:r>
            <w:r>
              <w:rPr>
                <w:rFonts w:hint="eastAsia"/>
                <w:color w:val="000000" w:themeColor="text1"/>
                <w14:textFill>
                  <w14:solidFill>
                    <w14:schemeClr w14:val="tx1"/>
                  </w14:solidFill>
                </w14:textFill>
              </w:rPr>
              <w:t xml:space="preserve">   日期：20</w:t>
            </w:r>
            <w:r>
              <w:rPr>
                <w:rFonts w:hint="eastAsia"/>
                <w:color w:val="000000" w:themeColor="text1"/>
                <w:lang w:val="en-US" w:eastAsia="zh-CN"/>
                <w14:textFill>
                  <w14:solidFill>
                    <w14:schemeClr w14:val="tx1"/>
                  </w14:solidFill>
                </w14:textFill>
              </w:rPr>
              <w:t>21.8.1</w:t>
            </w:r>
          </w:p>
          <w:p>
            <w:pPr>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产品名称：</w:t>
            </w:r>
            <w:r>
              <w:rPr>
                <w:rFonts w:hint="eastAsia" w:ascii="楷体" w:hAnsi="楷体" w:eastAsia="楷体"/>
                <w:color w:val="000000" w:themeColor="text1"/>
                <w:sz w:val="24"/>
                <w14:textFill>
                  <w14:solidFill>
                    <w14:schemeClr w14:val="tx1"/>
                  </w14:solidFill>
                </w14:textFill>
              </w:rPr>
              <w:t>驱鸟器</w:t>
            </w:r>
            <w:r>
              <w:rPr>
                <w:rFonts w:hint="eastAsia"/>
                <w:color w:val="000000" w:themeColor="text1"/>
                <w:lang w:val="en-US" w:eastAsia="zh-CN"/>
                <w14:textFill>
                  <w14:solidFill>
                    <w14:schemeClr w14:val="tx1"/>
                  </w14:solidFill>
                </w14:textFill>
              </w:rPr>
              <w:t xml:space="preserve">   规格：中号</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报检数量：</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00  检验项目：长度</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镀锌层厚度</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材质</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牢固程度</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标记、外观</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标记的耐久性试验。</w:t>
            </w:r>
          </w:p>
          <w:p>
            <w:pPr>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检验结果：合格   检验员：</w:t>
            </w:r>
            <w:r>
              <w:rPr>
                <w:rFonts w:hint="eastAsia"/>
                <w:color w:val="000000" w:themeColor="text1"/>
                <w:lang w:eastAsia="zh-CN"/>
                <w14:textFill>
                  <w14:solidFill>
                    <w14:schemeClr w14:val="tx1"/>
                  </w14:solidFill>
                </w14:textFill>
              </w:rPr>
              <w:t>刘文杰</w:t>
            </w:r>
            <w:r>
              <w:rPr>
                <w:rFonts w:hint="eastAsia"/>
                <w:color w:val="000000" w:themeColor="text1"/>
                <w14:textFill>
                  <w14:solidFill>
                    <w14:schemeClr w14:val="tx1"/>
                  </w14:solidFill>
                </w14:textFill>
              </w:rPr>
              <w:t xml:space="preserve">   日期：20</w:t>
            </w:r>
            <w:r>
              <w:rPr>
                <w:rFonts w:hint="eastAsia"/>
                <w:color w:val="000000" w:themeColor="text1"/>
                <w:lang w:val="en-US" w:eastAsia="zh-CN"/>
                <w14:textFill>
                  <w14:solidFill>
                    <w14:schemeClr w14:val="tx1"/>
                  </w14:solidFill>
                </w14:textFill>
              </w:rPr>
              <w:t>21.7.28</w:t>
            </w:r>
          </w:p>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产品名称：验电器   规格：220kv</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报检数量：</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 xml:space="preserve">  检验项目：</w:t>
            </w:r>
            <w:r>
              <w:rPr>
                <w:rFonts w:hint="eastAsia"/>
                <w:color w:val="000000" w:themeColor="text1"/>
                <w:lang w:val="en-US" w:eastAsia="zh-CN"/>
                <w14:textFill>
                  <w14:solidFill>
                    <w14:schemeClr w14:val="tx1"/>
                  </w14:solidFill>
                </w14:textFill>
              </w:rPr>
              <w:t>外观/尺寸/</w:t>
            </w:r>
            <w:r>
              <w:rPr>
                <w:rFonts w:hint="eastAsia"/>
                <w:color w:val="000000" w:themeColor="text1"/>
                <w14:textFill>
                  <w14:solidFill>
                    <w14:schemeClr w14:val="tx1"/>
                  </w14:solidFill>
                </w14:textFill>
              </w:rPr>
              <w:t>抗跌落试验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启动电压测量</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防短接保护试验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耐电火花试验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直流电压无响应试验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额定工作时间试验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自检试验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响应时间试验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泄漏电流试验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标记的耐久性试验。</w:t>
            </w:r>
          </w:p>
          <w:p>
            <w:pPr>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检验结果：合格   检验员：</w:t>
            </w:r>
            <w:r>
              <w:rPr>
                <w:rFonts w:hint="eastAsia"/>
                <w:color w:val="000000" w:themeColor="text1"/>
                <w:lang w:eastAsia="zh-CN"/>
                <w14:textFill>
                  <w14:solidFill>
                    <w14:schemeClr w14:val="tx1"/>
                  </w14:solidFill>
                </w14:textFill>
              </w:rPr>
              <w:t>刘文杰</w:t>
            </w:r>
            <w:r>
              <w:rPr>
                <w:rFonts w:hint="eastAsia"/>
                <w:color w:val="000000" w:themeColor="text1"/>
                <w14:textFill>
                  <w14:solidFill>
                    <w14:schemeClr w14:val="tx1"/>
                  </w14:solidFill>
                </w14:textFill>
              </w:rPr>
              <w:t xml:space="preserve">   日期：20</w:t>
            </w:r>
            <w:r>
              <w:rPr>
                <w:rFonts w:hint="eastAsia"/>
                <w:color w:val="000000" w:themeColor="text1"/>
                <w:lang w:val="en-US" w:eastAsia="zh-CN"/>
                <w14:textFill>
                  <w14:solidFill>
                    <w14:schemeClr w14:val="tx1"/>
                  </w14:solidFill>
                </w14:textFill>
              </w:rPr>
              <w:t>21.9.12</w:t>
            </w:r>
          </w:p>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产品名称：绝缘护罩   规格：35kv</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报检数量：</w:t>
            </w:r>
            <w:r>
              <w:rPr>
                <w:rFonts w:hint="eastAsia"/>
                <w:color w:val="000000" w:themeColor="text1"/>
                <w:lang w:val="en-US" w:eastAsia="zh-CN"/>
                <w14:textFill>
                  <w14:solidFill>
                    <w14:schemeClr w14:val="tx1"/>
                  </w14:solidFill>
                </w14:textFill>
              </w:rPr>
              <w:t>80</w:t>
            </w:r>
            <w:r>
              <w:rPr>
                <w:rFonts w:hint="eastAsia"/>
                <w:color w:val="000000" w:themeColor="text1"/>
                <w14:textFill>
                  <w14:solidFill>
                    <w14:schemeClr w14:val="tx1"/>
                  </w14:solidFill>
                </w14:textFill>
              </w:rPr>
              <w:t xml:space="preserve">  检验项目：外观检查</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内电极用小电极</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内电极用大电极</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电气试验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标记、外观</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标记的耐久性试验。</w:t>
            </w:r>
          </w:p>
          <w:p>
            <w:pPr>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检验结果：合格   检验员：</w:t>
            </w:r>
            <w:r>
              <w:rPr>
                <w:rFonts w:hint="eastAsia"/>
                <w:color w:val="000000" w:themeColor="text1"/>
                <w:lang w:eastAsia="zh-CN"/>
                <w14:textFill>
                  <w14:solidFill>
                    <w14:schemeClr w14:val="tx1"/>
                  </w14:solidFill>
                </w14:textFill>
              </w:rPr>
              <w:t>刘文杰</w:t>
            </w:r>
            <w:r>
              <w:rPr>
                <w:rFonts w:hint="eastAsia"/>
                <w:color w:val="000000" w:themeColor="text1"/>
                <w14:textFill>
                  <w14:solidFill>
                    <w14:schemeClr w14:val="tx1"/>
                  </w14:solidFill>
                </w14:textFill>
              </w:rPr>
              <w:t xml:space="preserve">   日期：20</w:t>
            </w:r>
            <w:r>
              <w:rPr>
                <w:rFonts w:hint="eastAsia"/>
                <w:color w:val="000000" w:themeColor="text1"/>
                <w:lang w:val="en-US" w:eastAsia="zh-CN"/>
                <w14:textFill>
                  <w14:solidFill>
                    <w14:schemeClr w14:val="tx1"/>
                  </w14:solidFill>
                </w14:textFill>
              </w:rPr>
              <w:t>21.7.24</w:t>
            </w:r>
          </w:p>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产品名称：绝缘硬梯   规格：2m</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报检数量：</w:t>
            </w:r>
            <w:r>
              <w:rPr>
                <w:rFonts w:hint="eastAsia"/>
                <w:color w:val="000000" w:themeColor="text1"/>
                <w:lang w:val="en-US" w:eastAsia="zh-CN"/>
                <w14:textFill>
                  <w14:solidFill>
                    <w14:schemeClr w14:val="tx1"/>
                  </w14:solidFill>
                </w14:textFill>
              </w:rPr>
              <w:t xml:space="preserve">15 </w:t>
            </w:r>
            <w:r>
              <w:rPr>
                <w:rFonts w:hint="eastAsia"/>
                <w:color w:val="000000" w:themeColor="text1"/>
                <w14:textFill>
                  <w14:solidFill>
                    <w14:schemeClr w14:val="tx1"/>
                  </w14:solidFill>
                </w14:textFill>
              </w:rPr>
              <w:t xml:space="preserve"> 检验项目：尺寸测量公差≥0.1mm</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工频耐压试验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标记、外观</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标记的耐久性试验。</w:t>
            </w:r>
          </w:p>
          <w:p>
            <w:pPr>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检验结果：合格   检验员：</w:t>
            </w:r>
            <w:r>
              <w:rPr>
                <w:rFonts w:hint="eastAsia"/>
                <w:color w:val="000000" w:themeColor="text1"/>
                <w:lang w:eastAsia="zh-CN"/>
                <w14:textFill>
                  <w14:solidFill>
                    <w14:schemeClr w14:val="tx1"/>
                  </w14:solidFill>
                </w14:textFill>
              </w:rPr>
              <w:t>刘文杰</w:t>
            </w:r>
            <w:r>
              <w:rPr>
                <w:rFonts w:hint="eastAsia"/>
                <w:color w:val="000000" w:themeColor="text1"/>
                <w14:textFill>
                  <w14:solidFill>
                    <w14:schemeClr w14:val="tx1"/>
                  </w14:solidFill>
                </w14:textFill>
              </w:rPr>
              <w:t xml:space="preserve">   日期：20</w:t>
            </w:r>
            <w:r>
              <w:rPr>
                <w:rFonts w:hint="eastAsia"/>
                <w:color w:val="000000" w:themeColor="text1"/>
                <w:lang w:val="en-US" w:eastAsia="zh-CN"/>
                <w14:textFill>
                  <w14:solidFill>
                    <w14:schemeClr w14:val="tx1"/>
                  </w14:solidFill>
                </w14:textFill>
              </w:rPr>
              <w:t>21.4.19</w:t>
            </w:r>
          </w:p>
          <w:p>
            <w:pPr>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产品名称：绝缘复合横担   规格：FS-35/5</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报检数量：</w:t>
            </w:r>
            <w:r>
              <w:rPr>
                <w:rFonts w:hint="eastAsia"/>
                <w:color w:val="000000" w:themeColor="text1"/>
                <w:lang w:val="en-US" w:eastAsia="zh-CN"/>
                <w14:textFill>
                  <w14:solidFill>
                    <w14:schemeClr w14:val="tx1"/>
                  </w14:solidFill>
                </w14:textFill>
              </w:rPr>
              <w:t>300</w:t>
            </w:r>
            <w:r>
              <w:rPr>
                <w:rFonts w:hint="eastAsia"/>
                <w:color w:val="000000" w:themeColor="text1"/>
                <w14:textFill>
                  <w14:solidFill>
                    <w14:schemeClr w14:val="tx1"/>
                  </w14:solidFill>
                </w14:textFill>
              </w:rPr>
              <w:t xml:space="preserve">  检验项目：外观要求</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尺寸测量</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热镀锌锌层试验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干工频耐压试验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雷电冲击耐受电压试验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弯曲破坏符合试验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标记、外观。</w:t>
            </w:r>
          </w:p>
          <w:p>
            <w:pPr>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检验结果：合格   检验员：</w:t>
            </w:r>
            <w:r>
              <w:rPr>
                <w:rFonts w:hint="eastAsia"/>
                <w:color w:val="000000" w:themeColor="text1"/>
                <w:lang w:eastAsia="zh-CN"/>
                <w14:textFill>
                  <w14:solidFill>
                    <w14:schemeClr w14:val="tx1"/>
                  </w14:solidFill>
                </w14:textFill>
              </w:rPr>
              <w:t>刘文杰</w:t>
            </w:r>
            <w:r>
              <w:rPr>
                <w:rFonts w:hint="eastAsia"/>
                <w:color w:val="000000" w:themeColor="text1"/>
                <w14:textFill>
                  <w14:solidFill>
                    <w14:schemeClr w14:val="tx1"/>
                  </w14:solidFill>
                </w14:textFill>
              </w:rPr>
              <w:t xml:space="preserve">   日期：20</w:t>
            </w:r>
            <w:r>
              <w:rPr>
                <w:rFonts w:hint="eastAsia"/>
                <w:color w:val="000000" w:themeColor="text1"/>
                <w:lang w:val="en-US" w:eastAsia="zh-CN"/>
                <w14:textFill>
                  <w14:solidFill>
                    <w14:schemeClr w14:val="tx1"/>
                  </w14:solidFill>
                </w14:textFill>
              </w:rPr>
              <w:t>21.5.7</w:t>
            </w:r>
          </w:p>
          <w:p>
            <w:pPr>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 xml:space="preserve">产品名称：避雷器   规格：HY5WZ-51/134 </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报检数量：</w:t>
            </w:r>
            <w:r>
              <w:rPr>
                <w:rFonts w:hint="eastAsia"/>
                <w:color w:val="000000" w:themeColor="text1"/>
                <w:lang w:val="en-US" w:eastAsia="zh-CN"/>
                <w14:textFill>
                  <w14:solidFill>
                    <w14:schemeClr w14:val="tx1"/>
                  </w14:solidFill>
                </w14:textFill>
              </w:rPr>
              <w:t>50</w:t>
            </w:r>
            <w:r>
              <w:rPr>
                <w:rFonts w:hint="eastAsia"/>
                <w:color w:val="000000" w:themeColor="text1"/>
                <w14:textFill>
                  <w14:solidFill>
                    <w14:schemeClr w14:val="tx1"/>
                  </w14:solidFill>
                </w14:textFill>
              </w:rPr>
              <w:t xml:space="preserve">  检验项目：复合外套外观检查</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密封试验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参考电压试验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残压试验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泄漏电流试验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多柱避雷器电流分布试验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标记、外观。</w:t>
            </w:r>
          </w:p>
          <w:p>
            <w:pPr>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检验结果：合格   检验员：</w:t>
            </w:r>
            <w:r>
              <w:rPr>
                <w:rFonts w:hint="eastAsia"/>
                <w:color w:val="000000" w:themeColor="text1"/>
                <w:lang w:eastAsia="zh-CN"/>
                <w14:textFill>
                  <w14:solidFill>
                    <w14:schemeClr w14:val="tx1"/>
                  </w14:solidFill>
                </w14:textFill>
              </w:rPr>
              <w:t>刘文杰</w:t>
            </w:r>
            <w:r>
              <w:rPr>
                <w:rFonts w:hint="eastAsia"/>
                <w:color w:val="000000" w:themeColor="text1"/>
                <w14:textFill>
                  <w14:solidFill>
                    <w14:schemeClr w14:val="tx1"/>
                  </w14:solidFill>
                </w14:textFill>
              </w:rPr>
              <w:t xml:space="preserve">   日期：20</w:t>
            </w:r>
            <w:r>
              <w:rPr>
                <w:rFonts w:hint="eastAsia"/>
                <w:color w:val="000000" w:themeColor="text1"/>
                <w:lang w:val="en-US" w:eastAsia="zh-CN"/>
                <w14:textFill>
                  <w14:solidFill>
                    <w14:schemeClr w14:val="tx1"/>
                  </w14:solidFill>
                </w14:textFill>
              </w:rPr>
              <w:t>21.7.1</w:t>
            </w:r>
          </w:p>
          <w:p>
            <w:pPr>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产品名称：熔断器   规格：RW12-10/100A</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报检数量：</w:t>
            </w:r>
            <w:r>
              <w:rPr>
                <w:rFonts w:hint="eastAsia"/>
                <w:color w:val="000000" w:themeColor="text1"/>
                <w:lang w:val="en-US" w:eastAsia="zh-CN"/>
                <w14:textFill>
                  <w14:solidFill>
                    <w14:schemeClr w14:val="tx1"/>
                  </w14:solidFill>
                </w14:textFill>
              </w:rPr>
              <w:t>60</w:t>
            </w:r>
            <w:r>
              <w:rPr>
                <w:rFonts w:hint="eastAsia"/>
                <w:color w:val="000000" w:themeColor="text1"/>
                <w14:textFill>
                  <w14:solidFill>
                    <w14:schemeClr w14:val="tx1"/>
                  </w14:solidFill>
                </w14:textFill>
              </w:rPr>
              <w:t xml:space="preserve">  检验项目：外观检查</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工频相对地干耐受电压试验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接触性试验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标记、外观。</w:t>
            </w:r>
          </w:p>
          <w:p>
            <w:pPr>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检验结果：合格   检验员：</w:t>
            </w:r>
            <w:r>
              <w:rPr>
                <w:rFonts w:hint="eastAsia"/>
                <w:color w:val="000000" w:themeColor="text1"/>
                <w:lang w:eastAsia="zh-CN"/>
                <w14:textFill>
                  <w14:solidFill>
                    <w14:schemeClr w14:val="tx1"/>
                  </w14:solidFill>
                </w14:textFill>
              </w:rPr>
              <w:t>刘文杰</w:t>
            </w:r>
            <w:r>
              <w:rPr>
                <w:rFonts w:hint="eastAsia"/>
                <w:color w:val="000000" w:themeColor="text1"/>
                <w14:textFill>
                  <w14:solidFill>
                    <w14:schemeClr w14:val="tx1"/>
                  </w14:solidFill>
                </w14:textFill>
              </w:rPr>
              <w:t xml:space="preserve">   日期：20</w:t>
            </w:r>
            <w:r>
              <w:rPr>
                <w:rFonts w:hint="eastAsia"/>
                <w:color w:val="000000" w:themeColor="text1"/>
                <w:lang w:val="en-US" w:eastAsia="zh-CN"/>
                <w14:textFill>
                  <w14:solidFill>
                    <w14:schemeClr w14:val="tx1"/>
                  </w14:solidFill>
                </w14:textFill>
              </w:rPr>
              <w:t>21.6.22</w:t>
            </w:r>
          </w:p>
          <w:p>
            <w:pPr>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 xml:space="preserve">产品名称：验电器   规格：220伏 </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报检数量：</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 xml:space="preserve">  检验项目：外观检查</w:t>
            </w:r>
            <w:r>
              <w:rPr>
                <w:rFonts w:hint="eastAsia"/>
                <w:color w:val="000000" w:themeColor="text1"/>
                <w:lang w:val="en-US" w:eastAsia="zh-CN"/>
                <w14:textFill>
                  <w14:solidFill>
                    <w14:schemeClr w14:val="tx1"/>
                  </w14:solidFill>
                </w14:textFill>
              </w:rPr>
              <w:t>/抗跌落试验/启动电压测量/防短接保护试验/</w:t>
            </w:r>
            <w:r>
              <w:rPr>
                <w:rFonts w:hint="eastAsia"/>
                <w:color w:val="000000" w:themeColor="text1"/>
                <w14:textFill>
                  <w14:solidFill>
                    <w14:schemeClr w14:val="tx1"/>
                  </w14:solidFill>
                </w14:textFill>
              </w:rPr>
              <w:t>标记、外观。</w:t>
            </w:r>
          </w:p>
          <w:p>
            <w:pPr>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检验结果：合格   检验员：</w:t>
            </w:r>
            <w:r>
              <w:rPr>
                <w:rFonts w:hint="eastAsia"/>
                <w:color w:val="000000" w:themeColor="text1"/>
                <w:lang w:eastAsia="zh-CN"/>
                <w14:textFill>
                  <w14:solidFill>
                    <w14:schemeClr w14:val="tx1"/>
                  </w14:solidFill>
                </w14:textFill>
              </w:rPr>
              <w:t>刘文杰</w:t>
            </w:r>
            <w:r>
              <w:rPr>
                <w:rFonts w:hint="eastAsia"/>
                <w:color w:val="000000" w:themeColor="text1"/>
                <w14:textFill>
                  <w14:solidFill>
                    <w14:schemeClr w14:val="tx1"/>
                  </w14:solidFill>
                </w14:textFill>
              </w:rPr>
              <w:t xml:space="preserve">   日期：20</w:t>
            </w:r>
            <w:r>
              <w:rPr>
                <w:rFonts w:hint="eastAsia"/>
                <w:color w:val="000000" w:themeColor="text1"/>
                <w:lang w:val="en-US" w:eastAsia="zh-CN"/>
                <w14:textFill>
                  <w14:solidFill>
                    <w14:schemeClr w14:val="tx1"/>
                  </w14:solidFill>
                </w14:textFill>
              </w:rPr>
              <w:t>21.9.12</w:t>
            </w:r>
          </w:p>
          <w:p>
            <w:pPr>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产品名称：绝缘子  规格：10kv 8kn III级防污p-6</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报检数量：</w:t>
            </w:r>
            <w:r>
              <w:rPr>
                <w:rFonts w:hint="eastAsia"/>
                <w:color w:val="000000" w:themeColor="text1"/>
                <w:lang w:val="en-US" w:eastAsia="zh-CN"/>
                <w14:textFill>
                  <w14:solidFill>
                    <w14:schemeClr w14:val="tx1"/>
                  </w14:solidFill>
                </w14:textFill>
              </w:rPr>
              <w:t>300</w:t>
            </w:r>
            <w:r>
              <w:rPr>
                <w:rFonts w:hint="eastAsia"/>
                <w:color w:val="000000" w:themeColor="text1"/>
                <w14:textFill>
                  <w14:solidFill>
                    <w14:schemeClr w14:val="tx1"/>
                  </w14:solidFill>
                </w14:textFill>
              </w:rPr>
              <w:t xml:space="preserve">  检验项目：外观检查</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尺寸检查</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机械性能试验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镀锌层测试</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锁紧系统检查</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标记、外观。</w:t>
            </w:r>
          </w:p>
          <w:p>
            <w:pPr>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检验结果：合格   检验员：</w:t>
            </w:r>
            <w:r>
              <w:rPr>
                <w:rFonts w:hint="eastAsia"/>
                <w:color w:val="000000" w:themeColor="text1"/>
                <w:lang w:eastAsia="zh-CN"/>
                <w14:textFill>
                  <w14:solidFill>
                    <w14:schemeClr w14:val="tx1"/>
                  </w14:solidFill>
                </w14:textFill>
              </w:rPr>
              <w:t>刘文杰</w:t>
            </w:r>
            <w:r>
              <w:rPr>
                <w:rFonts w:hint="eastAsia"/>
                <w:color w:val="000000" w:themeColor="text1"/>
                <w14:textFill>
                  <w14:solidFill>
                    <w14:schemeClr w14:val="tx1"/>
                  </w14:solidFill>
                </w14:textFill>
              </w:rPr>
              <w:t xml:space="preserve">   日期：20</w:t>
            </w:r>
            <w:r>
              <w:rPr>
                <w:rFonts w:hint="eastAsia"/>
                <w:color w:val="000000" w:themeColor="text1"/>
                <w:lang w:val="en-US" w:eastAsia="zh-CN"/>
                <w14:textFill>
                  <w14:solidFill>
                    <w14:schemeClr w14:val="tx1"/>
                  </w14:solidFill>
                </w14:textFill>
              </w:rPr>
              <w:t>21.5.5</w:t>
            </w:r>
          </w:p>
          <w:p>
            <w:pPr>
              <w:rPr>
                <w:rFonts w:hint="eastAsia"/>
                <w:lang w:val="en-US" w:eastAsia="zh-CN"/>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产品名称：登杆脚扣  规格</w:t>
            </w:r>
            <w:r>
              <w:rPr>
                <w:rFonts w:hint="eastAsia"/>
                <w:lang w:val="en-US" w:eastAsia="zh-CN"/>
              </w:rPr>
              <w:t>：250型6-8m杆（全无缝钢管）</w:t>
            </w:r>
          </w:p>
          <w:p>
            <w:pPr>
              <w:rPr>
                <w:rFonts w:hint="eastAsia"/>
              </w:rPr>
            </w:pPr>
            <w:r>
              <w:rPr>
                <w:rFonts w:hint="eastAsia"/>
              </w:rPr>
              <w:t>报检数量：</w:t>
            </w:r>
            <w:r>
              <w:rPr>
                <w:rFonts w:hint="eastAsia"/>
                <w:lang w:val="en-US" w:eastAsia="zh-CN"/>
              </w:rPr>
              <w:t>70</w:t>
            </w:r>
            <w:r>
              <w:rPr>
                <w:rFonts w:hint="eastAsia"/>
              </w:rPr>
              <w:t xml:space="preserve">  检验项目：外观检查</w:t>
            </w:r>
            <w:r>
              <w:rPr>
                <w:rFonts w:hint="eastAsia"/>
                <w:lang w:val="en-US" w:eastAsia="zh-CN"/>
              </w:rPr>
              <w:t>/</w:t>
            </w:r>
            <w:r>
              <w:rPr>
                <w:rFonts w:hint="eastAsia"/>
              </w:rPr>
              <w:t>尺寸测量</w:t>
            </w:r>
            <w:r>
              <w:rPr>
                <w:rFonts w:hint="eastAsia"/>
                <w:lang w:val="en-US" w:eastAsia="zh-CN"/>
              </w:rPr>
              <w:t>/</w:t>
            </w:r>
            <w:r>
              <w:rPr>
                <w:rFonts w:hint="eastAsia"/>
              </w:rPr>
              <w:t>公差≥0.1mm</w:t>
            </w:r>
            <w:r>
              <w:rPr>
                <w:rFonts w:hint="eastAsia"/>
                <w:lang w:val="en-US" w:eastAsia="zh-CN"/>
              </w:rPr>
              <w:t>/</w:t>
            </w:r>
            <w:r>
              <w:rPr>
                <w:rFonts w:hint="eastAsia"/>
              </w:rPr>
              <w:t>负荷试验</w:t>
            </w:r>
            <w:r>
              <w:rPr>
                <w:rFonts w:hint="eastAsia"/>
                <w:lang w:val="en-US" w:eastAsia="zh-CN"/>
              </w:rPr>
              <w:t>/</w:t>
            </w:r>
            <w:r>
              <w:rPr>
                <w:rFonts w:hint="eastAsia"/>
              </w:rPr>
              <w:t>超负荷试验</w:t>
            </w:r>
            <w:r>
              <w:rPr>
                <w:rFonts w:hint="eastAsia"/>
                <w:lang w:val="en-US" w:eastAsia="zh-CN"/>
              </w:rPr>
              <w:t>/</w:t>
            </w:r>
            <w:r>
              <w:rPr>
                <w:rFonts w:hint="eastAsia"/>
              </w:rPr>
              <w:t>安全性能试验</w:t>
            </w:r>
            <w:r>
              <w:rPr>
                <w:rFonts w:hint="eastAsia"/>
                <w:lang w:val="en-US" w:eastAsia="zh-CN"/>
              </w:rPr>
              <w:t>/</w:t>
            </w:r>
            <w:r>
              <w:rPr>
                <w:rFonts w:hint="eastAsia"/>
              </w:rPr>
              <w:t>标记、外观</w:t>
            </w:r>
            <w:r>
              <w:rPr>
                <w:rFonts w:hint="eastAsia"/>
                <w:lang w:val="en-US" w:eastAsia="zh-CN"/>
              </w:rPr>
              <w:t>/</w:t>
            </w:r>
            <w:r>
              <w:rPr>
                <w:rFonts w:hint="eastAsia"/>
              </w:rPr>
              <w:t>标记的耐久性试验。</w:t>
            </w:r>
          </w:p>
          <w:p>
            <w:pPr>
              <w:rPr>
                <w:rFonts w:hint="default"/>
                <w:lang w:val="en-US" w:eastAsia="zh-CN"/>
              </w:rPr>
            </w:pPr>
            <w:r>
              <w:rPr>
                <w:rFonts w:hint="eastAsia"/>
              </w:rPr>
              <w:t>检验结果：合格   检验员：</w:t>
            </w:r>
            <w:r>
              <w:rPr>
                <w:rFonts w:hint="eastAsia"/>
                <w:lang w:eastAsia="zh-CN"/>
              </w:rPr>
              <w:t>刘文杰</w:t>
            </w:r>
            <w:r>
              <w:rPr>
                <w:rFonts w:hint="eastAsia"/>
              </w:rPr>
              <w:t xml:space="preserve">   日期：20</w:t>
            </w:r>
            <w:r>
              <w:rPr>
                <w:rFonts w:hint="eastAsia"/>
                <w:lang w:val="en-US" w:eastAsia="zh-CN"/>
              </w:rPr>
              <w:t>21.4.21</w:t>
            </w:r>
          </w:p>
          <w:p>
            <w:pPr>
              <w:rPr>
                <w:rFonts w:hint="eastAsia"/>
              </w:rPr>
            </w:pPr>
            <w:r>
              <w:rPr>
                <w:rFonts w:hint="eastAsia"/>
              </w:rPr>
              <w:t>另查</w:t>
            </w:r>
            <w:r>
              <w:rPr>
                <w:rFonts w:hint="eastAsia"/>
                <w:lang w:eastAsia="zh-CN"/>
              </w:rPr>
              <w:t>上述</w:t>
            </w:r>
            <w:r>
              <w:rPr>
                <w:rFonts w:hint="eastAsia"/>
              </w:rPr>
              <w:t>产品其他规格的《成品检验记录》</w:t>
            </w:r>
            <w:r>
              <w:rPr>
                <w:rFonts w:hint="eastAsia"/>
                <w:lang w:val="en-US" w:eastAsia="zh-CN"/>
              </w:rPr>
              <w:t xml:space="preserve"> 7 份</w:t>
            </w:r>
            <w:r>
              <w:rPr>
                <w:rFonts w:hint="eastAsia"/>
              </w:rPr>
              <w:t>，</w:t>
            </w:r>
            <w:r>
              <w:rPr>
                <w:rFonts w:hint="eastAsia"/>
                <w:lang w:val="en-US" w:eastAsia="zh-CN"/>
              </w:rPr>
              <w:t>同上</w:t>
            </w:r>
            <w:r>
              <w:rPr>
                <w:rFonts w:hint="eastAsia"/>
              </w:rPr>
              <w:t>。符合要求。</w:t>
            </w:r>
          </w:p>
          <w:p>
            <w:pPr>
              <w:rPr>
                <w:rFonts w:hint="default"/>
                <w:lang w:val="en-US" w:eastAsia="zh-CN"/>
              </w:rPr>
            </w:pPr>
            <w:r>
              <w:rPr>
                <w:rFonts w:hint="eastAsia"/>
                <w:lang w:val="en-US" w:eastAsia="zh-CN"/>
              </w:rPr>
              <w:t>——</w:t>
            </w:r>
            <w:r>
              <w:rPr>
                <w:rFonts w:hint="eastAsia" w:ascii="宋体" w:hAnsi="宋体"/>
                <w:color w:val="auto"/>
                <w:kern w:val="2"/>
                <w:sz w:val="21"/>
                <w:szCs w:val="21"/>
                <w:lang w:val="en-US" w:eastAsia="zh-CN" w:bidi="ar-SA"/>
              </w:rPr>
              <w:t>提供国家高低压电器质量监督检验中心、电力工业电力安全工器具质量监督检验测试中心、国家塔架质量监督检验中心。出具的产品检验报告，符合要求，详见附件</w:t>
            </w:r>
            <w:r>
              <w:rPr>
                <w:rFonts w:hint="eastAsia" w:ascii="宋体" w:hAnsi="宋体"/>
                <w:color w:val="auto"/>
                <w:kern w:val="2"/>
                <w:sz w:val="21"/>
                <w:szCs w:val="21"/>
                <w:lang w:bidi="ar-SA"/>
              </w:rPr>
              <w:t>。</w:t>
            </w:r>
          </w:p>
          <w:p>
            <w:pPr>
              <w:rPr>
                <w:rFonts w:hint="eastAsia"/>
              </w:rPr>
            </w:pPr>
            <w:r>
              <w:rPr>
                <w:rFonts w:hint="eastAsia"/>
              </w:rPr>
              <w:t>暂无授权人员批准或顾客批准放行产品和交付服务的情况。</w:t>
            </w:r>
          </w:p>
        </w:tc>
        <w:tc>
          <w:tcPr>
            <w:tcW w:w="945" w:type="dxa"/>
            <w:noWrap w:val="0"/>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480" w:type="dxa"/>
            <w:noWrap w:val="0"/>
            <w:vAlign w:val="center"/>
          </w:tcPr>
          <w:p>
            <w:r>
              <w:rPr>
                <w:rFonts w:hint="eastAsia"/>
                <w:sz w:val="21"/>
                <w:szCs w:val="21"/>
              </w:rPr>
              <w:t>不合格输出的控制</w:t>
            </w:r>
          </w:p>
        </w:tc>
        <w:tc>
          <w:tcPr>
            <w:tcW w:w="1018" w:type="dxa"/>
            <w:noWrap w:val="0"/>
            <w:vAlign w:val="center"/>
          </w:tcPr>
          <w:p>
            <w:pPr>
              <w:rPr>
                <w:rFonts w:hint="default"/>
                <w:lang w:val="en-US" w:eastAsia="zh-CN"/>
              </w:rPr>
            </w:pPr>
            <w:r>
              <w:rPr>
                <w:rFonts w:hint="eastAsia"/>
                <w:sz w:val="21"/>
                <w:szCs w:val="21"/>
              </w:rPr>
              <w:t xml:space="preserve">8.7 </w:t>
            </w:r>
          </w:p>
        </w:tc>
        <w:tc>
          <w:tcPr>
            <w:tcW w:w="11373" w:type="dxa"/>
            <w:noWrap w:val="0"/>
            <w:vAlign w:val="center"/>
          </w:tcPr>
          <w:p>
            <w:pPr>
              <w:rPr>
                <w:sz w:val="21"/>
                <w:szCs w:val="21"/>
              </w:rPr>
            </w:pPr>
            <w:r>
              <w:rPr>
                <w:sz w:val="21"/>
                <w:szCs w:val="21"/>
              </w:rPr>
              <w:t>编制</w:t>
            </w:r>
            <w:r>
              <w:rPr>
                <w:rFonts w:hint="eastAsia"/>
                <w:sz w:val="21"/>
                <w:szCs w:val="21"/>
              </w:rPr>
              <w:t>《</w:t>
            </w:r>
            <w:r>
              <w:rPr>
                <w:sz w:val="21"/>
                <w:szCs w:val="21"/>
              </w:rPr>
              <w:t>不合格品控制程序</w:t>
            </w:r>
            <w:r>
              <w:rPr>
                <w:rFonts w:hint="eastAsia"/>
                <w:sz w:val="21"/>
                <w:szCs w:val="21"/>
              </w:rPr>
              <w:t>》</w:t>
            </w:r>
            <w:r>
              <w:rPr>
                <w:sz w:val="21"/>
                <w:szCs w:val="21"/>
              </w:rPr>
              <w:t>，明确不合格品发生时的处置权限。</w:t>
            </w:r>
          </w:p>
          <w:p>
            <w:pPr>
              <w:rPr>
                <w:sz w:val="21"/>
                <w:szCs w:val="21"/>
              </w:rPr>
            </w:pPr>
            <w:r>
              <w:rPr>
                <w:sz w:val="21"/>
                <w:szCs w:val="21"/>
              </w:rPr>
              <w:t>在采购时发现不合格退货处理，生产过程和出厂检验发现的不合格在的“不良品统计”中记录结果</w:t>
            </w:r>
          </w:p>
          <w:p>
            <w:pPr>
              <w:rPr>
                <w:sz w:val="21"/>
                <w:szCs w:val="21"/>
              </w:rPr>
            </w:pPr>
            <w:r>
              <w:rPr>
                <w:sz w:val="21"/>
                <w:szCs w:val="21"/>
              </w:rPr>
              <w:t>对不合格品统计；制定纠正预防措施。</w:t>
            </w:r>
          </w:p>
          <w:p>
            <w:pPr>
              <w:rPr>
                <w:rFonts w:hint="eastAsia" w:ascii="Times New Roman" w:hAnsi="Times New Roman" w:eastAsia="宋体" w:cs="Times New Roman"/>
                <w:sz w:val="21"/>
                <w:szCs w:val="21"/>
                <w:lang w:eastAsia="zh-CN"/>
              </w:rPr>
            </w:pPr>
            <w:r>
              <w:rPr>
                <w:sz w:val="21"/>
                <w:szCs w:val="21"/>
              </w:rPr>
              <w:t>抽查</w:t>
            </w:r>
            <w:r>
              <w:rPr>
                <w:rFonts w:ascii="Times New Roman" w:hAnsi="Times New Roman" w:cs="Times New Roman"/>
                <w:sz w:val="21"/>
                <w:szCs w:val="21"/>
              </w:rPr>
              <w:t>20</w:t>
            </w:r>
            <w:r>
              <w:rPr>
                <w:rFonts w:hint="eastAsia" w:ascii="Times New Roman" w:hAnsi="Times New Roman" w:cs="Times New Roman"/>
                <w:sz w:val="21"/>
                <w:szCs w:val="21"/>
                <w:lang w:val="en-US" w:eastAsia="zh-CN"/>
              </w:rPr>
              <w:t>2</w:t>
            </w:r>
            <w:r>
              <w:rPr>
                <w:rFonts w:hint="eastAsia" w:cs="Times New Roman"/>
                <w:sz w:val="21"/>
                <w:szCs w:val="21"/>
                <w:lang w:val="en-US" w:eastAsia="zh-CN"/>
              </w:rPr>
              <w:t>1</w:t>
            </w:r>
            <w:r>
              <w:rPr>
                <w:rFonts w:ascii="Times New Roman" w:hAnsi="Times New Roman" w:cs="Times New Roman"/>
                <w:sz w:val="21"/>
                <w:szCs w:val="21"/>
              </w:rPr>
              <w:t>年</w:t>
            </w:r>
            <w:r>
              <w:rPr>
                <w:rFonts w:hint="eastAsia" w:cs="Times New Roman"/>
                <w:sz w:val="21"/>
                <w:szCs w:val="21"/>
                <w:lang w:val="en-US" w:eastAsia="zh-CN"/>
              </w:rPr>
              <w:t>7</w:t>
            </w:r>
            <w:r>
              <w:rPr>
                <w:rFonts w:ascii="Times New Roman" w:hAnsi="Times New Roman" w:cs="Times New Roman"/>
                <w:sz w:val="21"/>
                <w:szCs w:val="21"/>
              </w:rPr>
              <w:t>月</w:t>
            </w:r>
            <w:r>
              <w:rPr>
                <w:rFonts w:hint="eastAsia" w:cs="Times New Roman"/>
                <w:sz w:val="21"/>
                <w:szCs w:val="21"/>
                <w:lang w:val="en-US" w:eastAsia="zh-CN"/>
              </w:rPr>
              <w:t>13</w:t>
            </w:r>
            <w:r>
              <w:rPr>
                <w:rFonts w:ascii="Times New Roman" w:hAnsi="Times New Roman" w:cs="Times New Roman"/>
                <w:sz w:val="21"/>
                <w:szCs w:val="21"/>
              </w:rPr>
              <w:t>日一份不合格品处置报告单</w:t>
            </w:r>
            <w:r>
              <w:rPr>
                <w:rFonts w:hint="eastAsia" w:cs="Times New Roman"/>
                <w:sz w:val="21"/>
                <w:szCs w:val="21"/>
                <w:lang w:eastAsia="zh-CN"/>
              </w:rPr>
              <w:t>。</w:t>
            </w:r>
          </w:p>
          <w:p>
            <w:pPr>
              <w:rPr>
                <w:rFonts w:ascii="Times New Roman" w:hAnsi="Times New Roman" w:cs="Times New Roman"/>
                <w:sz w:val="21"/>
                <w:szCs w:val="21"/>
              </w:rPr>
            </w:pPr>
            <w:r>
              <w:rPr>
                <w:rFonts w:ascii="Times New Roman" w:hAnsi="Times New Roman" w:cs="Times New Roman"/>
                <w:sz w:val="21"/>
                <w:szCs w:val="21"/>
              </w:rPr>
              <w:t>不合格产品名称：</w:t>
            </w:r>
            <w:r>
              <w:rPr>
                <w:rFonts w:hint="eastAsia" w:ascii="Times New Roman" w:hAnsi="Times New Roman" w:cs="Times New Roman"/>
                <w:sz w:val="21"/>
                <w:szCs w:val="21"/>
              </w:rPr>
              <w:t>抱箍φ16*220</w:t>
            </w:r>
            <w:r>
              <w:rPr>
                <w:rFonts w:ascii="Times New Roman" w:hAnsi="Times New Roman" w:cs="Times New Roman"/>
                <w:sz w:val="21"/>
                <w:szCs w:val="21"/>
              </w:rPr>
              <w:t>；</w:t>
            </w:r>
          </w:p>
          <w:p>
            <w:pPr>
              <w:rPr>
                <w:rFonts w:hint="default" w:ascii="Times New Roman" w:hAnsi="Times New Roman" w:cs="Times New Roman"/>
                <w:sz w:val="21"/>
                <w:szCs w:val="21"/>
                <w:lang w:val="en-US"/>
              </w:rPr>
            </w:pPr>
            <w:r>
              <w:rPr>
                <w:rFonts w:ascii="Times New Roman" w:hAnsi="Times New Roman" w:cs="Times New Roman"/>
                <w:sz w:val="21"/>
                <w:szCs w:val="21"/>
              </w:rPr>
              <w:t>不合格描述：</w:t>
            </w:r>
            <w:r>
              <w:rPr>
                <w:rFonts w:hint="eastAsia" w:ascii="Times New Roman" w:hAnsi="Times New Roman" w:cs="Times New Roman"/>
                <w:sz w:val="21"/>
                <w:szCs w:val="21"/>
              </w:rPr>
              <w:t>冲孔偏移不符合要求要求</w:t>
            </w:r>
            <w:r>
              <w:rPr>
                <w:rFonts w:ascii="Times New Roman" w:hAnsi="Times New Roman" w:cs="Times New Roman"/>
                <w:sz w:val="21"/>
                <w:szCs w:val="21"/>
              </w:rPr>
              <w:t>；检查人：</w:t>
            </w:r>
            <w:r>
              <w:rPr>
                <w:rFonts w:hint="eastAsia" w:ascii="仿宋_GB2312" w:hAnsi="仿宋_GB2312" w:eastAsia="仿宋_GB2312"/>
                <w:sz w:val="24"/>
                <w:szCs w:val="24"/>
                <w:lang w:val="en-US" w:eastAsia="zh-CN"/>
              </w:rPr>
              <w:t>刘文杰</w:t>
            </w:r>
            <w:r>
              <w:rPr>
                <w:rFonts w:ascii="Times New Roman" w:hAnsi="Times New Roman" w:cs="Times New Roman"/>
                <w:sz w:val="21"/>
                <w:szCs w:val="21"/>
              </w:rPr>
              <w:t xml:space="preserve">  日期：20</w:t>
            </w:r>
            <w:r>
              <w:rPr>
                <w:rFonts w:hint="eastAsia" w:ascii="Times New Roman" w:hAnsi="Times New Roman" w:cs="Times New Roman"/>
                <w:sz w:val="21"/>
                <w:szCs w:val="21"/>
                <w:lang w:val="en-US" w:eastAsia="zh-CN"/>
              </w:rPr>
              <w:t>20.</w:t>
            </w:r>
            <w:r>
              <w:rPr>
                <w:rFonts w:hint="eastAsia" w:cs="Times New Roman"/>
                <w:sz w:val="21"/>
                <w:szCs w:val="21"/>
                <w:lang w:val="en-US" w:eastAsia="zh-CN"/>
              </w:rPr>
              <w:t>7</w:t>
            </w:r>
            <w:r>
              <w:rPr>
                <w:rFonts w:hint="eastAsia" w:ascii="Times New Roman" w:hAnsi="Times New Roman" w:cs="Times New Roman"/>
                <w:sz w:val="21"/>
                <w:szCs w:val="21"/>
                <w:lang w:val="en-US" w:eastAsia="zh-CN"/>
              </w:rPr>
              <w:t>.</w:t>
            </w:r>
            <w:r>
              <w:rPr>
                <w:rFonts w:hint="eastAsia" w:cs="Times New Roman"/>
                <w:sz w:val="21"/>
                <w:szCs w:val="21"/>
                <w:lang w:val="en-US" w:eastAsia="zh-CN"/>
              </w:rPr>
              <w:t>13</w:t>
            </w:r>
          </w:p>
          <w:p>
            <w:pPr>
              <w:numPr>
                <w:ilvl w:val="0"/>
                <w:numId w:val="0"/>
              </w:numPr>
              <w:ind w:left="0" w:leftChars="0" w:firstLine="0" w:firstLineChars="0"/>
              <w:rPr>
                <w:rFonts w:hint="default"/>
                <w:lang w:val="en-US"/>
              </w:rPr>
            </w:pPr>
            <w:r>
              <w:rPr>
                <w:rFonts w:ascii="Times New Roman" w:hAnsi="Times New Roman" w:cs="Times New Roman"/>
                <w:sz w:val="21"/>
                <w:szCs w:val="21"/>
              </w:rPr>
              <w:t>原因分析：</w:t>
            </w:r>
            <w:r>
              <w:rPr>
                <w:rFonts w:hint="eastAsia" w:ascii="仿宋_GB2312" w:hAnsi="仿宋_GB2312" w:eastAsia="仿宋_GB2312"/>
                <w:sz w:val="24"/>
                <w:szCs w:val="24"/>
                <w:lang w:val="en-US" w:eastAsia="zh-CN"/>
              </w:rPr>
              <w:t>/</w:t>
            </w:r>
            <w:r>
              <w:rPr>
                <w:rFonts w:ascii="Times New Roman" w:hAnsi="Times New Roman" w:cs="Times New Roman"/>
                <w:sz w:val="21"/>
                <w:szCs w:val="21"/>
              </w:rPr>
              <w:t>。处置意见：</w:t>
            </w:r>
            <w:r>
              <w:rPr>
                <w:rFonts w:hint="eastAsia" w:ascii="仿宋_GB2312" w:hAnsi="仿宋_GB2312" w:eastAsia="仿宋_GB2312"/>
                <w:sz w:val="24"/>
                <w:szCs w:val="24"/>
                <w:lang w:val="en-US" w:eastAsia="zh-CN"/>
              </w:rPr>
              <w:t>报废</w:t>
            </w:r>
            <w:r>
              <w:rPr>
                <w:rFonts w:ascii="Times New Roman" w:hAnsi="Times New Roman" w:cs="Times New Roman"/>
                <w:sz w:val="21"/>
                <w:szCs w:val="21"/>
              </w:rPr>
              <w:t xml:space="preserve">  负责人：</w:t>
            </w:r>
            <w:r>
              <w:rPr>
                <w:rFonts w:hint="eastAsia" w:ascii="Times New Roman" w:hAnsi="Times New Roman" w:cs="Times New Roman"/>
                <w:sz w:val="21"/>
                <w:szCs w:val="21"/>
              </w:rPr>
              <w:t>刘文杰、姚亚辉</w:t>
            </w:r>
            <w:r>
              <w:rPr>
                <w:rFonts w:ascii="Times New Roman" w:hAnsi="Times New Roman" w:cs="Times New Roman"/>
                <w:sz w:val="21"/>
                <w:szCs w:val="21"/>
              </w:rPr>
              <w:t xml:space="preserve"> 日期：20</w:t>
            </w:r>
            <w:r>
              <w:rPr>
                <w:rFonts w:hint="eastAsia" w:ascii="Times New Roman" w:hAnsi="Times New Roman" w:cs="Times New Roman"/>
                <w:sz w:val="21"/>
                <w:szCs w:val="21"/>
                <w:lang w:val="en-US" w:eastAsia="zh-CN"/>
              </w:rPr>
              <w:t>20.</w:t>
            </w:r>
            <w:r>
              <w:rPr>
                <w:rFonts w:hint="eastAsia" w:cs="Times New Roman"/>
                <w:sz w:val="21"/>
                <w:szCs w:val="21"/>
                <w:lang w:val="en-US" w:eastAsia="zh-CN"/>
              </w:rPr>
              <w:t>7</w:t>
            </w:r>
            <w:r>
              <w:rPr>
                <w:rFonts w:hint="eastAsia" w:ascii="Times New Roman" w:hAnsi="Times New Roman" w:cs="Times New Roman"/>
                <w:sz w:val="21"/>
                <w:szCs w:val="21"/>
                <w:lang w:val="en-US" w:eastAsia="zh-CN"/>
              </w:rPr>
              <w:t>.</w:t>
            </w:r>
            <w:r>
              <w:rPr>
                <w:rFonts w:hint="eastAsia" w:cs="Times New Roman"/>
                <w:sz w:val="21"/>
                <w:szCs w:val="21"/>
                <w:lang w:val="en-US" w:eastAsia="zh-CN"/>
              </w:rPr>
              <w:t>13</w:t>
            </w:r>
          </w:p>
        </w:tc>
        <w:tc>
          <w:tcPr>
            <w:tcW w:w="945" w:type="dxa"/>
            <w:noWrap w:val="0"/>
            <w:vAlign w:val="center"/>
          </w:tcPr>
          <w:p>
            <w:pPr>
              <w:rPr>
                <w:rFonts w:hint="default"/>
                <w:lang w:val="en-US" w:eastAsia="zh-CN"/>
              </w:rPr>
            </w:pPr>
          </w:p>
        </w:tc>
      </w:tr>
    </w:tbl>
    <w:p>
      <w:pPr>
        <w:rPr>
          <w:rFonts w:hint="eastAsia"/>
        </w:rPr>
      </w:pPr>
    </w:p>
    <w:p>
      <w:pPr>
        <w:rPr>
          <w:rFonts w:hint="eastAsia"/>
        </w:rPr>
      </w:pPr>
    </w:p>
    <w:p>
      <w:pPr>
        <w:pStyle w:val="2"/>
        <w:rPr>
          <w:rFonts w:hint="eastAsia"/>
        </w:rPr>
      </w:pPr>
    </w:p>
    <w:tbl>
      <w:tblPr>
        <w:tblStyle w:val="11"/>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1044"/>
        <w:gridCol w:w="11346"/>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2" w:type="pct"/>
            <w:vMerge w:val="restart"/>
            <w:noWrap w:val="0"/>
            <w:vAlign w:val="center"/>
          </w:tcPr>
          <w:p>
            <w:pPr>
              <w:spacing w:before="120"/>
            </w:pPr>
            <w:r>
              <w:rPr>
                <w:rFonts w:hint="eastAsia" w:cs="宋体"/>
              </w:rPr>
              <w:t>过程与活动、抽样计划</w:t>
            </w:r>
          </w:p>
        </w:tc>
        <w:tc>
          <w:tcPr>
            <w:tcW w:w="351" w:type="pct"/>
            <w:vMerge w:val="restart"/>
            <w:noWrap w:val="0"/>
            <w:vAlign w:val="center"/>
          </w:tcPr>
          <w:p>
            <w:r>
              <w:rPr>
                <w:rFonts w:hint="eastAsia" w:cs="宋体"/>
              </w:rPr>
              <w:t>涉及</w:t>
            </w:r>
          </w:p>
          <w:p>
            <w:r>
              <w:rPr>
                <w:rFonts w:hint="eastAsia" w:cs="宋体"/>
              </w:rPr>
              <w:t>条款</w:t>
            </w:r>
          </w:p>
        </w:tc>
        <w:tc>
          <w:tcPr>
            <w:tcW w:w="3815" w:type="pct"/>
            <w:noWrap w:val="0"/>
            <w:vAlign w:val="center"/>
          </w:tcPr>
          <w:p>
            <w:pPr>
              <w:rPr>
                <w:rFonts w:hint="default" w:eastAsia="宋体"/>
                <w:lang w:val="en-US" w:eastAsia="zh-CN"/>
              </w:rPr>
            </w:pPr>
            <w:r>
              <w:rPr>
                <w:rFonts w:hint="eastAsia" w:cs="宋体"/>
              </w:rPr>
              <w:t>受审核部门：</w:t>
            </w:r>
            <w:r>
              <w:rPr>
                <w:rFonts w:hint="eastAsia" w:cs="宋体"/>
                <w:lang w:val="en-US" w:eastAsia="zh-CN"/>
              </w:rPr>
              <w:t>生产部</w:t>
            </w:r>
            <w:r>
              <w:t xml:space="preserve">  </w:t>
            </w:r>
            <w:r>
              <w:rPr>
                <w:rFonts w:hint="eastAsia"/>
                <w:lang w:val="en-US" w:eastAsia="zh-CN"/>
              </w:rPr>
              <w:t xml:space="preserve">    </w:t>
            </w:r>
            <w:r>
              <w:rPr>
                <w:rFonts w:hint="eastAsia" w:cs="宋体"/>
              </w:rPr>
              <w:t>主管领导：</w:t>
            </w:r>
            <w:r>
              <w:rPr>
                <w:rFonts w:hint="eastAsia"/>
                <w:sz w:val="24"/>
                <w:szCs w:val="24"/>
                <w:lang w:val="en-US" w:eastAsia="zh-CN"/>
              </w:rPr>
              <w:t>姚亚辉</w:t>
            </w:r>
            <w:r>
              <w:rPr>
                <w:rFonts w:hint="eastAsia" w:cs="宋体"/>
              </w:rPr>
              <w:t xml:space="preserve">     </w:t>
            </w:r>
            <w:bookmarkStart w:id="0" w:name="_GoBack"/>
            <w:r>
              <w:rPr>
                <w:rFonts w:hint="eastAsia" w:cs="宋体"/>
                <w:lang w:val="en-US" w:eastAsia="zh-CN"/>
              </w:rPr>
              <w:t>陪同人员：刘佳</w:t>
            </w:r>
            <w:bookmarkEnd w:id="0"/>
          </w:p>
        </w:tc>
        <w:tc>
          <w:tcPr>
            <w:tcW w:w="321"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2" w:type="pct"/>
            <w:vMerge w:val="continue"/>
            <w:noWrap w:val="0"/>
            <w:vAlign w:val="center"/>
          </w:tcPr>
          <w:p/>
        </w:tc>
        <w:tc>
          <w:tcPr>
            <w:tcW w:w="351" w:type="pct"/>
            <w:vMerge w:val="continue"/>
            <w:noWrap w:val="0"/>
            <w:vAlign w:val="center"/>
          </w:tcPr>
          <w:p/>
        </w:tc>
        <w:tc>
          <w:tcPr>
            <w:tcW w:w="3815" w:type="pct"/>
            <w:noWrap w:val="0"/>
            <w:vAlign w:val="center"/>
          </w:tcPr>
          <w:p>
            <w:pPr>
              <w:spacing w:before="120"/>
              <w:rPr>
                <w:rFonts w:hint="default" w:eastAsia="宋体"/>
                <w:lang w:val="en-US" w:eastAsia="zh-CN"/>
              </w:rPr>
            </w:pPr>
            <w:r>
              <w:rPr>
                <w:rFonts w:hint="eastAsia" w:cs="宋体"/>
              </w:rPr>
              <w:t>审核员：</w:t>
            </w:r>
            <w:r>
              <w:rPr>
                <w:rFonts w:hint="eastAsia" w:cs="宋体"/>
                <w:lang w:val="en-US" w:eastAsia="zh-CN"/>
              </w:rPr>
              <w:t>张星</w:t>
            </w:r>
            <w:r>
              <w:t xml:space="preserve"> </w:t>
            </w:r>
            <w:r>
              <w:rPr>
                <w:rFonts w:hint="eastAsia"/>
              </w:rPr>
              <w:t xml:space="preserve"> </w:t>
            </w:r>
            <w:r>
              <w:t xml:space="preserve"> </w:t>
            </w:r>
            <w:r>
              <w:rPr>
                <w:rFonts w:hint="eastAsia" w:cs="宋体"/>
              </w:rPr>
              <w:t>审核时间：</w:t>
            </w:r>
            <w:r>
              <w:rPr>
                <w:rFonts w:hint="eastAsia" w:cs="宋体"/>
                <w:lang w:val="en-US" w:eastAsia="zh-CN"/>
              </w:rPr>
              <w:t>2021.9.14</w:t>
            </w:r>
          </w:p>
        </w:tc>
        <w:tc>
          <w:tcPr>
            <w:tcW w:w="321"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2" w:type="pct"/>
            <w:vMerge w:val="continue"/>
            <w:noWrap w:val="0"/>
            <w:vAlign w:val="center"/>
          </w:tcPr>
          <w:p/>
        </w:tc>
        <w:tc>
          <w:tcPr>
            <w:tcW w:w="351" w:type="pct"/>
            <w:vMerge w:val="continue"/>
            <w:noWrap w:val="0"/>
            <w:vAlign w:val="center"/>
          </w:tcPr>
          <w:p/>
        </w:tc>
        <w:tc>
          <w:tcPr>
            <w:tcW w:w="3815" w:type="pct"/>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pPr>
            <w:r>
              <w:rPr>
                <w:rFonts w:hint="eastAsia" w:cs="宋体"/>
              </w:rPr>
              <w:t>审核条款：</w:t>
            </w:r>
            <w:r>
              <w:rPr>
                <w:rFonts w:hint="default" w:ascii="Times New Roman" w:hAnsi="Times New Roman" w:eastAsia="宋体" w:cs="Times New Roman"/>
                <w:sz w:val="21"/>
                <w:szCs w:val="21"/>
              </w:rPr>
              <w:t>Q5.3/6.2/7.1.3/7.1.4/8.1/8.3/8.5.1/8.5.2/8.5.3/8.5.4/8.5.5/8.5.6</w:t>
            </w:r>
          </w:p>
        </w:tc>
        <w:tc>
          <w:tcPr>
            <w:tcW w:w="321"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12" w:type="pct"/>
            <w:noWrap w:val="0"/>
            <w:vAlign w:val="center"/>
          </w:tcPr>
          <w:p>
            <w:r>
              <w:rPr>
                <w:rFonts w:hint="eastAsia" w:cs="宋体"/>
              </w:rPr>
              <w:t>组织的岗位、职责权限</w:t>
            </w:r>
          </w:p>
        </w:tc>
        <w:tc>
          <w:tcPr>
            <w:tcW w:w="351" w:type="pct"/>
            <w:noWrap w:val="0"/>
            <w:vAlign w:val="center"/>
          </w:tcPr>
          <w:p>
            <w:pPr>
              <w:rPr>
                <w:rFonts w:hint="eastAsia" w:eastAsia="宋体"/>
                <w:lang w:eastAsia="zh-CN"/>
              </w:rPr>
            </w:pPr>
            <w:r>
              <w:rPr>
                <w:rFonts w:hint="eastAsia"/>
                <w:lang w:val="en-US" w:eastAsia="zh-CN"/>
              </w:rPr>
              <w:t>Q</w:t>
            </w:r>
          </w:p>
          <w:p>
            <w:r>
              <w:t>5.3</w:t>
            </w:r>
          </w:p>
        </w:tc>
        <w:tc>
          <w:tcPr>
            <w:tcW w:w="3815" w:type="pct"/>
            <w:noWrap w:val="0"/>
            <w:vAlign w:val="center"/>
          </w:tcPr>
          <w:p>
            <w:r>
              <w:rPr>
                <w:rFonts w:hint="eastAsia" w:cs="宋体"/>
              </w:rPr>
              <w:t>主要负责：</w:t>
            </w:r>
            <w:r>
              <w:rPr>
                <w:rFonts w:hint="eastAsia" w:cs="宋体"/>
                <w:lang w:val="en-US" w:eastAsia="zh-CN"/>
              </w:rPr>
              <w:t>生产过程的控制</w:t>
            </w:r>
            <w:r>
              <w:rPr>
                <w:rFonts w:hint="eastAsia" w:cs="宋体"/>
              </w:rPr>
              <w:t>；</w:t>
            </w:r>
            <w:r>
              <w:rPr>
                <w:rFonts w:hint="eastAsia" w:cs="宋体"/>
                <w:lang w:val="en-US" w:eastAsia="zh-CN"/>
              </w:rPr>
              <w:t>设备管理；工作环境的管理；</w:t>
            </w:r>
            <w:r>
              <w:rPr>
                <w:rFonts w:hint="eastAsia" w:cs="宋体"/>
              </w:rPr>
              <w:t>环境因素危险源的识别与控制、公司目标方案的执行、应急准备和</w:t>
            </w:r>
            <w:r>
              <w:rPr>
                <w:rFonts w:hint="eastAsia" w:cs="宋体"/>
                <w:lang w:val="en-US" w:eastAsia="zh-CN"/>
              </w:rPr>
              <w:t>响</w:t>
            </w:r>
            <w:r>
              <w:rPr>
                <w:rFonts w:hint="eastAsia" w:cs="宋体"/>
              </w:rPr>
              <w:t>应等</w:t>
            </w:r>
          </w:p>
          <w:p>
            <w:r>
              <w:rPr>
                <w:rFonts w:hint="eastAsia" w:cs="宋体"/>
              </w:rPr>
              <w:t>负责人对本部门的职责和权限以及工作流程清楚、明确完成本部门的目标指标，对工作要求明确。</w:t>
            </w:r>
          </w:p>
        </w:tc>
        <w:tc>
          <w:tcPr>
            <w:tcW w:w="321"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512" w:type="pct"/>
            <w:noWrap w:val="0"/>
            <w:vAlign w:val="center"/>
          </w:tcPr>
          <w:p>
            <w:r>
              <w:rPr>
                <w:rFonts w:hint="eastAsia" w:cs="宋体"/>
              </w:rPr>
              <w:t>目标和方案</w:t>
            </w:r>
          </w:p>
        </w:tc>
        <w:tc>
          <w:tcPr>
            <w:tcW w:w="351" w:type="pct"/>
            <w:noWrap w:val="0"/>
            <w:vAlign w:val="center"/>
          </w:tcPr>
          <w:p>
            <w:pPr>
              <w:rPr>
                <w:rFonts w:hint="eastAsia" w:eastAsia="宋体"/>
                <w:lang w:eastAsia="zh-CN"/>
              </w:rPr>
            </w:pPr>
            <w:r>
              <w:rPr>
                <w:rFonts w:hint="eastAsia"/>
                <w:lang w:val="en-US" w:eastAsia="zh-CN"/>
              </w:rPr>
              <w:t>Q</w:t>
            </w:r>
          </w:p>
          <w:p>
            <w:r>
              <w:t>6.2</w:t>
            </w:r>
          </w:p>
        </w:tc>
        <w:tc>
          <w:tcPr>
            <w:tcW w:w="3815" w:type="pct"/>
            <w:noWrap w:val="0"/>
            <w:vAlign w:val="center"/>
          </w:tcPr>
          <w:p>
            <w:pPr>
              <w:rPr>
                <w:rFonts w:hint="eastAsia"/>
                <w:lang w:val="en-US" w:eastAsia="zh-CN"/>
              </w:rPr>
            </w:pPr>
            <w:r>
              <w:rPr>
                <w:rFonts w:hint="eastAsia"/>
              </w:rPr>
              <w:t xml:space="preserve">部门目标                    </w:t>
            </w:r>
            <w:r>
              <w:rPr>
                <w:rFonts w:hint="eastAsia"/>
                <w:lang w:val="en-US" w:eastAsia="zh-CN"/>
              </w:rPr>
              <w:t xml:space="preserve">   </w:t>
            </w:r>
            <w:r>
              <w:rPr>
                <w:rFonts w:hint="eastAsia"/>
              </w:rPr>
              <w:t>完成情况</w:t>
            </w:r>
            <w:r>
              <w:rPr>
                <w:rFonts w:hint="eastAsia"/>
                <w:lang w:val="en-US" w:eastAsia="zh-CN"/>
              </w:rPr>
              <w:t xml:space="preserve"> </w:t>
            </w:r>
          </w:p>
          <w:p>
            <w:pPr>
              <w:rPr>
                <w:rFonts w:hint="default"/>
                <w:lang w:val="en-US" w:eastAsia="zh-CN"/>
              </w:rPr>
            </w:pPr>
            <w:r>
              <w:rPr>
                <w:rFonts w:hint="eastAsia"/>
              </w:rPr>
              <w:t>成品一次交验合格率≥98%</w:t>
            </w:r>
            <w:r>
              <w:rPr>
                <w:rFonts w:hint="eastAsia"/>
                <w:lang w:val="en-US" w:eastAsia="zh-CN"/>
              </w:rPr>
              <w:t xml:space="preserve">        100%</w:t>
            </w:r>
          </w:p>
          <w:p>
            <w:pPr>
              <w:rPr>
                <w:rFonts w:hint="default"/>
                <w:lang w:val="en-US" w:eastAsia="zh-CN"/>
              </w:rPr>
            </w:pPr>
            <w:r>
              <w:rPr>
                <w:rFonts w:hint="eastAsia"/>
              </w:rPr>
              <w:t>人身伤害事故为0</w:t>
            </w:r>
            <w:r>
              <w:rPr>
                <w:rFonts w:hint="eastAsia"/>
                <w:lang w:val="en-US" w:eastAsia="zh-CN"/>
              </w:rPr>
              <w:t xml:space="preserve">                0</w:t>
            </w:r>
          </w:p>
          <w:p>
            <w:pPr>
              <w:rPr>
                <w:rFonts w:hint="default"/>
                <w:lang w:val="en-US" w:eastAsia="zh-CN"/>
              </w:rPr>
            </w:pPr>
            <w:r>
              <w:rPr>
                <w:rFonts w:hint="eastAsia"/>
              </w:rPr>
              <w:t>固废分类回收率100%</w:t>
            </w:r>
            <w:r>
              <w:rPr>
                <w:rFonts w:hint="eastAsia"/>
                <w:lang w:val="en-US" w:eastAsia="zh-CN"/>
              </w:rPr>
              <w:t xml:space="preserve">            100%</w:t>
            </w:r>
          </w:p>
          <w:p>
            <w:pPr>
              <w:rPr>
                <w:rFonts w:hint="default"/>
                <w:lang w:val="en-US" w:eastAsia="zh-CN"/>
              </w:rPr>
            </w:pPr>
            <w:r>
              <w:rPr>
                <w:rFonts w:hint="eastAsia"/>
              </w:rPr>
              <w:t>噪声、废气达标排放</w:t>
            </w:r>
            <w:r>
              <w:rPr>
                <w:rFonts w:hint="eastAsia"/>
                <w:lang w:val="en-US" w:eastAsia="zh-CN"/>
              </w:rPr>
              <w:t xml:space="preserve">             达标</w:t>
            </w:r>
          </w:p>
          <w:p>
            <w:pPr>
              <w:rPr>
                <w:rFonts w:hint="default"/>
                <w:lang w:val="en-US" w:eastAsia="zh-CN"/>
              </w:rPr>
            </w:pPr>
            <w:r>
              <w:rPr>
                <w:rFonts w:hint="eastAsia"/>
              </w:rPr>
              <w:t>火灾事故为零</w:t>
            </w:r>
            <w:r>
              <w:rPr>
                <w:rFonts w:hint="eastAsia"/>
                <w:lang w:val="en-US" w:eastAsia="zh-CN"/>
              </w:rPr>
              <w:t xml:space="preserve">                   0</w:t>
            </w:r>
          </w:p>
          <w:p>
            <w:pPr>
              <w:pStyle w:val="2"/>
            </w:pPr>
            <w:r>
              <w:rPr>
                <w:rFonts w:hint="eastAsia"/>
                <w:lang w:val="en-US" w:eastAsia="zh-CN"/>
              </w:rPr>
              <w:t>考核人：刘宇杰2021.6.30</w:t>
            </w:r>
          </w:p>
        </w:tc>
        <w:tc>
          <w:tcPr>
            <w:tcW w:w="321"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2" w:type="pct"/>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基础设施</w:t>
            </w:r>
          </w:p>
        </w:tc>
        <w:tc>
          <w:tcPr>
            <w:tcW w:w="351" w:type="pct"/>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7.1.3</w:t>
            </w:r>
          </w:p>
        </w:tc>
        <w:tc>
          <w:tcPr>
            <w:tcW w:w="3815" w:type="pct"/>
            <w:noWrap w:val="0"/>
            <w:vAlign w:val="center"/>
          </w:tcPr>
          <w:p>
            <w:pPr>
              <w:rPr>
                <w:rFonts w:hint="eastAsia"/>
                <w:sz w:val="21"/>
                <w:szCs w:val="21"/>
              </w:rPr>
            </w:pPr>
            <w:r>
              <w:rPr>
                <w:rFonts w:hint="eastAsia"/>
                <w:sz w:val="21"/>
                <w:szCs w:val="21"/>
              </w:rPr>
              <w:t>查《设备</w:t>
            </w:r>
            <w:r>
              <w:rPr>
                <w:rFonts w:hint="eastAsia"/>
                <w:sz w:val="21"/>
                <w:szCs w:val="21"/>
                <w:lang w:val="en-US" w:eastAsia="zh-CN"/>
              </w:rPr>
              <w:t>管理</w:t>
            </w:r>
            <w:r>
              <w:rPr>
                <w:rFonts w:hint="eastAsia"/>
                <w:sz w:val="21"/>
                <w:szCs w:val="21"/>
              </w:rPr>
              <w:t>台帐》，主要生产设备有</w:t>
            </w:r>
            <w:r>
              <w:rPr>
                <w:rFonts w:hint="eastAsia" w:ascii="宋体" w:hAnsi="宋体"/>
                <w:color w:val="000000"/>
                <w:spacing w:val="-10"/>
                <w:sz w:val="21"/>
                <w:szCs w:val="21"/>
              </w:rPr>
              <w:t>压力机、电焊机、压接机、烘干箱、剪切机、折弯机、线材切割机、台式钻床、台式砂轮机、打包机、天车、全自动智能热裱机（履膜机）、喷绘机、数控扁钢生产线、抱箍机、电动缝纫机、高频炉</w:t>
            </w:r>
            <w:r>
              <w:rPr>
                <w:rFonts w:hint="eastAsia"/>
                <w:sz w:val="21"/>
                <w:szCs w:val="21"/>
                <w:lang w:val="en-US" w:eastAsia="zh-CN"/>
              </w:rPr>
              <w:t>等。</w:t>
            </w:r>
            <w:r>
              <w:rPr>
                <w:rFonts w:hint="eastAsia"/>
                <w:sz w:val="21"/>
                <w:szCs w:val="21"/>
              </w:rPr>
              <w:t>均可满足生产需要。</w:t>
            </w:r>
          </w:p>
          <w:p>
            <w:pPr>
              <w:rPr>
                <w:rFonts w:hint="eastAsia"/>
                <w:sz w:val="21"/>
                <w:szCs w:val="21"/>
              </w:rPr>
            </w:pPr>
            <w:r>
              <w:rPr>
                <w:rFonts w:hint="eastAsia"/>
                <w:sz w:val="21"/>
                <w:szCs w:val="21"/>
              </w:rPr>
              <w:t>现场生产检测设备完好，维护保养基本得当，能够满足生产符合要求产品的需要。</w:t>
            </w:r>
          </w:p>
          <w:p>
            <w:pPr>
              <w:rPr>
                <w:rFonts w:hint="eastAsia"/>
                <w:sz w:val="21"/>
                <w:szCs w:val="21"/>
              </w:rPr>
            </w:pPr>
            <w:r>
              <w:rPr>
                <w:rFonts w:hint="eastAsia"/>
                <w:sz w:val="21"/>
                <w:szCs w:val="21"/>
              </w:rPr>
              <w:t>抽生产设备保养、检修情况：提供</w:t>
            </w:r>
            <w:r>
              <w:rPr>
                <w:rFonts w:hint="eastAsia" w:ascii="宋体" w:hAnsi="宋体"/>
                <w:color w:val="000000"/>
                <w:spacing w:val="-10"/>
                <w:sz w:val="21"/>
                <w:szCs w:val="21"/>
              </w:rPr>
              <w:t>压力机、电焊机、压接机</w:t>
            </w:r>
            <w:r>
              <w:rPr>
                <w:rFonts w:hint="eastAsia" w:ascii="宋体" w:hAnsi="宋体"/>
                <w:color w:val="000000"/>
                <w:spacing w:val="-10"/>
                <w:sz w:val="21"/>
                <w:szCs w:val="21"/>
                <w:lang w:val="en-US" w:eastAsia="zh-CN"/>
              </w:rPr>
              <w:t>等</w:t>
            </w:r>
            <w:r>
              <w:rPr>
                <w:rFonts w:hint="eastAsia"/>
                <w:sz w:val="21"/>
                <w:szCs w:val="21"/>
              </w:rPr>
              <w:t>设备“维护保养记录”，其显示了设备名称、保养项目、保养时间、责任人等。</w:t>
            </w:r>
          </w:p>
          <w:p>
            <w:pPr>
              <w:rPr>
                <w:rFonts w:hint="eastAsia"/>
                <w:sz w:val="21"/>
                <w:szCs w:val="21"/>
              </w:rPr>
            </w:pPr>
            <w:r>
              <w:rPr>
                <w:rFonts w:hint="eastAsia"/>
                <w:sz w:val="21"/>
                <w:szCs w:val="21"/>
              </w:rPr>
              <w:t>制定有“设备年度检修计划”，内容有设备名称、检修时间、检修内容、检修人，提供了设备检修记录。</w:t>
            </w:r>
          </w:p>
          <w:p>
            <w:pPr>
              <w:rPr>
                <w:rFonts w:hint="eastAsia"/>
                <w:sz w:val="21"/>
                <w:szCs w:val="21"/>
              </w:rPr>
            </w:pPr>
            <w:r>
              <w:rPr>
                <w:rFonts w:hint="eastAsia"/>
                <w:sz w:val="21"/>
                <w:szCs w:val="21"/>
              </w:rPr>
              <w:t>记录清晰，写明了维修内容、维修人等内容，满足策划要求。</w:t>
            </w:r>
          </w:p>
          <w:p>
            <w:pPr>
              <w:rPr>
                <w:rFonts w:hint="eastAsia" w:cs="Times New Roman"/>
                <w:kern w:val="2"/>
                <w:sz w:val="21"/>
                <w:szCs w:val="21"/>
                <w:lang w:val="en-US" w:eastAsia="zh-CN" w:bidi="ar-SA"/>
              </w:rPr>
            </w:pPr>
            <w:r>
              <w:rPr>
                <w:rFonts w:hint="eastAsia" w:cs="Times New Roman"/>
                <w:kern w:val="2"/>
                <w:sz w:val="21"/>
                <w:szCs w:val="21"/>
                <w:lang w:val="en-US" w:eastAsia="zh-CN" w:bidi="ar-SA"/>
              </w:rPr>
              <w:t>特种设备——5T天车1台，</w:t>
            </w:r>
          </w:p>
          <w:p>
            <w:pP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提供河北省特种设备监督检验研究院出具的起重机械定期检验报告，报告编号冀特</w:t>
            </w:r>
            <w:r>
              <w:rPr>
                <w:rFonts w:hint="eastAsia"/>
                <w:b/>
                <w:color w:val="000000"/>
                <w:sz w:val="20"/>
                <w:szCs w:val="20"/>
                <w:lang w:val="en-US" w:eastAsia="zh-CN"/>
              </w:rPr>
              <w:t>QZDJ12202100188</w:t>
            </w:r>
            <w:r>
              <w:rPr>
                <w:rFonts w:hint="eastAsia" w:cs="Times New Roman"/>
                <w:kern w:val="2"/>
                <w:sz w:val="21"/>
                <w:szCs w:val="21"/>
                <w:lang w:val="en-US" w:eastAsia="zh-CN" w:bidi="ar-SA"/>
              </w:rPr>
              <w:t>，合格。</w:t>
            </w:r>
          </w:p>
        </w:tc>
        <w:tc>
          <w:tcPr>
            <w:tcW w:w="321" w:type="pct"/>
            <w:noWrap w:val="0"/>
            <w:vAlign w:val="top"/>
          </w:tcPr>
          <w:p>
            <w:pPr>
              <w:rPr>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2" w:type="pct"/>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运行环境</w:t>
            </w:r>
          </w:p>
        </w:tc>
        <w:tc>
          <w:tcPr>
            <w:tcW w:w="351" w:type="pct"/>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7.1.4</w:t>
            </w:r>
          </w:p>
        </w:tc>
        <w:tc>
          <w:tcPr>
            <w:tcW w:w="3815" w:type="pct"/>
            <w:noWrap w:val="0"/>
            <w:vAlign w:val="center"/>
          </w:tcPr>
          <w:p>
            <w:pPr>
              <w:rPr>
                <w:rFonts w:hint="eastAsia"/>
                <w:sz w:val="21"/>
                <w:szCs w:val="21"/>
              </w:rPr>
            </w:pPr>
            <w:r>
              <w:rPr>
                <w:rFonts w:hint="eastAsia"/>
                <w:sz w:val="21"/>
                <w:szCs w:val="21"/>
              </w:rPr>
              <w:t>公司车间占地面积近</w:t>
            </w:r>
            <w:r>
              <w:rPr>
                <w:rFonts w:hint="eastAsia"/>
                <w:sz w:val="21"/>
                <w:szCs w:val="21"/>
                <w:lang w:val="en-US" w:eastAsia="zh-CN"/>
              </w:rPr>
              <w:t>3</w:t>
            </w:r>
            <w:r>
              <w:rPr>
                <w:rFonts w:hint="eastAsia"/>
                <w:sz w:val="21"/>
                <w:szCs w:val="21"/>
              </w:rPr>
              <w:t>000平米。</w:t>
            </w:r>
          </w:p>
          <w:p>
            <w:pPr>
              <w:rPr>
                <w:rFonts w:hint="eastAsia"/>
                <w:sz w:val="21"/>
                <w:szCs w:val="21"/>
              </w:rPr>
            </w:pPr>
            <w:r>
              <w:rPr>
                <w:rFonts w:hint="eastAsia"/>
                <w:sz w:val="21"/>
                <w:szCs w:val="21"/>
              </w:rPr>
              <w:t>车间宽敞明亮，干净整洁，通道畅通。</w:t>
            </w:r>
          </w:p>
          <w:p>
            <w:pPr>
              <w:rPr>
                <w:rFonts w:hint="eastAsia"/>
                <w:sz w:val="21"/>
                <w:szCs w:val="21"/>
              </w:rPr>
            </w:pPr>
            <w:r>
              <w:rPr>
                <w:rFonts w:hint="eastAsia"/>
                <w:sz w:val="21"/>
                <w:szCs w:val="21"/>
              </w:rPr>
              <w:t>车间内各种规格、型号产品摆放整齐，工序间工位器具设置较合理。</w:t>
            </w:r>
          </w:p>
          <w:p>
            <w:pPr>
              <w:rPr>
                <w:rFonts w:hint="eastAsia"/>
                <w:sz w:val="21"/>
                <w:szCs w:val="21"/>
              </w:rPr>
            </w:pPr>
            <w:r>
              <w:rPr>
                <w:rFonts w:hint="eastAsia"/>
                <w:sz w:val="21"/>
                <w:szCs w:val="21"/>
              </w:rPr>
              <w:t>车间有</w:t>
            </w:r>
            <w:r>
              <w:rPr>
                <w:rFonts w:hint="eastAsia"/>
                <w:sz w:val="21"/>
                <w:szCs w:val="21"/>
                <w:lang w:val="en-US" w:eastAsia="zh-CN"/>
              </w:rPr>
              <w:t>消防栓</w:t>
            </w:r>
            <w:r>
              <w:rPr>
                <w:rFonts w:hint="eastAsia"/>
                <w:sz w:val="21"/>
                <w:szCs w:val="21"/>
              </w:rPr>
              <w:t>，并在有效期内。</w:t>
            </w:r>
          </w:p>
          <w:p>
            <w:pPr>
              <w:rPr>
                <w:rFonts w:hint="eastAsia"/>
                <w:sz w:val="21"/>
                <w:szCs w:val="21"/>
              </w:rPr>
            </w:pPr>
            <w:r>
              <w:rPr>
                <w:rFonts w:hint="eastAsia"/>
                <w:sz w:val="21"/>
                <w:szCs w:val="21"/>
              </w:rPr>
              <w:t>车间工人在工作前及工作结束后能够及时清理环境及设备。</w:t>
            </w:r>
          </w:p>
          <w:p>
            <w:pPr>
              <w:rPr>
                <w:rFonts w:hint="eastAsia"/>
                <w:sz w:val="21"/>
                <w:szCs w:val="21"/>
              </w:rPr>
            </w:pPr>
            <w:r>
              <w:rPr>
                <w:rFonts w:hint="eastAsia"/>
                <w:sz w:val="21"/>
                <w:szCs w:val="21"/>
              </w:rPr>
              <w:t>工人每日工作前，仔细检查设备防护情况。</w:t>
            </w:r>
          </w:p>
          <w:p>
            <w:pPr>
              <w:rPr>
                <w:rFonts w:hint="eastAsia" w:ascii="Times New Roman" w:hAnsi="Times New Roman" w:eastAsia="宋体" w:cs="Times New Roman"/>
                <w:kern w:val="2"/>
                <w:sz w:val="21"/>
                <w:szCs w:val="21"/>
                <w:lang w:val="en-US" w:eastAsia="zh-CN" w:bidi="ar-SA"/>
              </w:rPr>
            </w:pPr>
            <w:r>
              <w:rPr>
                <w:rFonts w:hint="eastAsia"/>
                <w:sz w:val="21"/>
                <w:szCs w:val="21"/>
              </w:rPr>
              <w:t>工作环境得到良好的控制。</w:t>
            </w:r>
          </w:p>
        </w:tc>
        <w:tc>
          <w:tcPr>
            <w:tcW w:w="321" w:type="pct"/>
            <w:noWrap w:val="0"/>
            <w:vAlign w:val="top"/>
          </w:tcPr>
          <w:p>
            <w:pPr>
              <w:rPr>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pct"/>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运行的策划和控制</w:t>
            </w:r>
          </w:p>
        </w:tc>
        <w:tc>
          <w:tcPr>
            <w:tcW w:w="351" w:type="pct"/>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8.1</w:t>
            </w:r>
          </w:p>
        </w:tc>
        <w:tc>
          <w:tcPr>
            <w:tcW w:w="3815" w:type="pct"/>
            <w:noWrap w:val="0"/>
            <w:vAlign w:val="center"/>
          </w:tcPr>
          <w:p>
            <w:pPr>
              <w:rPr>
                <w:rFonts w:hint="eastAsia"/>
                <w:sz w:val="21"/>
                <w:szCs w:val="21"/>
              </w:rPr>
            </w:pPr>
            <w:r>
              <w:rPr>
                <w:rFonts w:hint="eastAsia"/>
                <w:sz w:val="21"/>
                <w:szCs w:val="21"/>
              </w:rPr>
              <w:t>公司对产品质量目标、产品实现过程；产品所要求的验证、确认、监视、检验和试验活动以及产品接收准则进行了策划，并规定了所需的记录。</w:t>
            </w:r>
          </w:p>
          <w:p>
            <w:pPr>
              <w:numPr>
                <w:ilvl w:val="0"/>
                <w:numId w:val="1"/>
              </w:numPr>
              <w:rPr>
                <w:rFonts w:hint="eastAsia"/>
                <w:sz w:val="21"/>
                <w:szCs w:val="21"/>
                <w:lang w:val="en-US" w:eastAsia="zh-CN"/>
              </w:rPr>
            </w:pPr>
            <w:r>
              <w:rPr>
                <w:rFonts w:hint="eastAsia"/>
                <w:sz w:val="21"/>
                <w:szCs w:val="21"/>
              </w:rPr>
              <w:t>本公司的产品为：</w:t>
            </w:r>
            <w:r>
              <w:rPr>
                <w:rFonts w:ascii="宋体" w:hAnsi="宋体"/>
                <w:b w:val="0"/>
                <w:bCs/>
                <w:color w:val="000000"/>
                <w:sz w:val="20"/>
                <w:szCs w:val="20"/>
              </w:rPr>
              <w:t>防鸟罩、驱鸟器、防鸟刺、标识牌、登杆脚扣、绝缘硬梯、拉闸杆、接地线、验电器、绝缘护罩、电力金具、横担、抱箍、拉线棒、复合绝缘横担、高压隔离开关、拉紧绝缘子、合成绝缘子，避雷器，高压跌落式熔断器</w:t>
            </w:r>
            <w:r>
              <w:rPr>
                <w:rFonts w:hint="eastAsia"/>
                <w:sz w:val="21"/>
                <w:szCs w:val="21"/>
                <w:lang w:val="en-US" w:eastAsia="zh-CN"/>
              </w:rPr>
              <w:t>。</w:t>
            </w:r>
          </w:p>
          <w:p>
            <w:pPr>
              <w:numPr>
                <w:ilvl w:val="0"/>
                <w:numId w:val="0"/>
              </w:numPr>
              <w:rPr>
                <w:rFonts w:hint="eastAsia"/>
                <w:sz w:val="21"/>
                <w:szCs w:val="21"/>
              </w:rPr>
            </w:pPr>
            <w:r>
              <w:rPr>
                <w:rFonts w:hint="eastAsia"/>
                <w:sz w:val="21"/>
                <w:szCs w:val="21"/>
              </w:rPr>
              <w:t>2、编制了工艺流程</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标识牌</w:t>
            </w:r>
            <w:r>
              <w:rPr>
                <w:rFonts w:hint="eastAsia" w:ascii="宋体"/>
                <w:color w:val="000000"/>
                <w:sz w:val="21"/>
                <w:szCs w:val="21"/>
                <w:lang w:val="en-US" w:eastAsia="zh-CN"/>
              </w:rPr>
              <w:t>：</w:t>
            </w:r>
            <w:r>
              <w:rPr>
                <w:rFonts w:hint="default" w:ascii="宋体" w:eastAsia="宋体"/>
                <w:color w:val="000000"/>
                <w:sz w:val="21"/>
                <w:szCs w:val="21"/>
                <w:lang w:val="en-US" w:eastAsia="zh-CN"/>
              </w:rPr>
              <w:t>原材料—模压—剪切—粘贴</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隔离开关、熔断器：铜板、铁板-裁剪-冲压成型-部件组装-整形调试</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铁附件：钢板、角铁—下料—打孔—焊接—镀锌—</w:t>
            </w:r>
            <w:r>
              <w:rPr>
                <w:rFonts w:hint="eastAsia" w:ascii="宋体"/>
                <w:color w:val="000000"/>
                <w:sz w:val="21"/>
                <w:szCs w:val="21"/>
                <w:lang w:val="en-US" w:eastAsia="zh-CN"/>
              </w:rPr>
              <w:t>组装</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硅橡胶避雷器：氧化锌片</w:t>
            </w:r>
            <w:r>
              <w:rPr>
                <w:rFonts w:hint="eastAsia" w:ascii="宋体"/>
                <w:color w:val="000000"/>
                <w:sz w:val="21"/>
                <w:szCs w:val="21"/>
                <w:lang w:val="en-US" w:eastAsia="zh-CN"/>
              </w:rPr>
              <w:t>—</w:t>
            </w:r>
            <w:r>
              <w:rPr>
                <w:rFonts w:hint="default" w:ascii="宋体" w:eastAsia="宋体"/>
                <w:color w:val="000000"/>
                <w:sz w:val="21"/>
                <w:szCs w:val="21"/>
                <w:lang w:val="en-US" w:eastAsia="zh-CN"/>
              </w:rPr>
              <w:t>烘烤</w:t>
            </w:r>
            <w:r>
              <w:rPr>
                <w:rFonts w:hint="eastAsia" w:ascii="宋体"/>
                <w:color w:val="000000"/>
                <w:sz w:val="21"/>
                <w:szCs w:val="21"/>
                <w:lang w:val="en-US" w:eastAsia="zh-CN"/>
              </w:rPr>
              <w:t>—</w:t>
            </w:r>
            <w:r>
              <w:rPr>
                <w:rFonts w:hint="default" w:ascii="宋体" w:eastAsia="宋体"/>
                <w:color w:val="000000"/>
                <w:sz w:val="21"/>
                <w:szCs w:val="21"/>
                <w:lang w:val="en-US" w:eastAsia="zh-CN"/>
              </w:rPr>
              <w:t>平板硫化</w:t>
            </w:r>
            <w:r>
              <w:rPr>
                <w:rFonts w:hint="eastAsia" w:ascii="宋体"/>
                <w:color w:val="000000"/>
                <w:sz w:val="21"/>
                <w:szCs w:val="21"/>
                <w:lang w:val="en-US" w:eastAsia="zh-CN"/>
              </w:rPr>
              <w:t>—</w:t>
            </w:r>
            <w:r>
              <w:rPr>
                <w:rFonts w:hint="default" w:ascii="宋体" w:eastAsia="宋体"/>
                <w:color w:val="000000"/>
                <w:sz w:val="21"/>
                <w:szCs w:val="21"/>
                <w:lang w:val="en-US" w:eastAsia="zh-CN"/>
              </w:rPr>
              <w:t>冷却</w:t>
            </w:r>
            <w:r>
              <w:rPr>
                <w:rFonts w:hint="eastAsia" w:ascii="宋体"/>
                <w:color w:val="000000"/>
                <w:sz w:val="21"/>
                <w:szCs w:val="21"/>
                <w:lang w:val="en-US" w:eastAsia="zh-CN"/>
              </w:rPr>
              <w:t>—</w:t>
            </w:r>
            <w:r>
              <w:rPr>
                <w:rFonts w:hint="default" w:ascii="宋体" w:eastAsia="宋体"/>
                <w:color w:val="000000"/>
                <w:sz w:val="21"/>
                <w:szCs w:val="21"/>
                <w:lang w:val="en-US" w:eastAsia="zh-CN"/>
              </w:rPr>
              <w:t>修整</w:t>
            </w:r>
          </w:p>
          <w:p>
            <w:pPr>
              <w:pStyle w:val="18"/>
              <w:spacing w:before="0" w:beforeLines="0" w:after="0" w:afterLines="0" w:line="360" w:lineRule="auto"/>
              <w:ind w:left="0" w:leftChars="0" w:firstLine="0" w:firstLineChars="0"/>
              <w:rPr>
                <w:rFonts w:hint="eastAsia" w:ascii="楷体" w:hAnsi="楷体" w:eastAsia="楷体"/>
                <w:b w:val="0"/>
                <w:bCs/>
                <w:color w:val="000000"/>
                <w:lang w:val="en-US" w:eastAsia="zh-CN"/>
              </w:rPr>
            </w:pPr>
            <w:r>
              <w:rPr>
                <w:rFonts w:hint="default" w:ascii="宋体" w:eastAsia="宋体"/>
                <w:color w:val="000000"/>
                <w:sz w:val="21"/>
                <w:szCs w:val="21"/>
                <w:lang w:val="en-US" w:eastAsia="zh-CN"/>
              </w:rPr>
              <w:t>绝缘子：</w:t>
            </w:r>
            <w:r>
              <w:rPr>
                <w:rFonts w:hint="eastAsia" w:ascii="宋体" w:hAnsi="Times New Roman" w:eastAsia="宋体" w:cs="Times New Roman"/>
                <w:bCs w:val="0"/>
                <w:color w:val="000000"/>
                <w:kern w:val="2"/>
                <w:sz w:val="21"/>
                <w:szCs w:val="21"/>
                <w:lang w:val="en-US" w:eastAsia="zh-CN" w:bidi="ar-SA"/>
              </w:rPr>
              <w:t>金具+环氧棒压接—压铸-组装-检验-入库</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高压拉闸杆：绝缘杆和接口-安装接口-调试令克棒-加固令克棒。</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接地线：成缆件-切割-组装-检验-入库</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验电器：绝缘管—切割--连接--线路板焊接-验电器头组装--成品检验-入库</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防鸟刺：</w:t>
            </w:r>
            <w:r>
              <w:rPr>
                <w:rFonts w:hint="eastAsia" w:ascii="宋体"/>
                <w:color w:val="000000"/>
                <w:sz w:val="21"/>
                <w:szCs w:val="21"/>
                <w:lang w:val="en-US" w:eastAsia="zh-CN"/>
              </w:rPr>
              <w:t>原材料</w:t>
            </w:r>
            <w:r>
              <w:rPr>
                <w:rFonts w:hint="default" w:ascii="宋体" w:eastAsia="宋体"/>
                <w:color w:val="000000"/>
                <w:sz w:val="21"/>
                <w:szCs w:val="21"/>
                <w:lang w:val="en-US" w:eastAsia="zh-CN"/>
              </w:rPr>
              <w:t>切割</w:t>
            </w:r>
            <w:r>
              <w:rPr>
                <w:rFonts w:hint="eastAsia" w:ascii="宋体"/>
                <w:color w:val="000000"/>
                <w:sz w:val="21"/>
                <w:szCs w:val="21"/>
                <w:lang w:val="en-US" w:eastAsia="zh-CN"/>
              </w:rPr>
              <w:t>—</w:t>
            </w:r>
            <w:r>
              <w:rPr>
                <w:rFonts w:hint="default" w:ascii="宋体" w:eastAsia="宋体"/>
                <w:color w:val="000000"/>
                <w:sz w:val="21"/>
                <w:szCs w:val="21"/>
                <w:lang w:val="en-US" w:eastAsia="zh-CN"/>
              </w:rPr>
              <w:t>折弯</w:t>
            </w:r>
            <w:r>
              <w:rPr>
                <w:rFonts w:hint="eastAsia" w:ascii="宋体"/>
                <w:color w:val="000000"/>
                <w:sz w:val="21"/>
                <w:szCs w:val="21"/>
                <w:lang w:val="en-US" w:eastAsia="zh-CN"/>
              </w:rPr>
              <w:t>—</w:t>
            </w:r>
            <w:r>
              <w:rPr>
                <w:rFonts w:hint="default" w:ascii="宋体" w:eastAsia="宋体"/>
                <w:color w:val="000000"/>
                <w:sz w:val="21"/>
                <w:szCs w:val="21"/>
                <w:lang w:val="en-US" w:eastAsia="zh-CN"/>
              </w:rPr>
              <w:t>焊接</w:t>
            </w:r>
            <w:r>
              <w:rPr>
                <w:rFonts w:hint="eastAsia" w:ascii="宋体"/>
                <w:color w:val="000000"/>
                <w:sz w:val="21"/>
                <w:szCs w:val="21"/>
                <w:lang w:val="en-US" w:eastAsia="zh-CN"/>
              </w:rPr>
              <w:t>—</w:t>
            </w:r>
            <w:r>
              <w:rPr>
                <w:rFonts w:hint="default" w:ascii="宋体" w:eastAsia="宋体"/>
                <w:color w:val="000000"/>
                <w:sz w:val="21"/>
                <w:szCs w:val="21"/>
                <w:lang w:val="en-US" w:eastAsia="zh-CN"/>
              </w:rPr>
              <w:t>压接</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驱鸟器</w:t>
            </w:r>
            <w:r>
              <w:rPr>
                <w:rFonts w:hint="eastAsia" w:ascii="宋体"/>
                <w:color w:val="000000"/>
                <w:sz w:val="21"/>
                <w:szCs w:val="21"/>
                <w:lang w:val="en-US" w:eastAsia="zh-CN"/>
              </w:rPr>
              <w:t>：</w:t>
            </w:r>
            <w:r>
              <w:rPr>
                <w:rFonts w:hint="default" w:ascii="宋体" w:eastAsia="宋体"/>
                <w:color w:val="000000"/>
                <w:sz w:val="21"/>
                <w:szCs w:val="21"/>
                <w:lang w:val="en-US" w:eastAsia="zh-CN"/>
              </w:rPr>
              <w:t>裁料</w:t>
            </w:r>
            <w:r>
              <w:rPr>
                <w:rFonts w:hint="eastAsia" w:ascii="宋体"/>
                <w:color w:val="000000"/>
                <w:sz w:val="21"/>
                <w:szCs w:val="21"/>
                <w:lang w:val="en-US" w:eastAsia="zh-CN"/>
              </w:rPr>
              <w:t>—</w:t>
            </w:r>
            <w:r>
              <w:rPr>
                <w:rFonts w:hint="default" w:ascii="宋体" w:eastAsia="宋体"/>
                <w:color w:val="000000"/>
                <w:sz w:val="21"/>
                <w:szCs w:val="21"/>
                <w:lang w:val="en-US" w:eastAsia="zh-CN"/>
              </w:rPr>
              <w:t>折丝</w:t>
            </w:r>
            <w:r>
              <w:rPr>
                <w:rFonts w:hint="eastAsia" w:ascii="宋体"/>
                <w:color w:val="000000"/>
                <w:sz w:val="21"/>
                <w:szCs w:val="21"/>
                <w:lang w:val="en-US" w:eastAsia="zh-CN"/>
              </w:rPr>
              <w:t>—</w:t>
            </w:r>
            <w:r>
              <w:rPr>
                <w:rFonts w:hint="default" w:ascii="宋体" w:eastAsia="宋体"/>
                <w:color w:val="000000"/>
                <w:sz w:val="21"/>
                <w:szCs w:val="21"/>
                <w:lang w:val="en-US" w:eastAsia="zh-CN"/>
              </w:rPr>
              <w:t>冲压</w:t>
            </w:r>
            <w:r>
              <w:rPr>
                <w:rFonts w:hint="eastAsia" w:ascii="宋体"/>
                <w:color w:val="000000"/>
                <w:sz w:val="21"/>
                <w:szCs w:val="21"/>
                <w:lang w:val="en-US" w:eastAsia="zh-CN"/>
              </w:rPr>
              <w:t>——</w:t>
            </w:r>
            <w:r>
              <w:rPr>
                <w:rFonts w:hint="default" w:ascii="宋体" w:eastAsia="宋体"/>
                <w:color w:val="000000"/>
                <w:sz w:val="21"/>
                <w:szCs w:val="21"/>
                <w:lang w:val="en-US" w:eastAsia="zh-CN"/>
              </w:rPr>
              <w:t>组装</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防鸟罩、绝缘护罩：裁剪</w:t>
            </w:r>
            <w:r>
              <w:rPr>
                <w:rFonts w:hint="eastAsia" w:ascii="宋体"/>
                <w:color w:val="000000"/>
                <w:sz w:val="21"/>
                <w:szCs w:val="21"/>
                <w:lang w:val="en-US" w:eastAsia="zh-CN"/>
              </w:rPr>
              <w:t>——</w:t>
            </w:r>
            <w:r>
              <w:rPr>
                <w:rFonts w:hint="default" w:ascii="宋体" w:eastAsia="宋体"/>
                <w:color w:val="000000"/>
                <w:sz w:val="21"/>
                <w:szCs w:val="21"/>
                <w:lang w:val="en-US" w:eastAsia="zh-CN"/>
              </w:rPr>
              <w:t>组装卡扣</w:t>
            </w:r>
            <w:r>
              <w:rPr>
                <w:rFonts w:hint="eastAsia" w:ascii="宋体"/>
                <w:color w:val="000000"/>
                <w:sz w:val="21"/>
                <w:szCs w:val="21"/>
                <w:lang w:val="en-US" w:eastAsia="zh-CN"/>
              </w:rPr>
              <w:t>——</w:t>
            </w:r>
            <w:r>
              <w:rPr>
                <w:rFonts w:hint="default" w:ascii="宋体" w:eastAsia="宋体"/>
                <w:color w:val="000000"/>
                <w:sz w:val="21"/>
                <w:szCs w:val="21"/>
                <w:lang w:val="en-US" w:eastAsia="zh-CN"/>
              </w:rPr>
              <w:t>修边</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绝缘</w:t>
            </w:r>
            <w:r>
              <w:rPr>
                <w:rFonts w:hint="eastAsia" w:ascii="宋体"/>
                <w:color w:val="000000"/>
                <w:sz w:val="21"/>
                <w:szCs w:val="21"/>
                <w:lang w:val="en-US" w:eastAsia="zh-CN"/>
              </w:rPr>
              <w:t>硬</w:t>
            </w:r>
            <w:r>
              <w:rPr>
                <w:rFonts w:hint="default" w:ascii="宋体" w:eastAsia="宋体"/>
                <w:color w:val="000000"/>
                <w:sz w:val="21"/>
                <w:szCs w:val="21"/>
                <w:lang w:val="en-US" w:eastAsia="zh-CN"/>
              </w:rPr>
              <w:t>梯：环氧树脂杆-----切割----组装（防滑垫）-----检验</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登杆脚扣</w:t>
            </w:r>
            <w:r>
              <w:rPr>
                <w:rFonts w:hint="eastAsia" w:ascii="宋体"/>
                <w:color w:val="000000"/>
                <w:sz w:val="21"/>
                <w:szCs w:val="21"/>
                <w:lang w:val="en-US" w:eastAsia="zh-CN"/>
              </w:rPr>
              <w:t>：</w:t>
            </w:r>
            <w:r>
              <w:rPr>
                <w:rFonts w:hint="default" w:ascii="宋体" w:eastAsia="宋体"/>
                <w:color w:val="000000"/>
                <w:sz w:val="21"/>
                <w:szCs w:val="21"/>
                <w:lang w:val="en-US" w:eastAsia="zh-CN"/>
              </w:rPr>
              <w:t>方管</w:t>
            </w:r>
            <w:r>
              <w:rPr>
                <w:rFonts w:hint="eastAsia" w:ascii="宋体"/>
                <w:color w:val="000000"/>
                <w:sz w:val="21"/>
                <w:szCs w:val="21"/>
                <w:lang w:val="en-US" w:eastAsia="zh-CN"/>
              </w:rPr>
              <w:t>——</w:t>
            </w:r>
            <w:r>
              <w:rPr>
                <w:rFonts w:hint="default" w:ascii="宋体" w:eastAsia="宋体"/>
                <w:color w:val="000000"/>
                <w:sz w:val="21"/>
                <w:szCs w:val="21"/>
                <w:lang w:val="en-US" w:eastAsia="zh-CN"/>
              </w:rPr>
              <w:t>裁剪</w:t>
            </w:r>
            <w:r>
              <w:rPr>
                <w:rFonts w:hint="eastAsia" w:ascii="宋体"/>
                <w:color w:val="000000"/>
                <w:sz w:val="21"/>
                <w:szCs w:val="21"/>
                <w:lang w:val="en-US" w:eastAsia="zh-CN"/>
              </w:rPr>
              <w:t>——</w:t>
            </w:r>
            <w:r>
              <w:rPr>
                <w:rFonts w:hint="default" w:ascii="宋体" w:eastAsia="宋体"/>
                <w:color w:val="000000"/>
                <w:sz w:val="21"/>
                <w:szCs w:val="21"/>
                <w:lang w:val="en-US" w:eastAsia="zh-CN"/>
              </w:rPr>
              <w:t>焊接</w:t>
            </w:r>
            <w:r>
              <w:rPr>
                <w:rFonts w:hint="eastAsia" w:ascii="宋体"/>
                <w:color w:val="000000"/>
                <w:sz w:val="21"/>
                <w:szCs w:val="21"/>
                <w:lang w:val="en-US" w:eastAsia="zh-CN"/>
              </w:rPr>
              <w:t>——</w:t>
            </w:r>
            <w:r>
              <w:rPr>
                <w:rFonts w:hint="default" w:ascii="宋体" w:eastAsia="宋体"/>
                <w:color w:val="000000"/>
                <w:sz w:val="21"/>
                <w:szCs w:val="21"/>
                <w:lang w:val="en-US" w:eastAsia="zh-CN"/>
              </w:rPr>
              <w:t>打孔</w:t>
            </w:r>
            <w:r>
              <w:rPr>
                <w:rFonts w:hint="eastAsia" w:ascii="宋体"/>
                <w:color w:val="000000"/>
                <w:sz w:val="21"/>
                <w:szCs w:val="21"/>
                <w:lang w:val="en-US" w:eastAsia="zh-CN"/>
              </w:rPr>
              <w:t>——</w:t>
            </w:r>
            <w:r>
              <w:rPr>
                <w:rFonts w:hint="default" w:ascii="宋体" w:eastAsia="宋体"/>
                <w:color w:val="000000"/>
                <w:sz w:val="21"/>
                <w:szCs w:val="21"/>
                <w:lang w:val="en-US" w:eastAsia="zh-CN"/>
              </w:rPr>
              <w:t>组装</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电力金具：原材料</w:t>
            </w:r>
            <w:r>
              <w:rPr>
                <w:rFonts w:hint="eastAsia" w:ascii="宋体"/>
                <w:color w:val="000000"/>
                <w:sz w:val="21"/>
                <w:szCs w:val="21"/>
                <w:lang w:val="en-US" w:eastAsia="zh-CN"/>
              </w:rPr>
              <w:t>——</w:t>
            </w:r>
            <w:r>
              <w:rPr>
                <w:rFonts w:hint="default" w:ascii="宋体" w:eastAsia="宋体"/>
                <w:color w:val="000000"/>
                <w:sz w:val="21"/>
                <w:szCs w:val="21"/>
                <w:lang w:val="en-US" w:eastAsia="zh-CN"/>
              </w:rPr>
              <w:t>下料</w:t>
            </w:r>
            <w:r>
              <w:rPr>
                <w:rFonts w:hint="eastAsia" w:ascii="宋体"/>
                <w:color w:val="000000"/>
                <w:sz w:val="21"/>
                <w:szCs w:val="21"/>
                <w:lang w:val="en-US" w:eastAsia="zh-CN"/>
              </w:rPr>
              <w:t>——</w:t>
            </w:r>
            <w:r>
              <w:rPr>
                <w:rFonts w:hint="default" w:ascii="宋体" w:eastAsia="宋体"/>
                <w:color w:val="000000"/>
                <w:sz w:val="21"/>
                <w:szCs w:val="21"/>
                <w:lang w:val="en-US" w:eastAsia="zh-CN"/>
              </w:rPr>
              <w:t>机加工</w:t>
            </w:r>
            <w:r>
              <w:rPr>
                <w:rFonts w:hint="eastAsia" w:ascii="宋体"/>
                <w:color w:val="000000"/>
                <w:sz w:val="21"/>
                <w:szCs w:val="21"/>
                <w:lang w:val="en-US" w:eastAsia="zh-CN"/>
              </w:rPr>
              <w:t>——</w:t>
            </w:r>
            <w:r>
              <w:rPr>
                <w:rFonts w:hint="default" w:ascii="宋体" w:eastAsia="宋体"/>
                <w:color w:val="000000"/>
                <w:sz w:val="21"/>
                <w:szCs w:val="21"/>
                <w:lang w:val="en-US" w:eastAsia="zh-CN"/>
              </w:rPr>
              <w:t>组装</w:t>
            </w:r>
          </w:p>
          <w:p>
            <w:pPr>
              <w:rPr>
                <w:rFonts w:hint="eastAsia"/>
                <w:sz w:val="21"/>
                <w:szCs w:val="21"/>
              </w:rPr>
            </w:pPr>
            <w:r>
              <w:rPr>
                <w:rFonts w:hint="eastAsia"/>
                <w:sz w:val="21"/>
                <w:szCs w:val="21"/>
              </w:rPr>
              <w:t>3、生产设备：</w:t>
            </w:r>
            <w:r>
              <w:rPr>
                <w:rFonts w:hint="eastAsia" w:ascii="宋体" w:hAnsi="宋体"/>
                <w:color w:val="000000"/>
                <w:spacing w:val="-10"/>
                <w:sz w:val="21"/>
                <w:szCs w:val="21"/>
              </w:rPr>
              <w:t>压力机、电焊机、压接机、烘干箱、剪切机、折弯机、线材切割机、台式钻床、台式砂轮机、打包机、天车、全自动智能热裱机（履膜机）、喷绘机、数控扁钢生产线、抱箍机、电动缝纫机、高频炉</w:t>
            </w:r>
            <w:r>
              <w:rPr>
                <w:rFonts w:hint="eastAsia"/>
                <w:sz w:val="21"/>
                <w:szCs w:val="21"/>
                <w:lang w:val="en-US" w:eastAsia="zh-CN"/>
              </w:rPr>
              <w:t>，</w:t>
            </w:r>
            <w:r>
              <w:rPr>
                <w:rFonts w:hint="eastAsia"/>
                <w:sz w:val="21"/>
                <w:szCs w:val="21"/>
              </w:rPr>
              <w:t>基本满足要求。</w:t>
            </w:r>
          </w:p>
          <w:p>
            <w:pPr>
              <w:rPr>
                <w:rFonts w:hint="eastAsia"/>
                <w:sz w:val="21"/>
                <w:szCs w:val="21"/>
              </w:rPr>
            </w:pPr>
            <w:r>
              <w:rPr>
                <w:rFonts w:hint="eastAsia"/>
                <w:sz w:val="21"/>
                <w:szCs w:val="21"/>
              </w:rPr>
              <w:t>4、检测仪器：</w:t>
            </w:r>
            <w:r>
              <w:rPr>
                <w:rFonts w:hint="eastAsia" w:ascii="宋体"/>
                <w:color w:val="000000"/>
                <w:sz w:val="21"/>
                <w:szCs w:val="21"/>
              </w:rPr>
              <w:t>工频试验测试仪、温控仪、压力表、氧化锌避雷器测试仪、管型测力计、游标卡尺</w:t>
            </w:r>
            <w:r>
              <w:rPr>
                <w:rFonts w:hint="eastAsia" w:ascii="宋体"/>
                <w:color w:val="000000"/>
                <w:sz w:val="21"/>
                <w:szCs w:val="21"/>
                <w:lang w:eastAsia="zh-CN"/>
              </w:rPr>
              <w:t>、数显式电动扭转试验机、塞尺、回路电阻测试仪、隔离开关触指压紧力测试仪</w:t>
            </w:r>
            <w:r>
              <w:rPr>
                <w:rFonts w:hint="eastAsia"/>
                <w:sz w:val="21"/>
                <w:szCs w:val="21"/>
              </w:rPr>
              <w:t>，基本满足目前检测要求。</w:t>
            </w:r>
          </w:p>
          <w:p>
            <w:pPr>
              <w:rPr>
                <w:rFonts w:hint="eastAsia" w:eastAsia="宋体"/>
                <w:sz w:val="21"/>
                <w:szCs w:val="21"/>
                <w:lang w:eastAsia="zh-CN"/>
              </w:rPr>
            </w:pPr>
            <w:r>
              <w:rPr>
                <w:rFonts w:hint="eastAsia"/>
                <w:sz w:val="21"/>
                <w:szCs w:val="21"/>
              </w:rPr>
              <w:t>5、编制了《原材料检验规范》</w:t>
            </w:r>
            <w:r>
              <w:rPr>
                <w:rFonts w:hint="eastAsia"/>
                <w:sz w:val="21"/>
                <w:szCs w:val="21"/>
                <w:lang w:val="en-US" w:eastAsia="zh-CN"/>
              </w:rPr>
              <w:t xml:space="preserve"> </w:t>
            </w:r>
            <w:r>
              <w:rPr>
                <w:rFonts w:hint="eastAsia"/>
                <w:sz w:val="21"/>
                <w:szCs w:val="21"/>
              </w:rPr>
              <w:t>、《生产过程检验规范》</w:t>
            </w:r>
            <w:r>
              <w:rPr>
                <w:rFonts w:hint="eastAsia"/>
                <w:sz w:val="21"/>
                <w:szCs w:val="21"/>
                <w:lang w:val="en-US" w:eastAsia="zh-CN"/>
              </w:rPr>
              <w:t xml:space="preserve"> </w:t>
            </w:r>
            <w:r>
              <w:rPr>
                <w:rFonts w:hint="eastAsia"/>
                <w:sz w:val="21"/>
                <w:szCs w:val="21"/>
              </w:rPr>
              <w:t>、《成品检验规范》</w:t>
            </w:r>
            <w:r>
              <w:rPr>
                <w:rFonts w:hint="eastAsia"/>
                <w:sz w:val="21"/>
                <w:szCs w:val="21"/>
                <w:lang w:val="en-US" w:eastAsia="zh-CN"/>
              </w:rPr>
              <w:t xml:space="preserve"> </w:t>
            </w:r>
            <w:r>
              <w:rPr>
                <w:rFonts w:hint="eastAsia"/>
                <w:sz w:val="21"/>
                <w:szCs w:val="21"/>
              </w:rPr>
              <w:t>、《设备管理制度》等</w:t>
            </w:r>
            <w:r>
              <w:rPr>
                <w:rFonts w:hint="eastAsia"/>
                <w:sz w:val="21"/>
                <w:szCs w:val="21"/>
                <w:lang w:eastAsia="zh-CN"/>
              </w:rPr>
              <w:t>。</w:t>
            </w:r>
          </w:p>
          <w:p>
            <w:pPr>
              <w:rPr>
                <w:rFonts w:hint="eastAsia" w:eastAsia="宋体"/>
                <w:sz w:val="21"/>
                <w:szCs w:val="21"/>
                <w:lang w:eastAsia="zh-CN"/>
              </w:rPr>
            </w:pPr>
            <w:r>
              <w:rPr>
                <w:rFonts w:hint="eastAsia"/>
                <w:sz w:val="21"/>
                <w:szCs w:val="21"/>
              </w:rPr>
              <w:t>6、相关法律法规要求《安全生产法》、《产品质量法》、《合同法》、《计量法》、《消费者权益保护法》等</w:t>
            </w:r>
            <w:r>
              <w:rPr>
                <w:rFonts w:hint="eastAsia"/>
                <w:sz w:val="21"/>
                <w:szCs w:val="21"/>
                <w:lang w:eastAsia="zh-CN"/>
              </w:rPr>
              <w:t>。</w:t>
            </w:r>
          </w:p>
          <w:p>
            <w:pPr>
              <w:rPr>
                <w:rFonts w:hint="eastAsia" w:ascii="Times New Roman" w:hAnsi="Times New Roman" w:eastAsia="宋体" w:cs="Times New Roman"/>
                <w:kern w:val="2"/>
                <w:sz w:val="21"/>
                <w:szCs w:val="21"/>
                <w:lang w:val="en-US" w:eastAsia="zh-CN" w:bidi="ar-SA"/>
              </w:rPr>
            </w:pPr>
            <w:r>
              <w:rPr>
                <w:rFonts w:hint="eastAsia"/>
                <w:sz w:val="21"/>
                <w:szCs w:val="21"/>
              </w:rPr>
              <w:t>7、产品执行标准：</w:t>
            </w:r>
            <w:r>
              <w:rPr>
                <w:rFonts w:hint="eastAsia"/>
                <w:b w:val="0"/>
                <w:bCs/>
                <w:sz w:val="21"/>
                <w:szCs w:val="21"/>
                <w:lang w:val="en-US" w:eastAsia="zh-CN"/>
              </w:rPr>
              <w:t>YD/T3436.4-2019《抱箍类、光缆预留支架》、GB/T2694-2018《输电线路铁塔制造技术条件》、DL/T 815-2012《交流输电线路用复合外套金属氧化物避雷器》、GB/T 2314-2008《电力金具通用技术条件》、GB/T 1000-2016《高压线路针式瓷绝缘子尺寸与特性》、GB/T 15166.2-2008《高压交流熔断器 第2部分：限流熔断器》</w:t>
            </w:r>
          </w:p>
        </w:tc>
        <w:tc>
          <w:tcPr>
            <w:tcW w:w="321" w:type="pct"/>
            <w:noWrap w:val="0"/>
            <w:vAlign w:val="top"/>
          </w:tcPr>
          <w:p>
            <w:pPr>
              <w:rPr>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12" w:type="pct"/>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产品和服务的设计和开发</w:t>
            </w:r>
          </w:p>
        </w:tc>
        <w:tc>
          <w:tcPr>
            <w:tcW w:w="351" w:type="pct"/>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8.3</w:t>
            </w:r>
          </w:p>
        </w:tc>
        <w:tc>
          <w:tcPr>
            <w:tcW w:w="3815" w:type="pct"/>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审核确认：公司产品和服务特点，产品依据国标、行业标准、客户要求进行生产，工艺成熟稳定，无设计开发要求，</w:t>
            </w:r>
            <w:r>
              <w:rPr>
                <w:sz w:val="21"/>
                <w:szCs w:val="21"/>
              </w:rPr>
              <w:t>故不适用8.3条款，</w:t>
            </w:r>
            <w:r>
              <w:rPr>
                <w:rFonts w:hint="eastAsia"/>
                <w:sz w:val="21"/>
                <w:szCs w:val="21"/>
                <w:lang w:val="en-US" w:eastAsia="zh-CN"/>
              </w:rPr>
              <w:t>不适用</w:t>
            </w:r>
            <w:r>
              <w:rPr>
                <w:sz w:val="21"/>
                <w:szCs w:val="21"/>
              </w:rPr>
              <w:t>不影响组织确保其产品和服务合格的能力或责任，对增强顾客满意也不会产生影响。</w:t>
            </w:r>
          </w:p>
        </w:tc>
        <w:tc>
          <w:tcPr>
            <w:tcW w:w="321" w:type="pct"/>
            <w:noWrap w:val="0"/>
            <w:vAlign w:val="top"/>
          </w:tcPr>
          <w:p>
            <w:pPr>
              <w:rPr>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2" w:type="pct"/>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生产和服务提供的控制</w:t>
            </w:r>
          </w:p>
        </w:tc>
        <w:tc>
          <w:tcPr>
            <w:tcW w:w="351" w:type="pct"/>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8.5.1</w:t>
            </w:r>
          </w:p>
        </w:tc>
        <w:tc>
          <w:tcPr>
            <w:tcW w:w="3815" w:type="pct"/>
            <w:noWrap w:val="0"/>
            <w:vAlign w:val="center"/>
          </w:tcPr>
          <w:p>
            <w:pPr>
              <w:rPr>
                <w:rFonts w:hint="eastAsia"/>
                <w:sz w:val="21"/>
                <w:szCs w:val="21"/>
              </w:rPr>
            </w:pPr>
            <w:r>
              <w:rPr>
                <w:rFonts w:hint="eastAsia"/>
                <w:sz w:val="21"/>
                <w:szCs w:val="21"/>
              </w:rPr>
              <w:t>编制《生产和服务提供控制程序》，对生产过程进行控制</w:t>
            </w:r>
          </w:p>
          <w:p>
            <w:pPr>
              <w:rPr>
                <w:rFonts w:hint="eastAsia"/>
                <w:sz w:val="21"/>
                <w:szCs w:val="21"/>
              </w:rPr>
            </w:pPr>
            <w:r>
              <w:rPr>
                <w:rFonts w:hint="eastAsia"/>
                <w:sz w:val="21"/>
                <w:szCs w:val="21"/>
              </w:rPr>
              <w:t>a) 获得规定以下内容的文件化信息：</w:t>
            </w:r>
          </w:p>
          <w:p>
            <w:pPr>
              <w:rPr>
                <w:rFonts w:hint="eastAsia"/>
                <w:sz w:val="21"/>
                <w:szCs w:val="21"/>
              </w:rPr>
            </w:pPr>
            <w:r>
              <w:rPr>
                <w:rFonts w:hint="eastAsia"/>
                <w:sz w:val="21"/>
                <w:szCs w:val="21"/>
              </w:rPr>
              <w:t>1） 生产的产品、提供的服务或执行的活动的特征：</w:t>
            </w:r>
          </w:p>
          <w:p>
            <w:pPr>
              <w:rPr>
                <w:rFonts w:hint="eastAsia"/>
                <w:sz w:val="21"/>
                <w:szCs w:val="21"/>
              </w:rPr>
            </w:pPr>
            <w:r>
              <w:rPr>
                <w:rFonts w:hint="eastAsia"/>
                <w:sz w:val="21"/>
                <w:szCs w:val="21"/>
              </w:rPr>
              <w:t>①与组织的产品及服务有关的法律法规：产品质量法、合同法、计量法、消费者权益保护法、环境保护法等；</w:t>
            </w:r>
          </w:p>
          <w:p>
            <w:pPr>
              <w:rPr>
                <w:rFonts w:hint="eastAsia"/>
                <w:sz w:val="21"/>
                <w:szCs w:val="21"/>
              </w:rPr>
            </w:pPr>
            <w:r>
              <w:rPr>
                <w:rFonts w:hint="eastAsia"/>
                <w:sz w:val="21"/>
                <w:szCs w:val="21"/>
              </w:rPr>
              <w:t>②编制了《</w:t>
            </w:r>
            <w:r>
              <w:rPr>
                <w:rFonts w:hint="eastAsia"/>
                <w:sz w:val="21"/>
                <w:szCs w:val="21"/>
                <w:lang w:val="en-US" w:eastAsia="zh-CN"/>
              </w:rPr>
              <w:t>月份生产作业计划</w:t>
            </w:r>
            <w:r>
              <w:rPr>
                <w:rFonts w:hint="eastAsia"/>
                <w:sz w:val="21"/>
                <w:szCs w:val="21"/>
              </w:rPr>
              <w:t>》《</w:t>
            </w:r>
            <w:r>
              <w:rPr>
                <w:rFonts w:hint="eastAsia"/>
                <w:sz w:val="21"/>
                <w:szCs w:val="21"/>
                <w:lang w:val="en-US" w:eastAsia="zh-CN"/>
              </w:rPr>
              <w:t>产品和服务的要求评审表</w:t>
            </w:r>
            <w:r>
              <w:rPr>
                <w:rFonts w:hint="eastAsia"/>
                <w:sz w:val="21"/>
                <w:szCs w:val="21"/>
              </w:rPr>
              <w:t>》《</w:t>
            </w:r>
            <w:r>
              <w:rPr>
                <w:rFonts w:hint="eastAsia"/>
                <w:sz w:val="21"/>
                <w:szCs w:val="21"/>
                <w:lang w:val="en-US" w:eastAsia="zh-CN"/>
              </w:rPr>
              <w:t>过程确认表</w:t>
            </w:r>
            <w:r>
              <w:rPr>
                <w:rFonts w:hint="eastAsia"/>
                <w:sz w:val="21"/>
                <w:szCs w:val="21"/>
              </w:rPr>
              <w:t>》《原材料检验规范》、《过程检验规范》、《成品检验规范》、《设备管理制度》等多个工艺文件和二十余种记录。</w:t>
            </w:r>
          </w:p>
          <w:p>
            <w:pPr>
              <w:rPr>
                <w:rFonts w:hint="eastAsia"/>
                <w:sz w:val="21"/>
                <w:szCs w:val="21"/>
              </w:rPr>
            </w:pPr>
            <w:r>
              <w:rPr>
                <w:rFonts w:hint="eastAsia"/>
                <w:sz w:val="21"/>
                <w:szCs w:val="21"/>
              </w:rPr>
              <w:t>2）要达到的结果：生产的产品能够符合国家、行业标准及客户要求，满足相关法律法规要求及产品使用性能/功能要求及售后服务承诺。</w:t>
            </w:r>
          </w:p>
          <w:p>
            <w:pPr>
              <w:rPr>
                <w:rFonts w:hint="eastAsia"/>
                <w:sz w:val="21"/>
                <w:szCs w:val="21"/>
              </w:rPr>
            </w:pPr>
            <w:r>
              <w:rPr>
                <w:rFonts w:hint="eastAsia"/>
                <w:sz w:val="21"/>
                <w:szCs w:val="21"/>
              </w:rPr>
              <w:t>b) 获得和使用适宜的监视和测量资源：</w:t>
            </w:r>
          </w:p>
          <w:p>
            <w:pPr>
              <w:rPr>
                <w:rFonts w:hint="eastAsia"/>
                <w:sz w:val="21"/>
                <w:szCs w:val="21"/>
              </w:rPr>
            </w:pPr>
            <w:r>
              <w:rPr>
                <w:rFonts w:hint="eastAsia"/>
                <w:sz w:val="21"/>
                <w:szCs w:val="21"/>
              </w:rPr>
              <w:t>提供的主要监视和测量设备：</w:t>
            </w:r>
            <w:r>
              <w:rPr>
                <w:rFonts w:hint="eastAsia" w:ascii="宋体"/>
                <w:color w:val="000000"/>
                <w:sz w:val="21"/>
                <w:szCs w:val="21"/>
              </w:rPr>
              <w:t>工频试验测试仪、温控仪、压力表、氧化锌避雷器测试仪、管型测力计、游标卡尺</w:t>
            </w:r>
            <w:r>
              <w:rPr>
                <w:rFonts w:hint="eastAsia" w:ascii="宋体"/>
                <w:color w:val="000000"/>
                <w:sz w:val="21"/>
                <w:szCs w:val="21"/>
                <w:lang w:eastAsia="zh-CN"/>
              </w:rPr>
              <w:t>、数显式电动扭转试验机、塞尺、回路电阻测试仪、隔离开关触指压紧力测试仪</w:t>
            </w:r>
            <w:r>
              <w:rPr>
                <w:rFonts w:hint="eastAsia"/>
                <w:sz w:val="21"/>
                <w:szCs w:val="21"/>
              </w:rPr>
              <w:t>。从数量、品种上能够满足产品检查需要。</w:t>
            </w:r>
          </w:p>
          <w:p>
            <w:pPr>
              <w:rPr>
                <w:rFonts w:hint="eastAsia" w:eastAsia="宋体"/>
                <w:sz w:val="21"/>
                <w:szCs w:val="21"/>
                <w:lang w:val="en-US" w:eastAsia="zh-CN"/>
              </w:rPr>
            </w:pPr>
            <w:r>
              <w:rPr>
                <w:rFonts w:hint="eastAsia"/>
                <w:sz w:val="21"/>
                <w:szCs w:val="21"/>
              </w:rPr>
              <w:t>c) 在适当阶段进行监视和测量，以验证过程或输出的控制及产品和服务的接收准则已得到满足；</w:t>
            </w:r>
          </w:p>
          <w:p>
            <w:pPr>
              <w:rPr>
                <w:rFonts w:hint="eastAsia"/>
                <w:sz w:val="21"/>
                <w:szCs w:val="21"/>
              </w:rPr>
            </w:pPr>
            <w:r>
              <w:rPr>
                <w:rFonts w:hint="eastAsia"/>
                <w:sz w:val="21"/>
                <w:szCs w:val="21"/>
              </w:rPr>
              <w:t>查看生产现场：</w:t>
            </w:r>
          </w:p>
          <w:p>
            <w:pPr>
              <w:rPr>
                <w:rFonts w:hint="eastAsia"/>
                <w:sz w:val="21"/>
                <w:szCs w:val="21"/>
              </w:rPr>
            </w:pPr>
            <w:r>
              <w:rPr>
                <w:rFonts w:hint="eastAsia"/>
                <w:sz w:val="21"/>
                <w:szCs w:val="21"/>
                <w:lang w:eastAsia="zh-CN"/>
              </w:rPr>
              <w:t>——</w:t>
            </w:r>
            <w:r>
              <w:rPr>
                <w:rFonts w:hint="eastAsia"/>
                <w:sz w:val="21"/>
                <w:szCs w:val="21"/>
                <w:lang w:val="en-US" w:eastAsia="zh-CN"/>
              </w:rPr>
              <w:t>剪板</w:t>
            </w:r>
            <w:r>
              <w:rPr>
                <w:rFonts w:hint="eastAsia"/>
                <w:sz w:val="21"/>
                <w:szCs w:val="21"/>
              </w:rPr>
              <w:t>工序：正在</w:t>
            </w:r>
            <w:r>
              <w:rPr>
                <w:rFonts w:hint="eastAsia"/>
                <w:sz w:val="21"/>
                <w:szCs w:val="21"/>
                <w:lang w:val="en-US" w:eastAsia="zh-CN"/>
              </w:rPr>
              <w:t>按图号进行</w:t>
            </w:r>
            <w:r>
              <w:rPr>
                <w:rFonts w:hint="eastAsia"/>
                <w:sz w:val="21"/>
                <w:szCs w:val="21"/>
              </w:rPr>
              <w:t>操作，设备：</w:t>
            </w:r>
            <w:r>
              <w:rPr>
                <w:rFonts w:hint="eastAsia" w:ascii="宋体" w:hAnsi="宋体"/>
                <w:color w:val="000000"/>
                <w:spacing w:val="-10"/>
                <w:sz w:val="21"/>
                <w:szCs w:val="21"/>
              </w:rPr>
              <w:t>剪切机</w:t>
            </w:r>
            <w:r>
              <w:rPr>
                <w:rFonts w:hint="eastAsia"/>
                <w:sz w:val="21"/>
                <w:szCs w:val="21"/>
              </w:rPr>
              <w:t>。操作者</w:t>
            </w:r>
            <w:r>
              <w:rPr>
                <w:rFonts w:hint="eastAsia"/>
                <w:sz w:val="21"/>
                <w:szCs w:val="21"/>
                <w:lang w:val="en-US" w:eastAsia="zh-CN"/>
              </w:rPr>
              <w:t>工1</w:t>
            </w:r>
            <w:r>
              <w:rPr>
                <w:rFonts w:hint="eastAsia"/>
                <w:sz w:val="21"/>
                <w:szCs w:val="21"/>
              </w:rPr>
              <w:t>人，主要控制内容：</w:t>
            </w:r>
            <w:r>
              <w:rPr>
                <w:rFonts w:hint="eastAsia"/>
                <w:sz w:val="21"/>
                <w:szCs w:val="21"/>
                <w:lang w:val="en-US" w:eastAsia="zh-CN"/>
              </w:rPr>
              <w:t>尺寸、边距</w:t>
            </w:r>
            <w:r>
              <w:rPr>
                <w:rFonts w:hint="eastAsia"/>
                <w:sz w:val="21"/>
                <w:szCs w:val="21"/>
              </w:rPr>
              <w:t>，过程符合技术要求，</w:t>
            </w:r>
            <w:r>
              <w:rPr>
                <w:rFonts w:hint="eastAsia"/>
                <w:sz w:val="21"/>
                <w:szCs w:val="21"/>
                <w:lang w:val="en-US" w:eastAsia="zh-CN"/>
              </w:rPr>
              <w:t>查看</w:t>
            </w:r>
            <w:r>
              <w:rPr>
                <w:rFonts w:hint="eastAsia"/>
                <w:sz w:val="21"/>
                <w:szCs w:val="21"/>
              </w:rPr>
              <w:t>现场当日</w:t>
            </w:r>
            <w:r>
              <w:rPr>
                <w:rFonts w:hint="eastAsia"/>
                <w:sz w:val="21"/>
                <w:szCs w:val="21"/>
                <w:lang w:val="en-US" w:eastAsia="zh-CN"/>
              </w:rPr>
              <w:t>数控剪板机</w:t>
            </w:r>
            <w:r>
              <w:rPr>
                <w:rFonts w:hint="eastAsia"/>
                <w:sz w:val="21"/>
                <w:szCs w:val="21"/>
              </w:rPr>
              <w:t>情况，经查符合要求。</w:t>
            </w:r>
          </w:p>
          <w:p>
            <w:pPr>
              <w:rPr>
                <w:rFonts w:hint="eastAsia"/>
                <w:sz w:val="21"/>
                <w:szCs w:val="21"/>
              </w:rPr>
            </w:pPr>
            <w:r>
              <w:rPr>
                <w:rFonts w:hint="eastAsia"/>
                <w:sz w:val="21"/>
                <w:szCs w:val="21"/>
                <w:lang w:eastAsia="zh-CN"/>
              </w:rPr>
              <w:t>——</w:t>
            </w:r>
            <w:r>
              <w:rPr>
                <w:rFonts w:hint="eastAsia"/>
                <w:sz w:val="21"/>
                <w:szCs w:val="21"/>
                <w:lang w:val="en-US" w:eastAsia="zh-CN"/>
              </w:rPr>
              <w:t>冲压</w:t>
            </w:r>
            <w:r>
              <w:rPr>
                <w:rFonts w:hint="eastAsia"/>
                <w:sz w:val="21"/>
                <w:szCs w:val="21"/>
              </w:rPr>
              <w:t>工序，</w:t>
            </w:r>
            <w:r>
              <w:rPr>
                <w:rFonts w:hint="eastAsia"/>
                <w:sz w:val="21"/>
                <w:szCs w:val="21"/>
                <w:lang w:val="en-US" w:eastAsia="zh-CN"/>
              </w:rPr>
              <w:t>设备：压力机</w:t>
            </w:r>
            <w:r>
              <w:rPr>
                <w:rFonts w:hint="eastAsia"/>
                <w:sz w:val="21"/>
                <w:szCs w:val="21"/>
              </w:rPr>
              <w:t>。操作者</w:t>
            </w:r>
            <w:r>
              <w:rPr>
                <w:rFonts w:hint="eastAsia"/>
                <w:sz w:val="21"/>
                <w:szCs w:val="21"/>
                <w:lang w:val="en-US" w:eastAsia="zh-CN"/>
              </w:rPr>
              <w:t>王</w:t>
            </w:r>
            <w:r>
              <w:rPr>
                <w:rFonts w:hint="eastAsia"/>
                <w:sz w:val="21"/>
                <w:szCs w:val="21"/>
              </w:rPr>
              <w:t>某，主要控制内容：</w:t>
            </w:r>
            <w:r>
              <w:rPr>
                <w:rFonts w:hint="eastAsia"/>
                <w:sz w:val="21"/>
                <w:szCs w:val="21"/>
                <w:lang w:val="en-US" w:eastAsia="zh-CN"/>
              </w:rPr>
              <w:t>外观、尺寸</w:t>
            </w:r>
            <w:r>
              <w:rPr>
                <w:rFonts w:hint="eastAsia"/>
                <w:sz w:val="21"/>
                <w:szCs w:val="21"/>
              </w:rPr>
              <w:t>等，检查现场</w:t>
            </w:r>
            <w:r>
              <w:rPr>
                <w:rFonts w:hint="eastAsia"/>
                <w:sz w:val="21"/>
                <w:szCs w:val="21"/>
                <w:lang w:val="en-US" w:eastAsia="zh-CN"/>
              </w:rPr>
              <w:t>冲压</w:t>
            </w:r>
            <w:r>
              <w:rPr>
                <w:rFonts w:hint="eastAsia"/>
                <w:sz w:val="21"/>
                <w:szCs w:val="21"/>
              </w:rPr>
              <w:t>工序符合工艺要求。</w:t>
            </w:r>
          </w:p>
          <w:p>
            <w:pPr>
              <w:rPr>
                <w:rFonts w:hint="eastAsia"/>
                <w:sz w:val="21"/>
                <w:szCs w:val="21"/>
              </w:rPr>
            </w:pPr>
            <w:r>
              <w:rPr>
                <w:rFonts w:hint="eastAsia"/>
                <w:sz w:val="21"/>
                <w:szCs w:val="21"/>
                <w:lang w:eastAsia="zh-CN"/>
              </w:rPr>
              <w:t>——</w:t>
            </w:r>
            <w:r>
              <w:rPr>
                <w:rFonts w:hint="eastAsia"/>
                <w:sz w:val="21"/>
                <w:szCs w:val="21"/>
                <w:lang w:val="en-US" w:eastAsia="zh-CN"/>
              </w:rPr>
              <w:t>折弯</w:t>
            </w:r>
            <w:r>
              <w:rPr>
                <w:rFonts w:hint="eastAsia"/>
                <w:sz w:val="21"/>
                <w:szCs w:val="21"/>
              </w:rPr>
              <w:t>工序，</w:t>
            </w:r>
            <w:r>
              <w:rPr>
                <w:rFonts w:hint="eastAsia"/>
                <w:sz w:val="21"/>
                <w:szCs w:val="21"/>
                <w:lang w:val="en-US" w:eastAsia="zh-CN"/>
              </w:rPr>
              <w:t>设备：</w:t>
            </w:r>
            <w:r>
              <w:rPr>
                <w:rFonts w:hint="eastAsia" w:ascii="宋体"/>
                <w:color w:val="000000"/>
                <w:sz w:val="20"/>
                <w:szCs w:val="20"/>
                <w:lang w:val="en-US" w:eastAsia="zh-CN"/>
              </w:rPr>
              <w:t>折弯机</w:t>
            </w:r>
            <w:r>
              <w:rPr>
                <w:rFonts w:hint="eastAsia"/>
                <w:sz w:val="21"/>
                <w:szCs w:val="21"/>
              </w:rPr>
              <w:t>。操作者</w:t>
            </w:r>
            <w:r>
              <w:rPr>
                <w:rFonts w:hint="eastAsia"/>
                <w:sz w:val="21"/>
                <w:szCs w:val="21"/>
                <w:lang w:val="en-US" w:eastAsia="zh-CN"/>
              </w:rPr>
              <w:t>张</w:t>
            </w:r>
            <w:r>
              <w:rPr>
                <w:rFonts w:hint="eastAsia"/>
                <w:sz w:val="21"/>
                <w:szCs w:val="21"/>
              </w:rPr>
              <w:t>某，主要控制内容：</w:t>
            </w:r>
            <w:r>
              <w:rPr>
                <w:rFonts w:hint="eastAsia"/>
                <w:sz w:val="21"/>
                <w:szCs w:val="21"/>
                <w:lang w:val="en-US" w:eastAsia="zh-CN"/>
              </w:rPr>
              <w:t>外观、尺寸</w:t>
            </w:r>
            <w:r>
              <w:rPr>
                <w:rFonts w:hint="eastAsia"/>
                <w:sz w:val="21"/>
                <w:szCs w:val="21"/>
              </w:rPr>
              <w:t>等，检查现场</w:t>
            </w:r>
            <w:r>
              <w:rPr>
                <w:rFonts w:hint="eastAsia"/>
                <w:sz w:val="21"/>
                <w:szCs w:val="21"/>
                <w:lang w:val="en-US" w:eastAsia="zh-CN"/>
              </w:rPr>
              <w:t>折弯</w:t>
            </w:r>
            <w:r>
              <w:rPr>
                <w:rFonts w:hint="eastAsia"/>
                <w:sz w:val="21"/>
                <w:szCs w:val="21"/>
              </w:rPr>
              <w:t>工序符合工艺要求。</w:t>
            </w:r>
          </w:p>
          <w:p>
            <w:pPr>
              <w:bidi w:val="0"/>
              <w:rPr>
                <w:rFonts w:hint="default"/>
                <w:lang w:val="en-US" w:eastAsia="zh-CN"/>
              </w:rPr>
            </w:pPr>
            <w:r>
              <w:rPr>
                <w:rFonts w:hint="eastAsia"/>
                <w:lang w:val="en-US" w:eastAsia="zh-CN"/>
              </w:rPr>
              <w:t>——压铸工序，</w:t>
            </w:r>
            <w:r>
              <w:rPr>
                <w:rFonts w:hint="eastAsia"/>
                <w:sz w:val="21"/>
                <w:szCs w:val="21"/>
                <w:lang w:val="en-US" w:eastAsia="zh-CN"/>
              </w:rPr>
              <w:t>设备：压铸</w:t>
            </w:r>
            <w:r>
              <w:rPr>
                <w:rFonts w:hint="eastAsia" w:ascii="宋体" w:hAnsi="宋体"/>
                <w:color w:val="000000"/>
                <w:spacing w:val="-10"/>
                <w:sz w:val="21"/>
                <w:szCs w:val="21"/>
              </w:rPr>
              <w:t>机</w:t>
            </w:r>
            <w:r>
              <w:rPr>
                <w:rFonts w:hint="eastAsia"/>
                <w:sz w:val="21"/>
                <w:szCs w:val="21"/>
              </w:rPr>
              <w:t>。操作者</w:t>
            </w:r>
            <w:r>
              <w:rPr>
                <w:rFonts w:hint="eastAsia"/>
                <w:sz w:val="21"/>
                <w:szCs w:val="21"/>
                <w:lang w:val="en-US" w:eastAsia="zh-CN"/>
              </w:rPr>
              <w:t>李</w:t>
            </w:r>
            <w:r>
              <w:rPr>
                <w:rFonts w:hint="eastAsia"/>
                <w:sz w:val="21"/>
                <w:szCs w:val="21"/>
              </w:rPr>
              <w:t>某，</w:t>
            </w:r>
            <w:r>
              <w:rPr>
                <w:rFonts w:hint="eastAsia"/>
                <w:sz w:val="21"/>
                <w:szCs w:val="21"/>
                <w:lang w:eastAsia="zh-CN"/>
              </w:rPr>
              <w:t>使用作业指导书。</w:t>
            </w:r>
            <w:r>
              <w:rPr>
                <w:rFonts w:hint="eastAsia"/>
                <w:sz w:val="21"/>
                <w:szCs w:val="21"/>
                <w:lang w:val="en-US" w:eastAsia="zh-CN"/>
              </w:rPr>
              <w:t>按照</w:t>
            </w:r>
            <w:r>
              <w:rPr>
                <w:rFonts w:hint="eastAsia"/>
                <w:sz w:val="21"/>
                <w:szCs w:val="21"/>
                <w:lang w:eastAsia="zh-CN"/>
              </w:rPr>
              <w:t>控制技术要求</w:t>
            </w:r>
            <w:r>
              <w:rPr>
                <w:rFonts w:hint="eastAsia"/>
                <w:sz w:val="21"/>
                <w:szCs w:val="21"/>
                <w:lang w:val="en-US" w:eastAsia="zh-CN"/>
              </w:rPr>
              <w:t>进行工作</w:t>
            </w:r>
            <w:r>
              <w:rPr>
                <w:rFonts w:hint="eastAsia"/>
                <w:sz w:val="21"/>
                <w:szCs w:val="21"/>
                <w:lang w:eastAsia="zh-CN"/>
              </w:rPr>
              <w:t>，符合操作规程。</w:t>
            </w:r>
          </w:p>
          <w:p>
            <w:pPr>
              <w:rPr>
                <w:rFonts w:hint="eastAsia"/>
                <w:sz w:val="21"/>
                <w:szCs w:val="21"/>
              </w:rPr>
            </w:pPr>
            <w:r>
              <w:rPr>
                <w:rFonts w:hint="eastAsia"/>
                <w:sz w:val="21"/>
                <w:szCs w:val="21"/>
                <w:lang w:eastAsia="zh-CN"/>
              </w:rPr>
              <w:t>——焊接工序，正在焊接操作，进行加工产品为</w:t>
            </w:r>
            <w:r>
              <w:rPr>
                <w:rFonts w:ascii="宋体" w:hAnsi="宋体"/>
                <w:b w:val="0"/>
                <w:bCs/>
                <w:color w:val="000000"/>
                <w:sz w:val="20"/>
                <w:szCs w:val="20"/>
              </w:rPr>
              <w:t>横担</w:t>
            </w:r>
            <w:r>
              <w:rPr>
                <w:rFonts w:hint="eastAsia"/>
                <w:sz w:val="21"/>
                <w:szCs w:val="21"/>
                <w:lang w:eastAsia="zh-CN"/>
              </w:rPr>
              <w:t>，操作</w:t>
            </w:r>
            <w:r>
              <w:rPr>
                <w:rFonts w:hint="eastAsia"/>
                <w:sz w:val="21"/>
                <w:szCs w:val="21"/>
                <w:lang w:val="en-US" w:eastAsia="zh-CN"/>
              </w:rPr>
              <w:t>工</w:t>
            </w:r>
            <w:r>
              <w:rPr>
                <w:rFonts w:hint="eastAsia"/>
                <w:sz w:val="21"/>
                <w:szCs w:val="21"/>
                <w:lang w:eastAsia="zh-CN"/>
              </w:rPr>
              <w:t>1人，设备：</w:t>
            </w:r>
            <w:r>
              <w:rPr>
                <w:rFonts w:hint="eastAsia"/>
                <w:sz w:val="21"/>
                <w:szCs w:val="21"/>
                <w:lang w:val="en-US" w:eastAsia="zh-CN"/>
              </w:rPr>
              <w:t>二保</w:t>
            </w:r>
            <w:r>
              <w:rPr>
                <w:rFonts w:hint="eastAsia"/>
                <w:sz w:val="21"/>
                <w:szCs w:val="21"/>
                <w:lang w:eastAsia="zh-CN"/>
              </w:rPr>
              <w:t>焊机等；使用作业指导书。控制技术要求</w:t>
            </w:r>
            <w:r>
              <w:rPr>
                <w:rFonts w:hint="eastAsia"/>
                <w:sz w:val="21"/>
                <w:szCs w:val="21"/>
                <w:lang w:val="en-US" w:eastAsia="zh-CN"/>
              </w:rPr>
              <w:t>电压电流</w:t>
            </w:r>
            <w:r>
              <w:rPr>
                <w:rFonts w:hint="eastAsia"/>
                <w:sz w:val="21"/>
                <w:szCs w:val="21"/>
                <w:lang w:eastAsia="zh-CN"/>
              </w:rPr>
              <w:t>等，符合操作规程。</w:t>
            </w:r>
          </w:p>
          <w:p>
            <w:pPr>
              <w:rPr>
                <w:rFonts w:hint="eastAsia"/>
                <w:sz w:val="21"/>
                <w:szCs w:val="21"/>
              </w:rPr>
            </w:pPr>
            <w:r>
              <w:rPr>
                <w:rFonts w:hint="eastAsia"/>
                <w:sz w:val="21"/>
                <w:szCs w:val="21"/>
              </w:rPr>
              <w:t>d) 使用适宜的设备和过程环境；</w:t>
            </w:r>
          </w:p>
          <w:p>
            <w:pPr>
              <w:rPr>
                <w:rFonts w:hint="eastAsia"/>
                <w:sz w:val="21"/>
                <w:szCs w:val="21"/>
              </w:rPr>
            </w:pPr>
            <w:r>
              <w:rPr>
                <w:rFonts w:hint="eastAsia"/>
                <w:sz w:val="21"/>
                <w:szCs w:val="21"/>
              </w:rPr>
              <w:t>主要生产设备：</w:t>
            </w:r>
            <w:r>
              <w:rPr>
                <w:rFonts w:hint="eastAsia" w:ascii="宋体" w:hAnsi="宋体"/>
                <w:color w:val="000000"/>
                <w:spacing w:val="-10"/>
                <w:sz w:val="21"/>
                <w:szCs w:val="21"/>
              </w:rPr>
              <w:t>压力机、电焊机、压接机、烘干箱、剪切机、折弯机、线材切割机、台式钻床、台式砂轮机、打包机、天车、全自动智能热裱机（履膜机）、喷绘机、数控扁钢生产线、抱箍机、电动缝纫机、高频炉</w:t>
            </w:r>
            <w:r>
              <w:rPr>
                <w:rFonts w:hint="eastAsia"/>
                <w:sz w:val="21"/>
                <w:szCs w:val="21"/>
              </w:rPr>
              <w:t>等，可满足生产需要。设备精度保证，维修及时，有设备日常保养记录.</w:t>
            </w:r>
          </w:p>
          <w:p>
            <w:pPr>
              <w:rPr>
                <w:rFonts w:hint="eastAsia"/>
                <w:sz w:val="21"/>
                <w:szCs w:val="21"/>
              </w:rPr>
            </w:pPr>
            <w:r>
              <w:rPr>
                <w:rFonts w:hint="eastAsia"/>
                <w:sz w:val="21"/>
                <w:szCs w:val="21"/>
              </w:rPr>
              <w:t>过程环境：详见 7.1.4 审核记录</w:t>
            </w:r>
          </w:p>
          <w:p>
            <w:pPr>
              <w:rPr>
                <w:rFonts w:hint="eastAsia"/>
                <w:sz w:val="21"/>
                <w:szCs w:val="21"/>
              </w:rPr>
            </w:pPr>
            <w:r>
              <w:rPr>
                <w:rFonts w:hint="eastAsia"/>
                <w:sz w:val="21"/>
                <w:szCs w:val="21"/>
              </w:rPr>
              <w:t>e）指派胜任的人员，包括所要求的资格；</w:t>
            </w:r>
          </w:p>
          <w:p>
            <w:pPr>
              <w:rPr>
                <w:rFonts w:hint="eastAsia" w:ascii="宋体" w:hAnsi="宋体" w:cs="宋体"/>
                <w:szCs w:val="21"/>
                <w:lang w:val="en-US" w:eastAsia="zh-CN"/>
              </w:rPr>
            </w:pPr>
            <w:r>
              <w:rPr>
                <w:rFonts w:hint="eastAsia"/>
                <w:sz w:val="21"/>
                <w:szCs w:val="21"/>
              </w:rPr>
              <w:t xml:space="preserve">f) </w:t>
            </w:r>
            <w:r>
              <w:rPr>
                <w:rFonts w:hint="eastAsia"/>
                <w:sz w:val="21"/>
                <w:szCs w:val="21"/>
                <w:lang w:val="en-US" w:eastAsia="zh-CN"/>
              </w:rPr>
              <w:t>识别的需确认的过程为</w:t>
            </w:r>
            <w:r>
              <w:rPr>
                <w:rFonts w:hint="eastAsia"/>
                <w:sz w:val="21"/>
                <w:szCs w:val="21"/>
                <w:lang w:eastAsia="zh-CN"/>
              </w:rPr>
              <w:t>焊接、</w:t>
            </w:r>
            <w:r>
              <w:rPr>
                <w:rFonts w:hint="eastAsia"/>
                <w:sz w:val="21"/>
                <w:szCs w:val="21"/>
                <w:lang w:val="en-US" w:eastAsia="zh-CN"/>
              </w:rPr>
              <w:t>压铸工序，制定了“特殊过程评审和批准准则”，并对人员、设备及有关装置、方法程序等进行了能力认定。2021年3月7日公司对销售、</w:t>
            </w:r>
            <w:r>
              <w:rPr>
                <w:rFonts w:hint="eastAsia"/>
                <w:sz w:val="21"/>
                <w:szCs w:val="21"/>
                <w:lang w:eastAsia="zh-CN"/>
              </w:rPr>
              <w:t>焊接、</w:t>
            </w:r>
            <w:r>
              <w:rPr>
                <w:rFonts w:hint="eastAsia"/>
                <w:sz w:val="21"/>
                <w:szCs w:val="21"/>
                <w:lang w:val="en-US" w:eastAsia="zh-CN"/>
              </w:rPr>
              <w:t>锻压</w:t>
            </w:r>
            <w:r>
              <w:rPr>
                <w:rFonts w:hint="eastAsia" w:cs="宋体"/>
                <w:color w:val="auto"/>
                <w:lang w:val="en-US" w:eastAsia="zh-CN"/>
              </w:rPr>
              <w:t>过程进行了确认。查“过程确认记录”，从操作人员能力、生产设备能力、工艺参数等方面进行了确认。 确认结论：可以保证产品质量。确认人：</w:t>
            </w:r>
            <w:r>
              <w:rPr>
                <w:rFonts w:hint="eastAsia" w:ascii="楷体" w:hAnsi="楷体" w:eastAsia="楷体"/>
                <w:sz w:val="24"/>
                <w:lang w:eastAsia="zh-CN"/>
              </w:rPr>
              <w:t>姚亚辉</w:t>
            </w:r>
          </w:p>
          <w:p>
            <w:pPr>
              <w:rPr>
                <w:rFonts w:hint="eastAsia"/>
                <w:sz w:val="21"/>
                <w:szCs w:val="21"/>
              </w:rPr>
            </w:pPr>
            <w:r>
              <w:rPr>
                <w:rFonts w:hint="eastAsia"/>
                <w:sz w:val="21"/>
                <w:szCs w:val="21"/>
              </w:rPr>
              <w:t>g) 实施防止人为错误的措施：体系文件中明确规定了不合格品控制要求：包括原材料的不合格品，生产加工中的不合格品均不准转序，必须按照相关文件、制度执行。</w:t>
            </w:r>
          </w:p>
          <w:p>
            <w:pPr>
              <w:rPr>
                <w:rFonts w:hint="eastAsia"/>
                <w:sz w:val="21"/>
                <w:szCs w:val="21"/>
              </w:rPr>
            </w:pPr>
            <w:r>
              <w:rPr>
                <w:rFonts w:hint="eastAsia"/>
                <w:sz w:val="21"/>
                <w:szCs w:val="21"/>
              </w:rPr>
              <w:t>原材料进货检验均有检验员签字后方可放行；</w:t>
            </w:r>
          </w:p>
          <w:p>
            <w:pPr>
              <w:rPr>
                <w:rFonts w:hint="eastAsia"/>
                <w:sz w:val="21"/>
                <w:szCs w:val="21"/>
              </w:rPr>
            </w:pPr>
            <w:r>
              <w:rPr>
                <w:rFonts w:hint="eastAsia"/>
                <w:sz w:val="21"/>
                <w:szCs w:val="21"/>
              </w:rPr>
              <w:t>生产过程的控制由各自工序检验合格后，方可放行；</w:t>
            </w:r>
          </w:p>
          <w:p>
            <w:pPr>
              <w:rPr>
                <w:rFonts w:hint="eastAsia"/>
                <w:sz w:val="21"/>
                <w:szCs w:val="21"/>
              </w:rPr>
            </w:pPr>
            <w:r>
              <w:rPr>
                <w:rFonts w:hint="eastAsia"/>
                <w:sz w:val="21"/>
                <w:szCs w:val="21"/>
              </w:rPr>
              <w:t>成品的检验必须经主管质量负责人确认签字后方可交付。</w:t>
            </w:r>
          </w:p>
          <w:p>
            <w:pPr>
              <w:rPr>
                <w:rFonts w:hint="eastAsia"/>
                <w:sz w:val="21"/>
                <w:szCs w:val="21"/>
              </w:rPr>
            </w:pPr>
            <w:r>
              <w:rPr>
                <w:rFonts w:hint="eastAsia"/>
                <w:sz w:val="21"/>
                <w:szCs w:val="21"/>
              </w:rPr>
              <w:t>对不影响使用功能的产品必须经总经理授权后，方可放行。</w:t>
            </w:r>
          </w:p>
          <w:p>
            <w:pPr>
              <w:rPr>
                <w:rFonts w:hint="eastAsia"/>
                <w:sz w:val="21"/>
                <w:szCs w:val="21"/>
              </w:rPr>
            </w:pPr>
            <w:r>
              <w:rPr>
                <w:rFonts w:hint="eastAsia"/>
                <w:sz w:val="21"/>
                <w:szCs w:val="21"/>
              </w:rPr>
              <w:t>h) 实施产品和服务的放行、交付和交付后的活动：</w:t>
            </w:r>
          </w:p>
          <w:p>
            <w:pPr>
              <w:rPr>
                <w:rFonts w:hint="eastAsia"/>
                <w:sz w:val="21"/>
                <w:szCs w:val="21"/>
              </w:rPr>
            </w:pPr>
            <w:r>
              <w:rPr>
                <w:rFonts w:hint="eastAsia"/>
                <w:sz w:val="21"/>
                <w:szCs w:val="21"/>
              </w:rPr>
              <w:t>查产品交付：根据合同要求进行产品交付。</w:t>
            </w:r>
          </w:p>
          <w:p>
            <w:pPr>
              <w:rPr>
                <w:rFonts w:hint="eastAsia" w:ascii="Times New Roman" w:hAnsi="Times New Roman" w:eastAsia="宋体" w:cs="Times New Roman"/>
                <w:kern w:val="2"/>
                <w:sz w:val="21"/>
                <w:szCs w:val="21"/>
                <w:lang w:val="en-US" w:eastAsia="zh-CN" w:bidi="ar-SA"/>
              </w:rPr>
            </w:pPr>
            <w:r>
              <w:rPr>
                <w:rFonts w:hint="eastAsia"/>
                <w:sz w:val="21"/>
                <w:szCs w:val="21"/>
              </w:rPr>
              <w:t>查交付后的活动：产品交付后的活动直接由</w:t>
            </w:r>
            <w:r>
              <w:rPr>
                <w:rFonts w:hint="eastAsia"/>
                <w:sz w:val="21"/>
                <w:szCs w:val="21"/>
                <w:lang w:val="en-US" w:eastAsia="zh-CN"/>
              </w:rPr>
              <w:t>办公室</w:t>
            </w:r>
            <w:r>
              <w:rPr>
                <w:rFonts w:hint="eastAsia"/>
                <w:sz w:val="21"/>
                <w:szCs w:val="21"/>
              </w:rPr>
              <w:t>负责改进落实。</w:t>
            </w:r>
          </w:p>
        </w:tc>
        <w:tc>
          <w:tcPr>
            <w:tcW w:w="321" w:type="pct"/>
            <w:noWrap w:val="0"/>
            <w:vAlign w:val="top"/>
          </w:tcPr>
          <w:p>
            <w:pPr>
              <w:rPr>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2" w:type="dxa"/>
            <w:noWrap w:val="0"/>
            <w:vAlign w:val="center"/>
          </w:tcPr>
          <w:p>
            <w:pPr>
              <w:rPr>
                <w:rFonts w:hint="eastAsia"/>
                <w:sz w:val="21"/>
                <w:szCs w:val="21"/>
              </w:rPr>
            </w:pPr>
            <w:r>
              <w:rPr>
                <w:rFonts w:hint="eastAsia"/>
                <w:sz w:val="21"/>
                <w:szCs w:val="21"/>
              </w:rPr>
              <w:t>标识和可追溯性</w:t>
            </w:r>
          </w:p>
        </w:tc>
        <w:tc>
          <w:tcPr>
            <w:tcW w:w="1044" w:type="dxa"/>
            <w:noWrap w:val="0"/>
            <w:vAlign w:val="center"/>
          </w:tcPr>
          <w:p>
            <w:pPr>
              <w:rPr>
                <w:rFonts w:hint="default"/>
                <w:sz w:val="21"/>
                <w:szCs w:val="21"/>
                <w:lang w:val="en-US" w:eastAsia="zh-CN"/>
              </w:rPr>
            </w:pPr>
            <w:r>
              <w:rPr>
                <w:rFonts w:hint="eastAsia"/>
                <w:sz w:val="21"/>
                <w:szCs w:val="21"/>
              </w:rPr>
              <w:t>8.5.2</w:t>
            </w:r>
          </w:p>
        </w:tc>
        <w:tc>
          <w:tcPr>
            <w:tcW w:w="11346" w:type="dxa"/>
            <w:noWrap w:val="0"/>
            <w:vAlign w:val="center"/>
          </w:tcPr>
          <w:p>
            <w:pPr>
              <w:rPr>
                <w:rFonts w:hint="eastAsia"/>
                <w:lang w:val="en-US" w:eastAsia="zh-CN"/>
              </w:rPr>
            </w:pPr>
          </w:p>
          <w:p>
            <w:pPr>
              <w:rPr>
                <w:rFonts w:hint="eastAsia"/>
                <w:lang w:val="en-US" w:eastAsia="zh-CN"/>
              </w:rPr>
            </w:pPr>
          </w:p>
          <w:p>
            <w:pPr>
              <w:rPr>
                <w:rFonts w:hint="eastAsia"/>
              </w:rPr>
            </w:pPr>
            <w:r>
              <w:rPr>
                <w:rFonts w:hint="eastAsia"/>
                <w:lang w:val="en-US" w:eastAsia="zh-CN"/>
              </w:rPr>
              <w:t>产品分区域摆放，用标识牌进行区分。现场查见产品及检验状态标识符合要求。 工人在生产过程中用手写的追踪卡进行生产记录，产品入库时，注明产品名称、数量、生产日期、产品物料号等，基本可实现对产品生产批次的追溯</w:t>
            </w:r>
            <w:r>
              <w:rPr>
                <w:rFonts w:hint="eastAsia"/>
              </w:rPr>
              <w:t xml:space="preserve">。 </w:t>
            </w:r>
          </w:p>
          <w:p>
            <w:pPr>
              <w:pStyle w:val="2"/>
              <w:rPr>
                <w:rFonts w:hint="eastAsia"/>
              </w:rPr>
            </w:pPr>
          </w:p>
        </w:tc>
        <w:tc>
          <w:tcPr>
            <w:tcW w:w="321" w:type="pct"/>
            <w:noWrap w:val="0"/>
            <w:vAlign w:val="top"/>
          </w:tcPr>
          <w:p>
            <w:pPr>
              <w:rPr>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1522" w:type="dxa"/>
            <w:noWrap w:val="0"/>
            <w:vAlign w:val="center"/>
          </w:tcPr>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顾客或外部供方财产管理</w:t>
            </w:r>
          </w:p>
          <w:p>
            <w:pPr>
              <w:rPr>
                <w:rFonts w:hint="eastAsia"/>
                <w:sz w:val="21"/>
                <w:szCs w:val="21"/>
                <w:lang w:val="en-US" w:eastAsia="zh-CN"/>
              </w:rPr>
            </w:pPr>
          </w:p>
          <w:p>
            <w:pPr>
              <w:rPr>
                <w:rFonts w:hint="eastAsia"/>
                <w:sz w:val="21"/>
                <w:szCs w:val="21"/>
                <w:lang w:val="en-US" w:eastAsia="zh-CN"/>
              </w:rPr>
            </w:pPr>
          </w:p>
        </w:tc>
        <w:tc>
          <w:tcPr>
            <w:tcW w:w="1044" w:type="dxa"/>
            <w:noWrap w:val="0"/>
            <w:vAlign w:val="center"/>
          </w:tcPr>
          <w:p>
            <w:pPr>
              <w:rPr>
                <w:rFonts w:hint="default"/>
                <w:sz w:val="21"/>
                <w:szCs w:val="21"/>
                <w:lang w:val="en-US" w:eastAsia="zh-CN"/>
              </w:rPr>
            </w:pPr>
            <w:r>
              <w:rPr>
                <w:rFonts w:hint="eastAsia"/>
                <w:sz w:val="21"/>
                <w:szCs w:val="21"/>
                <w:lang w:val="en-US" w:eastAsia="zh-CN"/>
              </w:rPr>
              <w:t>8.5.3</w:t>
            </w:r>
          </w:p>
        </w:tc>
        <w:tc>
          <w:tcPr>
            <w:tcW w:w="11346" w:type="dxa"/>
            <w:noWrap w:val="0"/>
            <w:vAlign w:val="center"/>
          </w:tcPr>
          <w:p>
            <w:pPr>
              <w:rPr>
                <w:rFonts w:hint="eastAsia"/>
                <w:sz w:val="21"/>
                <w:szCs w:val="21"/>
                <w:lang w:val="en-US" w:eastAsia="zh-CN"/>
              </w:rPr>
            </w:pPr>
            <w:r>
              <w:rPr>
                <w:rFonts w:hint="eastAsia"/>
                <w:sz w:val="21"/>
                <w:szCs w:val="21"/>
                <w:lang w:val="en-US" w:eastAsia="zh-CN"/>
              </w:rPr>
              <w:t>●经理介绍：公司的顾客财产主要是顾客及外部供方的提供的信息、图纸、执行标准、检验标准等，企业均保存完好，按标准及图纸执行，自体系运行以来未发生问题记录。</w:t>
            </w:r>
          </w:p>
          <w:p>
            <w:pPr>
              <w:rPr>
                <w:rFonts w:hint="eastAsia"/>
                <w:sz w:val="21"/>
                <w:szCs w:val="21"/>
                <w:lang w:val="en-US" w:eastAsia="zh-CN"/>
              </w:rPr>
            </w:pPr>
            <w:r>
              <w:rPr>
                <w:rFonts w:hint="eastAsia"/>
                <w:sz w:val="21"/>
                <w:szCs w:val="21"/>
                <w:lang w:val="en-US" w:eastAsia="zh-CN"/>
              </w:rPr>
              <w:t>●如有问题填写《顾客问题财产记录》。</w:t>
            </w:r>
          </w:p>
          <w:p>
            <w:pPr>
              <w:rPr>
                <w:rFonts w:hint="eastAsia"/>
                <w:sz w:val="21"/>
                <w:szCs w:val="21"/>
                <w:lang w:val="en-US" w:eastAsia="zh-CN"/>
              </w:rPr>
            </w:pPr>
            <w:r>
              <w:rPr>
                <w:rFonts w:hint="eastAsia"/>
                <w:sz w:val="21"/>
                <w:szCs w:val="21"/>
                <w:lang w:val="en-US" w:eastAsia="zh-CN"/>
              </w:rPr>
              <w:t>基本符合要求。</w:t>
            </w:r>
          </w:p>
        </w:tc>
        <w:tc>
          <w:tcPr>
            <w:tcW w:w="321" w:type="pct"/>
            <w:noWrap w:val="0"/>
            <w:vAlign w:val="top"/>
          </w:tcPr>
          <w:p>
            <w:pPr>
              <w:rPr>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522" w:type="dxa"/>
            <w:noWrap w:val="0"/>
            <w:vAlign w:val="center"/>
          </w:tcPr>
          <w:p>
            <w:pPr>
              <w:rPr>
                <w:rFonts w:hint="eastAsia"/>
                <w:sz w:val="21"/>
                <w:szCs w:val="21"/>
                <w:lang w:val="en-US" w:eastAsia="zh-CN"/>
              </w:rPr>
            </w:pPr>
            <w:r>
              <w:rPr>
                <w:rFonts w:hint="eastAsia"/>
                <w:sz w:val="21"/>
                <w:szCs w:val="21"/>
                <w:lang w:val="en-US" w:eastAsia="zh-CN"/>
              </w:rPr>
              <w:t>产品防护</w:t>
            </w:r>
          </w:p>
        </w:tc>
        <w:tc>
          <w:tcPr>
            <w:tcW w:w="1044" w:type="dxa"/>
            <w:noWrap w:val="0"/>
            <w:vAlign w:val="center"/>
          </w:tcPr>
          <w:p>
            <w:pPr>
              <w:rPr>
                <w:rFonts w:hint="default"/>
                <w:sz w:val="21"/>
                <w:szCs w:val="21"/>
                <w:lang w:val="en-US" w:eastAsia="zh-CN"/>
              </w:rPr>
            </w:pPr>
            <w:r>
              <w:rPr>
                <w:rFonts w:hint="eastAsia"/>
                <w:sz w:val="21"/>
                <w:szCs w:val="21"/>
                <w:lang w:val="en-US" w:eastAsia="zh-CN"/>
              </w:rPr>
              <w:t>8.5.4</w:t>
            </w:r>
          </w:p>
        </w:tc>
        <w:tc>
          <w:tcPr>
            <w:tcW w:w="11346" w:type="dxa"/>
            <w:noWrap w:val="0"/>
            <w:vAlign w:val="center"/>
          </w:tcPr>
          <w:p>
            <w:pPr>
              <w:rPr>
                <w:rFonts w:hint="eastAsia"/>
                <w:sz w:val="21"/>
                <w:szCs w:val="21"/>
                <w:lang w:val="en-US" w:eastAsia="zh-CN"/>
              </w:rPr>
            </w:pPr>
            <w:r>
              <w:rPr>
                <w:rFonts w:hint="eastAsia"/>
                <w:sz w:val="21"/>
                <w:szCs w:val="21"/>
                <w:lang w:val="en-US" w:eastAsia="zh-CN"/>
              </w:rPr>
              <w:t>公司产品无特殊防护要求，主要防护要求为防磕碰，产品在周转过程中采取人工搬运，避免磕碰。成品用包装带打包后装车运输，送货单标识产品的型号、数量后，分门别类转移到成品库内，库房防雨、防潮，防护满足要求。库房配备有灭火器等消防设施，在有效期内。</w:t>
            </w:r>
          </w:p>
        </w:tc>
        <w:tc>
          <w:tcPr>
            <w:tcW w:w="321" w:type="pct"/>
            <w:noWrap w:val="0"/>
            <w:vAlign w:val="top"/>
          </w:tcPr>
          <w:p>
            <w:pPr>
              <w:rPr>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522" w:type="dxa"/>
            <w:noWrap w:val="0"/>
            <w:vAlign w:val="center"/>
          </w:tcPr>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交付后活动</w:t>
            </w:r>
          </w:p>
          <w:p>
            <w:pPr>
              <w:rPr>
                <w:rFonts w:hint="eastAsia"/>
                <w:sz w:val="21"/>
                <w:szCs w:val="21"/>
                <w:lang w:val="en-US" w:eastAsia="zh-CN"/>
              </w:rPr>
            </w:pPr>
          </w:p>
          <w:p>
            <w:pPr>
              <w:rPr>
                <w:rFonts w:hint="eastAsia"/>
                <w:sz w:val="21"/>
                <w:szCs w:val="21"/>
                <w:lang w:val="en-US" w:eastAsia="zh-CN"/>
              </w:rPr>
            </w:pPr>
          </w:p>
        </w:tc>
        <w:tc>
          <w:tcPr>
            <w:tcW w:w="1044" w:type="dxa"/>
            <w:noWrap w:val="0"/>
            <w:vAlign w:val="center"/>
          </w:tcPr>
          <w:p>
            <w:pPr>
              <w:rPr>
                <w:rFonts w:hint="default"/>
                <w:sz w:val="21"/>
                <w:szCs w:val="21"/>
                <w:lang w:val="en-US" w:eastAsia="zh-CN"/>
              </w:rPr>
            </w:pPr>
            <w:r>
              <w:rPr>
                <w:rFonts w:hint="eastAsia"/>
                <w:sz w:val="21"/>
                <w:szCs w:val="21"/>
                <w:lang w:val="en-US" w:eastAsia="zh-CN"/>
              </w:rPr>
              <w:t>8.5.5</w:t>
            </w:r>
          </w:p>
        </w:tc>
        <w:tc>
          <w:tcPr>
            <w:tcW w:w="11346" w:type="dxa"/>
            <w:noWrap w:val="0"/>
            <w:vAlign w:val="center"/>
          </w:tcPr>
          <w:p>
            <w:pPr>
              <w:rPr>
                <w:rFonts w:hint="eastAsia"/>
                <w:sz w:val="21"/>
                <w:szCs w:val="21"/>
                <w:lang w:val="en-US" w:eastAsia="zh-CN"/>
              </w:rPr>
            </w:pPr>
            <w:r>
              <w:rPr>
                <w:rFonts w:hint="eastAsia"/>
                <w:sz w:val="21"/>
                <w:szCs w:val="21"/>
                <w:lang w:val="en-US" w:eastAsia="zh-CN"/>
              </w:rPr>
              <w:t>●识别的交付后的活动：本部门与其它部门通过电话、网络或客户来现场等方式向顾客了解满意信息及顾客意见包括抱怨。当有改进的信息时，及时反馈到相关部门。</w:t>
            </w:r>
          </w:p>
          <w:p>
            <w:pPr>
              <w:rPr>
                <w:rFonts w:hint="eastAsia"/>
                <w:sz w:val="21"/>
                <w:szCs w:val="21"/>
                <w:lang w:val="en-US" w:eastAsia="zh-CN"/>
              </w:rPr>
            </w:pPr>
            <w:r>
              <w:rPr>
                <w:rFonts w:hint="eastAsia"/>
                <w:sz w:val="21"/>
                <w:szCs w:val="21"/>
                <w:lang w:val="en-US" w:eastAsia="zh-CN"/>
              </w:rPr>
              <w:t>●目前未发生因产品质量问题导致的客户反馈及投诉的情况。</w:t>
            </w:r>
          </w:p>
        </w:tc>
        <w:tc>
          <w:tcPr>
            <w:tcW w:w="321" w:type="pct"/>
            <w:noWrap w:val="0"/>
            <w:vAlign w:val="top"/>
          </w:tcPr>
          <w:p>
            <w:pPr>
              <w:rPr>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522" w:type="dxa"/>
            <w:noWrap w:val="0"/>
            <w:vAlign w:val="center"/>
          </w:tcPr>
          <w:p>
            <w:pPr>
              <w:rPr>
                <w:rFonts w:hint="eastAsia"/>
                <w:sz w:val="21"/>
                <w:szCs w:val="21"/>
                <w:lang w:val="en-US" w:eastAsia="zh-CN"/>
              </w:rPr>
            </w:pPr>
            <w:r>
              <w:rPr>
                <w:rFonts w:hint="eastAsia"/>
                <w:sz w:val="21"/>
                <w:szCs w:val="21"/>
                <w:lang w:val="en-US" w:eastAsia="zh-CN"/>
              </w:rPr>
              <w:t>更改控制</w:t>
            </w:r>
          </w:p>
        </w:tc>
        <w:tc>
          <w:tcPr>
            <w:tcW w:w="1044" w:type="dxa"/>
            <w:noWrap w:val="0"/>
            <w:vAlign w:val="center"/>
          </w:tcPr>
          <w:p>
            <w:pPr>
              <w:rPr>
                <w:rFonts w:hint="default"/>
                <w:sz w:val="21"/>
                <w:szCs w:val="21"/>
                <w:lang w:val="en-US" w:eastAsia="zh-CN"/>
              </w:rPr>
            </w:pPr>
            <w:r>
              <w:rPr>
                <w:rFonts w:hint="eastAsia"/>
                <w:sz w:val="21"/>
                <w:szCs w:val="21"/>
                <w:lang w:val="en-US" w:eastAsia="zh-CN"/>
              </w:rPr>
              <w:t>8.5.6</w:t>
            </w:r>
          </w:p>
        </w:tc>
        <w:tc>
          <w:tcPr>
            <w:tcW w:w="11346" w:type="dxa"/>
            <w:noWrap w:val="0"/>
            <w:vAlign w:val="center"/>
          </w:tcPr>
          <w:p>
            <w:pPr>
              <w:rPr>
                <w:rFonts w:hint="eastAsia"/>
                <w:sz w:val="21"/>
                <w:szCs w:val="21"/>
                <w:lang w:val="en-US" w:eastAsia="zh-CN"/>
              </w:rPr>
            </w:pPr>
            <w:r>
              <w:rPr>
                <w:rFonts w:hint="eastAsia"/>
                <w:sz w:val="21"/>
                <w:szCs w:val="21"/>
                <w:lang w:val="en-US" w:eastAsia="zh-CN"/>
              </w:rPr>
              <w:t>●组织明确组织应对生产和服务提供的更改进行必要的评审和控制，以确保持续地符合要求，</w:t>
            </w:r>
          </w:p>
          <w:p>
            <w:pPr>
              <w:rPr>
                <w:rFonts w:hint="eastAsia"/>
                <w:sz w:val="21"/>
                <w:szCs w:val="21"/>
                <w:lang w:val="en-US" w:eastAsia="zh-CN"/>
              </w:rPr>
            </w:pPr>
            <w:r>
              <w:rPr>
                <w:rFonts w:hint="eastAsia"/>
                <w:sz w:val="21"/>
                <w:szCs w:val="21"/>
                <w:lang w:val="en-US" w:eastAsia="zh-CN"/>
              </w:rPr>
              <w:t>●组织应保留形成文件的信息，包括有关更改评审结果、授权进行更改的人员以及根据评审所采取的必要措施的要求。</w:t>
            </w:r>
          </w:p>
          <w:p>
            <w:pPr>
              <w:rPr>
                <w:rFonts w:hint="eastAsia"/>
                <w:sz w:val="21"/>
                <w:szCs w:val="21"/>
                <w:lang w:val="en-US" w:eastAsia="zh-CN"/>
              </w:rPr>
            </w:pPr>
            <w:r>
              <w:rPr>
                <w:rFonts w:hint="eastAsia"/>
                <w:sz w:val="21"/>
                <w:szCs w:val="21"/>
                <w:lang w:val="en-US" w:eastAsia="zh-CN"/>
              </w:rPr>
              <w:t>●经了解，目前组织在生产和服务提供期间的主要变更是：</w:t>
            </w:r>
          </w:p>
          <w:p>
            <w:pPr>
              <w:rPr>
                <w:rFonts w:hint="eastAsia"/>
                <w:sz w:val="21"/>
                <w:szCs w:val="21"/>
                <w:lang w:val="en-US" w:eastAsia="zh-CN"/>
              </w:rPr>
            </w:pPr>
            <w:r>
              <w:rPr>
                <w:rFonts w:hint="eastAsia"/>
                <w:sz w:val="21"/>
                <w:szCs w:val="21"/>
                <w:lang w:val="en-US" w:eastAsia="zh-CN"/>
              </w:rPr>
              <w:t>生产计划的变更、顾客订单产品要求及数量变更、交货日期变更、法律法规变更，产品标准变更，外部供方交货不及时或质量问题，设备出现故障等。</w:t>
            </w:r>
          </w:p>
          <w:p>
            <w:pPr>
              <w:rPr>
                <w:rFonts w:hint="eastAsia"/>
                <w:sz w:val="21"/>
                <w:szCs w:val="21"/>
                <w:lang w:val="en-US" w:eastAsia="zh-CN"/>
              </w:rPr>
            </w:pPr>
            <w:r>
              <w:rPr>
                <w:rFonts w:hint="eastAsia"/>
                <w:sz w:val="21"/>
                <w:szCs w:val="21"/>
                <w:lang w:val="en-US" w:eastAsia="zh-CN"/>
              </w:rPr>
              <w:t>●现场与负责人交流沟通，负责人介绍说，目前，尚无上述情况的变更，现场无变更情况。</w:t>
            </w:r>
          </w:p>
        </w:tc>
        <w:tc>
          <w:tcPr>
            <w:tcW w:w="321" w:type="pct"/>
            <w:noWrap w:val="0"/>
            <w:vAlign w:val="top"/>
          </w:tcPr>
          <w:p>
            <w:pPr>
              <w:rPr>
                <w:kern w:val="2"/>
                <w:sz w:val="21"/>
                <w:szCs w:val="21"/>
                <w:lang w:val="en-US" w:eastAsia="zh-CN" w:bidi="ar-SA"/>
              </w:rPr>
            </w:pP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10"/>
      <w:pBdr>
        <w:bottom w:val="none" w:color="auto" w:sz="0" w:space="0"/>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6"/>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47881"/>
    <w:multiLevelType w:val="singleLevel"/>
    <w:tmpl w:val="EF9478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7E383C"/>
    <w:rsid w:val="05BE3A6D"/>
    <w:rsid w:val="069A69A2"/>
    <w:rsid w:val="09F9270B"/>
    <w:rsid w:val="0DB1031F"/>
    <w:rsid w:val="0F1D23EE"/>
    <w:rsid w:val="0FFD7A4F"/>
    <w:rsid w:val="10EF77CA"/>
    <w:rsid w:val="176D4A00"/>
    <w:rsid w:val="184D1336"/>
    <w:rsid w:val="199F6F87"/>
    <w:rsid w:val="1A235C74"/>
    <w:rsid w:val="20715AFA"/>
    <w:rsid w:val="2098044B"/>
    <w:rsid w:val="23807C1C"/>
    <w:rsid w:val="238D0D17"/>
    <w:rsid w:val="24096D1E"/>
    <w:rsid w:val="24FB64D6"/>
    <w:rsid w:val="27B70921"/>
    <w:rsid w:val="2B0520F9"/>
    <w:rsid w:val="2B204655"/>
    <w:rsid w:val="2B262FDB"/>
    <w:rsid w:val="2D424A3C"/>
    <w:rsid w:val="2F5F4DFE"/>
    <w:rsid w:val="2FA31FE5"/>
    <w:rsid w:val="3048367F"/>
    <w:rsid w:val="30870160"/>
    <w:rsid w:val="32C27B60"/>
    <w:rsid w:val="34EC29C7"/>
    <w:rsid w:val="35AD3F57"/>
    <w:rsid w:val="3DA07AD8"/>
    <w:rsid w:val="3E8C6A21"/>
    <w:rsid w:val="40A41B1B"/>
    <w:rsid w:val="40A643D1"/>
    <w:rsid w:val="41304C0B"/>
    <w:rsid w:val="433F5836"/>
    <w:rsid w:val="43BC392F"/>
    <w:rsid w:val="462336CA"/>
    <w:rsid w:val="473204DD"/>
    <w:rsid w:val="47A477EB"/>
    <w:rsid w:val="4B5128AD"/>
    <w:rsid w:val="4D5E2F85"/>
    <w:rsid w:val="550813E5"/>
    <w:rsid w:val="5A61544D"/>
    <w:rsid w:val="5D3F5386"/>
    <w:rsid w:val="5E1112B0"/>
    <w:rsid w:val="63182D5A"/>
    <w:rsid w:val="66E853BF"/>
    <w:rsid w:val="68F452C7"/>
    <w:rsid w:val="696D7C7B"/>
    <w:rsid w:val="6B8F67CD"/>
    <w:rsid w:val="6DD270AE"/>
    <w:rsid w:val="6DD8433D"/>
    <w:rsid w:val="6E037441"/>
    <w:rsid w:val="6EF15BAD"/>
    <w:rsid w:val="6F1A5811"/>
    <w:rsid w:val="6F5C757F"/>
    <w:rsid w:val="705F75DF"/>
    <w:rsid w:val="756911F8"/>
    <w:rsid w:val="76764354"/>
    <w:rsid w:val="7BDD734E"/>
    <w:rsid w:val="7DE563F0"/>
    <w:rsid w:val="7ED66EE9"/>
    <w:rsid w:val="7F730A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4">
    <w:name w:val="heading 2"/>
    <w:basedOn w:val="1"/>
    <w:next w:val="5"/>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99"/>
    <w:pPr>
      <w:spacing w:line="420" w:lineRule="exact"/>
    </w:pPr>
    <w:rPr>
      <w:sz w:val="24"/>
    </w:rPr>
  </w:style>
  <w:style w:type="paragraph" w:styleId="7">
    <w:name w:val="Plain Text"/>
    <w:basedOn w:val="1"/>
    <w:qFormat/>
    <w:uiPriority w:val="0"/>
    <w:rPr>
      <w:rFonts w:ascii="宋体" w:hAnsi="Courier New"/>
    </w:rPr>
  </w:style>
  <w:style w:type="paragraph" w:styleId="8">
    <w:name w:val="Balloon Text"/>
    <w:basedOn w:val="1"/>
    <w:link w:val="15"/>
    <w:semiHidden/>
    <w:unhideWhenUsed/>
    <w:qFormat/>
    <w:uiPriority w:val="99"/>
    <w:rPr>
      <w:sz w:val="18"/>
      <w:szCs w:val="18"/>
    </w:rPr>
  </w:style>
  <w:style w:type="paragraph" w:styleId="9">
    <w:name w:val="footer"/>
    <w:basedOn w:val="1"/>
    <w:link w:val="14"/>
    <w:unhideWhenUsed/>
    <w:qFormat/>
    <w:uiPriority w:val="99"/>
    <w:pPr>
      <w:tabs>
        <w:tab w:val="center" w:pos="4153"/>
        <w:tab w:val="right" w:pos="8306"/>
      </w:tabs>
      <w:snapToGrid w:val="0"/>
      <w:jc w:val="left"/>
    </w:pPr>
    <w:rPr>
      <w:sz w:val="18"/>
      <w:szCs w:val="18"/>
    </w:rPr>
  </w:style>
  <w:style w:type="paragraph" w:styleId="10">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99"/>
    <w:rPr>
      <w:rFonts w:ascii="Times New Roman" w:hAnsi="Times New Roman" w:eastAsia="宋体" w:cs="Times New Roman"/>
      <w:sz w:val="18"/>
      <w:szCs w:val="18"/>
    </w:rPr>
  </w:style>
  <w:style w:type="character" w:customStyle="1" w:styleId="14">
    <w:name w:val="页脚 Char"/>
    <w:basedOn w:val="12"/>
    <w:link w:val="9"/>
    <w:qFormat/>
    <w:uiPriority w:val="99"/>
    <w:rPr>
      <w:rFonts w:ascii="Times New Roman" w:hAnsi="Times New Roman" w:eastAsia="宋体" w:cs="Times New Roman"/>
      <w:sz w:val="18"/>
      <w:szCs w:val="18"/>
    </w:rPr>
  </w:style>
  <w:style w:type="character" w:customStyle="1" w:styleId="15">
    <w:name w:val="批注框文本 Char"/>
    <w:basedOn w:val="12"/>
    <w:link w:val="8"/>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unhideWhenUsed/>
    <w:qFormat/>
    <w:uiPriority w:val="1"/>
    <w:pPr>
      <w:spacing w:beforeLines="0" w:afterLines="0"/>
    </w:pPr>
    <w:rPr>
      <w:rFonts w:hint="eastAsia"/>
      <w:sz w:val="24"/>
    </w:rPr>
  </w:style>
  <w:style w:type="paragraph" w:customStyle="1" w:styleId="18">
    <w:name w:val="正文1"/>
    <w:basedOn w:val="1"/>
    <w:qFormat/>
    <w:uiPriority w:val="0"/>
    <w:pPr>
      <w:spacing w:before="60" w:beforeLines="25" w:after="60" w:afterLines="25" w:line="348" w:lineRule="auto"/>
      <w:ind w:firstLine="480" w:firstLineChars="200"/>
    </w:pPr>
    <w:rPr>
      <w:rFonts w:eastAsia="Times New Roman"/>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2021-10-15T15:03:55Z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94E81F53E33344DCA9715F1085D79475</vt:lpwstr>
  </property>
</Properties>
</file>