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98"/>
        <w:gridCol w:w="922"/>
        <w:gridCol w:w="745"/>
        <w:gridCol w:w="9254"/>
        <w:gridCol w:w="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9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负责人：雷春霞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马保保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1-10-12下午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</w:rPr>
              <w:t>审核条款：FSMS:5.3/6.2/</w:t>
            </w:r>
            <w:r>
              <w:rPr>
                <w:rFonts w:hint="eastAsia"/>
                <w:lang w:val="en-US" w:eastAsia="zh-CN"/>
              </w:rPr>
              <w:t>7.4/8.2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31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主要负责市场调研、开拓国内外市场；销售目标制定、门店布局的、人员的安排、合同确认、评审、接受客户订单；负责根据客户订单情况完成产品交付工作，负责处理顾客抱怨投诉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质量目标考核一览表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2021.04-2021.07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顾客满意度≥90%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根据调研结果进行统计和分析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顾客投诉处理率100%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已及时处理的顾客投诉/所有顾客投诉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送货及时率≥95%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按订单要求送货次数/送货总数X100%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3" w:type="dxa"/>
            <w:gridSpan w:val="2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F7.4  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590" w:type="dxa"/>
            <w:gridSpan w:val="2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203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组织销售订单接受控制方式：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系统下订单  </w:t>
            </w:r>
            <w:r>
              <w:rPr>
                <w:rFonts w:hint="eastAsia"/>
                <w:color w:val="000000"/>
                <w:szCs w:val="21"/>
              </w:rPr>
              <w:t xml:space="preserve"> ☑微信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上门回访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销售过程中以及与客户沟通订单、沟通有关产品、食品安全等内容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  <w:lang w:val="en-US" w:eastAsia="zh-CN"/>
              </w:rPr>
              <w:t>主要通过：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表单传递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☑微信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顾客无特殊的食品安全要求。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组织的顾客主要是旗下的各门店、团购；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配送单主要通过系统管理，随机抽取配送单：</w:t>
            </w:r>
          </w:p>
          <w:tbl>
            <w:tblPr>
              <w:tblStyle w:val="8"/>
              <w:tblW w:w="91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6"/>
              <w:gridCol w:w="1267"/>
              <w:gridCol w:w="2744"/>
              <w:gridCol w:w="778"/>
              <w:gridCol w:w="1111"/>
              <w:gridCol w:w="15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6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126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274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77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订单编号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16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2021-10-12</w:t>
                  </w:r>
                </w:p>
              </w:tc>
              <w:tc>
                <w:tcPr>
                  <w:tcW w:w="126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老艺人莲都区——莲都宇雷店</w:t>
                  </w:r>
                </w:p>
              </w:tc>
              <w:tc>
                <w:tcPr>
                  <w:tcW w:w="274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广式菠萝包、牛油排包、烈火金刚、乳酪蛋糕、虎皮卷、枸杞蛋糕等</w:t>
                  </w:r>
                </w:p>
              </w:tc>
              <w:tc>
                <w:tcPr>
                  <w:tcW w:w="77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包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PSE211012000600010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6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2021-10-12</w:t>
                  </w:r>
                </w:p>
              </w:tc>
              <w:tc>
                <w:tcPr>
                  <w:tcW w:w="126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老艺人莲都区——莲都学院店 </w:t>
                  </w: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氧气吐司、红豆酸奶、元宝盒子、巧克力卷、全麦切片等</w:t>
                  </w:r>
                </w:p>
              </w:tc>
              <w:tc>
                <w:tcPr>
                  <w:tcW w:w="77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</w:t>
                  </w:r>
                </w:p>
              </w:tc>
              <w:tc>
                <w:tcPr>
                  <w:tcW w:w="1111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PSE21101200240003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6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2021-10-12</w:t>
                  </w:r>
                </w:p>
              </w:tc>
              <w:tc>
                <w:tcPr>
                  <w:tcW w:w="126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老艺人莲都区——莲都水木店</w:t>
                  </w:r>
                </w:p>
              </w:tc>
              <w:tc>
                <w:tcPr>
                  <w:tcW w:w="2744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元宝盒子、红豆吐司、全麦切片等</w:t>
                  </w:r>
                </w:p>
              </w:tc>
              <w:tc>
                <w:tcPr>
                  <w:tcW w:w="77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包</w:t>
                  </w:r>
                </w:p>
              </w:tc>
              <w:tc>
                <w:tcPr>
                  <w:tcW w:w="1111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PSE211012000300006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6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4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7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目前销售的产品无不合格产品，无顾客投诉，未发生撤回召回情况。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u w:val="none"/>
                <w:lang w:val="en-US" w:eastAsia="zh-CN"/>
              </w:rPr>
              <w:t>产品运输：公司自由车辆进行配送，车辆的管理见“生产部审核记录”；</w:t>
            </w:r>
          </w:p>
        </w:tc>
        <w:tc>
          <w:tcPr>
            <w:tcW w:w="1590" w:type="dxa"/>
            <w:gridSpan w:val="2"/>
            <w:vMerge w:val="continue"/>
          </w:tcPr>
          <w:p/>
        </w:tc>
      </w:tr>
    </w:tbl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5C442E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805EC4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BFB5AA0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666F1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1</TotalTime>
  <ScaleCrop>false</ScaleCrop>
  <LinksUpToDate>false</LinksUpToDate>
  <CharactersWithSpaces>13540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2021-10-12T01:46:42Z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42A84A09C5E6470092ED0D8FEAB67A33</vt:lpwstr>
  </property>
</Properties>
</file>