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四川省射洪星升电子有限责任公司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王高全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  <w:bookmarkStart w:id="17" w:name="_GoBack"/>
            <w:bookmarkEnd w:id="17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现场查看，未能提供深圳市金核科技股份有限公司（</w:t>
            </w:r>
            <w:r>
              <w:rPr>
                <w:rFonts w:hint="eastAsia" w:ascii="方正仿宋简体" w:eastAsia="方正仿宋简体"/>
                <w:b/>
              </w:rPr>
              <w:t>供应：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变压器等</w:t>
            </w:r>
            <w:r>
              <w:rPr>
                <w:rFonts w:hint="eastAsia" w:ascii="方正仿宋简体" w:eastAsia="方正仿宋简体"/>
                <w:b/>
              </w:rPr>
              <w:t>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供方评审记录，不符合标准8.4.1条款，组织应基于外部供方翻找要求提供过程、产品和服务的能力，确定并实施对外部供方的评价、选择、绩效监视以及再评价的准则。对于这些活动由评价引发的任何必要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D6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2021-08-31T01:32:57Z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